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1" w:lineRule="auto"/>
      </w:pPr>
    </w:p>
    <w:p>
      <w:pPr>
        <w:pStyle w:val="BodyText"/>
        <w:spacing w:line="252" w:lineRule="auto"/>
      </w:pPr>
    </w:p>
    <w:p>
      <w:pPr>
        <w:spacing w:before="234" w:line="218" w:lineRule="auto"/>
        <w:ind w:left="2719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5"/>
          <w:sz w:val="72"/>
          <w:szCs w:val="72"/>
        </w:rPr>
        <w:t>配置管理程序</w:t>
      </w:r>
    </w:p>
    <w:p>
      <w:pPr>
        <w:pStyle w:val="BodyText"/>
        <w:spacing w:line="276" w:lineRule="auto"/>
      </w:pPr>
    </w:p>
    <w:p>
      <w:pPr>
        <w:spacing w:before="91" w:line="220" w:lineRule="auto"/>
        <w:ind w:left="375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(YNTD-ITSS-1505)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100" w:line="223" w:lineRule="auto"/>
        <w:ind w:left="2297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414" w:right="1104" w:bottom="1832" w:left="1104" w:header="255" w:footer="949" w:gutter="0"/>
          <w:cols w:space="720"/>
        </w:sectPr>
      </w:pPr>
    </w:p>
    <w:p>
      <w:pPr>
        <w:pStyle w:val="BodyText"/>
        <w:spacing w:line="262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pStyle w:val="BodyText"/>
        <w:spacing w:line="263" w:lineRule="auto"/>
      </w:pPr>
    </w:p>
    <w:p>
      <w:pPr>
        <w:spacing w:before="98" w:line="220" w:lineRule="auto"/>
        <w:ind w:left="3187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文件编制和变更历史记录</w:t>
      </w:r>
    </w:p>
    <w:p>
      <w:pPr>
        <w:spacing w:before="19"/>
      </w:pPr>
    </w:p>
    <w:tbl>
      <w:tblPr>
        <w:tblStyle w:val="TableNormal"/>
        <w:tblW w:w="9005" w:type="dxa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2"/>
        <w:gridCol w:w="1383"/>
      </w:tblGrid>
      <w:tr>
        <w:tblPrEx>
          <w:tblW w:w="9005" w:type="dxa"/>
          <w:tblInd w:w="34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91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8" w:lineRule="auto"/>
              <w:ind w:left="538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</w:rPr>
              <w:t>/</w:t>
            </w:r>
            <w:r>
              <w:rPr>
                <w:b/>
                <w:bCs/>
                <w:spacing w:val="-4"/>
                <w:sz w:val="24"/>
                <w:szCs w:val="24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3" w:line="219" w:lineRule="auto"/>
              <w:ind w:left="930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4" w:line="220" w:lineRule="auto"/>
              <w:ind w:left="915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19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480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194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3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247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77" w:line="221" w:lineRule="auto"/>
              <w:ind w:left="272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2" w:type="dxa"/>
            <w:shd w:val="clear" w:color="auto" w:fill="D9D9D9"/>
          </w:tcPr>
          <w:p>
            <w:pPr>
              <w:pStyle w:val="TableText"/>
              <w:spacing w:before="178" w:line="220" w:lineRule="auto"/>
              <w:ind w:left="444"/>
              <w:rPr>
                <w:sz w:val="24"/>
                <w:szCs w:val="24"/>
              </w:rPr>
            </w:pPr>
            <w:r>
              <w:rPr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6" w:type="dxa"/>
          <w:tblLayout w:type="fixed"/>
        </w:tblPrEx>
        <w:trPr>
          <w:trHeight w:val="65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240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240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240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40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240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40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240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40" w:line="219" w:lineRule="auto"/>
              <w:ind w:left="438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482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63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163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63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163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63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163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163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63" w:line="220" w:lineRule="auto"/>
              <w:ind w:left="615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501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68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8" w:line="222" w:lineRule="auto"/>
              <w:ind w:left="251"/>
            </w:pPr>
            <w:r>
              <w:rPr>
                <w:spacing w:val="-2"/>
              </w:rPr>
              <w:t>周丽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68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7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68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7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  <w:tcBorders>
              <w:bottom w:val="single" w:sz="10" w:space="0" w:color="000000"/>
            </w:tcBorders>
          </w:tcPr>
          <w:p>
            <w:pPr>
              <w:spacing w:before="168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67" w:line="220" w:lineRule="auto"/>
              <w:ind w:left="615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pgSz w:w="11907" w:h="16839"/>
          <w:pgMar w:top="1414" w:right="1104" w:bottom="1832" w:left="1104" w:header="255" w:footer="949" w:gutter="0"/>
          <w:cols w:space="720"/>
        </w:sectPr>
      </w:pPr>
    </w:p>
    <w:p>
      <w:pPr>
        <w:pStyle w:val="BodyText"/>
        <w:spacing w:line="256" w:lineRule="auto"/>
      </w:pPr>
    </w:p>
    <w:p>
      <w:pPr>
        <w:pStyle w:val="BodyText"/>
        <w:spacing w:line="256" w:lineRule="auto"/>
      </w:pPr>
    </w:p>
    <w:sdt>
      <w:sdtPr>
        <w:rPr>
          <w:rFonts w:ascii="SimSun" w:eastAsia="SimSun" w:hAnsi="SimSun" w:cs="SimSun"/>
          <w:sz w:val="28"/>
          <w:szCs w:val="28"/>
        </w:rPr>
        <w:id w:val="179756840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z w:val="24"/>
          <w:szCs w:val="24"/>
        </w:rPr>
      </w:sdtEndPr>
      <w:sdtContent>
        <w:p>
          <w:pPr>
            <w:spacing w:before="91" w:line="222" w:lineRule="auto"/>
            <w:ind w:left="4541"/>
            <w:rPr>
              <w:rFonts w:ascii="SimSun" w:eastAsia="SimSun" w:hAnsi="SimSun" w:cs="SimSun"/>
              <w:sz w:val="28"/>
              <w:szCs w:val="28"/>
            </w:rPr>
          </w:pPr>
          <w:bookmarkStart w:id="0" w:name="bookmark1"/>
          <w:bookmarkEnd w:id="0"/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目</w:t>
          </w:r>
          <w:r>
            <w:rPr>
              <w:rFonts w:ascii="SimSun" w:eastAsia="SimSun" w:hAnsi="SimSun" w:cs="SimSun"/>
              <w:spacing w:val="13"/>
              <w:sz w:val="28"/>
              <w:szCs w:val="28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录</w:t>
          </w:r>
        </w:p>
        <w:p>
          <w:pPr>
            <w:pStyle w:val="BodyText"/>
            <w:tabs>
              <w:tab w:val="right" w:leader="dot" w:pos="9657"/>
            </w:tabs>
            <w:spacing w:before="290" w:line="205" w:lineRule="auto"/>
            <w:ind w:left="48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20"/>
              <w:sz w:val="24"/>
              <w:szCs w:val="24"/>
            </w:rPr>
            <w:t>一</w:t>
          </w:r>
          <w:r>
            <w:rPr>
              <w:b/>
              <w:bCs/>
              <w:spacing w:val="-20"/>
              <w:sz w:val="24"/>
              <w:szCs w:val="24"/>
            </w:rPr>
            <w:t>.</w:t>
          </w:r>
          <w:r>
            <w:rPr>
              <w:b/>
              <w:bCs/>
              <w:spacing w:val="9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20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spacing w:val="-6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1</w:t>
          </w:r>
          <w:r>
            <w:fldChar w:fldCharType="end"/>
          </w:r>
        </w:p>
        <w:p>
          <w:pPr>
            <w:pStyle w:val="BodyText"/>
            <w:tabs>
              <w:tab w:val="right" w:leader="dot" w:pos="9657"/>
            </w:tabs>
            <w:spacing w:before="213" w:line="205" w:lineRule="auto"/>
            <w:ind w:left="52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二</w:t>
          </w:r>
          <w:r>
            <w:rPr>
              <w:b/>
              <w:bCs/>
              <w:spacing w:val="-4"/>
              <w:sz w:val="24"/>
              <w:szCs w:val="24"/>
            </w:rPr>
            <w:t xml:space="preserve">.   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适应范围</w:t>
          </w:r>
          <w:r>
            <w:rPr>
              <w:rFonts w:ascii="FangSong" w:eastAsia="FangSong" w:hAnsi="FangSong" w:cs="FangSong"/>
              <w:spacing w:val="-6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1</w:t>
          </w:r>
          <w:r>
            <w:fldChar w:fldCharType="end"/>
          </w:r>
        </w:p>
        <w:p>
          <w:pPr>
            <w:pStyle w:val="BodyText"/>
            <w:tabs>
              <w:tab w:val="right" w:leader="dot" w:pos="9657"/>
            </w:tabs>
            <w:spacing w:before="213" w:line="205" w:lineRule="auto"/>
            <w:ind w:left="51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三</w:t>
          </w:r>
          <w:r>
            <w:rPr>
              <w:b/>
              <w:bCs/>
              <w:spacing w:val="-8"/>
              <w:sz w:val="24"/>
              <w:szCs w:val="24"/>
            </w:rPr>
            <w:t>.</w:t>
          </w:r>
          <w:r>
            <w:rPr>
              <w:b/>
              <w:bCs/>
              <w:spacing w:val="2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角色和职责</w:t>
          </w:r>
          <w:r>
            <w:rPr>
              <w:rFonts w:ascii="FangSong" w:eastAsia="FangSong" w:hAnsi="FangSong" w:cs="FangSong"/>
              <w:spacing w:val="-6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20"/>
              <w:sz w:val="24"/>
              <w:szCs w:val="24"/>
            </w:rPr>
            <w:t>1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14" w:line="198" w:lineRule="auto"/>
            <w:ind w:left="519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3.1.</w:t>
          </w:r>
          <w:r>
            <w:rPr>
              <w:spacing w:val="29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配置经理</w:t>
          </w:r>
          <w:r>
            <w:rPr>
              <w:rFonts w:ascii="FangSong" w:eastAsia="FangSong" w:hAnsi="FangSong" w:cs="FangSong"/>
              <w:spacing w:val="-6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1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22" w:line="198" w:lineRule="auto"/>
            <w:ind w:left="519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3.2.</w:t>
          </w:r>
          <w:r>
            <w:rPr>
              <w:spacing w:val="31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配置管理员</w:t>
          </w:r>
          <w:r>
            <w:rPr>
              <w:rFonts w:ascii="FangSong" w:eastAsia="FangSong" w:hAnsi="FangSong" w:cs="FangSong"/>
              <w:spacing w:val="-6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1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23" w:line="198" w:lineRule="auto"/>
            <w:ind w:left="519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3.3.</w:t>
          </w:r>
          <w:r>
            <w:rPr>
              <w:spacing w:val="31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配置审核员</w:t>
          </w:r>
          <w:r>
            <w:rPr>
              <w:rFonts w:ascii="FangSong" w:eastAsia="FangSong" w:hAnsi="FangSong" w:cs="FangSong"/>
              <w:spacing w:val="-6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2</w:t>
          </w:r>
          <w:r>
            <w:fldChar w:fldCharType="end"/>
          </w:r>
        </w:p>
        <w:p>
          <w:pPr>
            <w:pStyle w:val="BodyText"/>
            <w:tabs>
              <w:tab w:val="right" w:leader="dot" w:pos="9657"/>
            </w:tabs>
            <w:spacing w:before="222" w:line="205" w:lineRule="auto"/>
            <w:ind w:left="72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0"/>
              <w:sz w:val="24"/>
              <w:szCs w:val="24"/>
            </w:rPr>
            <w:t>四</w:t>
          </w:r>
          <w:r>
            <w:rPr>
              <w:b/>
              <w:bCs/>
              <w:spacing w:val="-10"/>
              <w:sz w:val="24"/>
              <w:szCs w:val="24"/>
            </w:rPr>
            <w:t>.</w:t>
          </w:r>
          <w:r>
            <w:rPr>
              <w:b/>
              <w:bCs/>
              <w:spacing w:val="2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10"/>
              <w:sz w:val="24"/>
              <w:szCs w:val="24"/>
            </w:rPr>
            <w:t>配置管理流程</w:t>
          </w:r>
          <w:r>
            <w:rPr>
              <w:rFonts w:ascii="FangSong" w:eastAsia="FangSong" w:hAnsi="FangSong" w:cs="FangSong"/>
              <w:spacing w:val="-6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2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14" w:line="198" w:lineRule="auto"/>
            <w:ind w:left="51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4.1.</w:t>
          </w:r>
          <w:r>
            <w:rPr>
              <w:spacing w:val="25"/>
              <w:w w:val="101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识别配置项</w:t>
          </w:r>
          <w:r>
            <w:rPr>
              <w:rFonts w:ascii="FangSong" w:eastAsia="FangSong" w:hAnsi="FangSong" w:cs="FangSong"/>
              <w:spacing w:val="-6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2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23" w:line="198" w:lineRule="auto"/>
            <w:ind w:left="51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4.2.</w:t>
          </w:r>
          <w:r>
            <w:rPr>
              <w:spacing w:val="30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配置项控制</w:t>
          </w:r>
          <w:r>
            <w:rPr>
              <w:rFonts w:ascii="FangSong" w:eastAsia="FangSong" w:hAnsi="FangSong" w:cs="FangSong"/>
              <w:spacing w:val="-6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3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23" w:line="198" w:lineRule="auto"/>
            <w:ind w:left="51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4.3.</w:t>
          </w:r>
          <w:r>
            <w:rPr>
              <w:spacing w:val="29"/>
              <w:sz w:val="24"/>
              <w:szCs w:val="24"/>
            </w:rPr>
            <w:t xml:space="preserve">  </w:t>
          </w:r>
          <w:r>
            <w:rPr>
              <w:spacing w:val="-4"/>
              <w:sz w:val="24"/>
              <w:szCs w:val="24"/>
            </w:rPr>
            <w:t>CMDB</w:t>
          </w:r>
          <w:r>
            <w:rPr>
              <w:spacing w:val="2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的控制和维护</w:t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3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22" w:line="198" w:lineRule="auto"/>
            <w:ind w:left="51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4.4.</w:t>
          </w:r>
          <w:r>
            <w:rPr>
              <w:spacing w:val="28"/>
              <w:sz w:val="24"/>
              <w:szCs w:val="24"/>
            </w:rPr>
            <w:t xml:space="preserve">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配置项验证和审计</w:t>
          </w:r>
          <w:r>
            <w:rPr>
              <w:rFonts w:ascii="FangSong" w:eastAsia="FangSong" w:hAnsi="FangSong" w:cs="FangSong"/>
              <w:spacing w:val="-6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3</w:t>
          </w:r>
          <w:r>
            <w:fldChar w:fldCharType="end"/>
          </w:r>
        </w:p>
        <w:p>
          <w:pPr>
            <w:pStyle w:val="BodyText"/>
            <w:tabs>
              <w:tab w:val="right" w:leader="dot" w:pos="9659"/>
            </w:tabs>
            <w:spacing w:before="223" w:line="232" w:lineRule="auto"/>
            <w:ind w:left="512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 xml:space="preserve">4.5.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生成配置报告</w:t>
          </w:r>
          <w:r>
            <w:rPr>
              <w:rFonts w:ascii="FangSong" w:eastAsia="FangSong" w:hAnsi="FangSong" w:cs="FangSong"/>
              <w:spacing w:val="-6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spacing w:val="22"/>
              <w:sz w:val="24"/>
              <w:szCs w:val="24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9657"/>
            </w:tabs>
            <w:spacing w:before="178" w:line="232" w:lineRule="auto"/>
            <w:ind w:left="48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五</w:t>
          </w:r>
          <w:r>
            <w:rPr>
              <w:b/>
              <w:bCs/>
              <w:spacing w:val="-3"/>
              <w:sz w:val="24"/>
              <w:szCs w:val="24"/>
            </w:rPr>
            <w:t xml:space="preserve">.     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配置管理回顾与改进</w:t>
          </w:r>
          <w:r>
            <w:rPr>
              <w:rFonts w:ascii="FangSong" w:eastAsia="FangSong" w:hAnsi="FangSong" w:cs="FangSong"/>
              <w:spacing w:val="-7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9657"/>
            </w:tabs>
            <w:spacing w:before="178" w:line="205" w:lineRule="auto"/>
            <w:ind w:left="46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六</w:t>
          </w:r>
          <w:r>
            <w:rPr>
              <w:b/>
              <w:bCs/>
              <w:spacing w:val="-3"/>
              <w:sz w:val="24"/>
              <w:szCs w:val="24"/>
            </w:rPr>
            <w:t xml:space="preserve">.     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配置管理与其他流程的关系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fldChar w:fldCharType="end"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5</w:t>
          </w:r>
        </w:p>
        <w:p>
          <w:pPr>
            <w:pStyle w:val="BodyText"/>
            <w:tabs>
              <w:tab w:val="right" w:leader="dot" w:pos="9657"/>
            </w:tabs>
            <w:spacing w:before="214" w:line="205" w:lineRule="auto"/>
            <w:ind w:left="49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9"/>
              <w:sz w:val="24"/>
              <w:szCs w:val="24"/>
            </w:rPr>
            <w:t>七</w:t>
          </w:r>
          <w:r>
            <w:rPr>
              <w:b/>
              <w:bCs/>
              <w:spacing w:val="-9"/>
              <w:sz w:val="24"/>
              <w:szCs w:val="24"/>
            </w:rPr>
            <w:t>.</w:t>
          </w:r>
          <w:r>
            <w:rPr>
              <w:b/>
              <w:bCs/>
              <w:spacing w:val="2"/>
              <w:sz w:val="24"/>
              <w:szCs w:val="24"/>
            </w:rPr>
            <w:t xml:space="preserve">     </w:t>
          </w:r>
          <w:r>
            <w:rPr>
              <w:b/>
              <w:bCs/>
              <w:spacing w:val="-9"/>
              <w:sz w:val="24"/>
              <w:szCs w:val="24"/>
            </w:rPr>
            <w:t>KPI</w:t>
          </w:r>
          <w:r>
            <w:rPr>
              <w:b/>
              <w:bCs/>
              <w:spacing w:val="1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24"/>
              <w:szCs w:val="24"/>
            </w:rPr>
            <w:t>指标</w:t>
          </w:r>
          <w:r>
            <w:rPr>
              <w:rFonts w:ascii="FangSong" w:eastAsia="FangSong" w:hAnsi="FangSong" w:cs="FangSong"/>
              <w:spacing w:val="-4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9657"/>
            </w:tabs>
            <w:spacing w:before="213" w:line="205" w:lineRule="auto"/>
            <w:ind w:left="43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八</w:t>
          </w:r>
          <w:r>
            <w:rPr>
              <w:b/>
              <w:bCs/>
              <w:spacing w:val="-3"/>
              <w:sz w:val="24"/>
              <w:szCs w:val="24"/>
            </w:rPr>
            <w:t xml:space="preserve">.     </w:t>
          </w:r>
          <w:r>
            <w:rPr>
              <w:rFonts w:ascii="FangSong" w:eastAsia="FangSong" w:hAnsi="FangSong" w:cs="FangSong"/>
              <w:b/>
              <w:bCs/>
              <w:spacing w:val="-3"/>
              <w:sz w:val="24"/>
              <w:szCs w:val="24"/>
            </w:rPr>
            <w:t>相关文件</w:t>
          </w:r>
          <w:r>
            <w:rPr>
              <w:rFonts w:ascii="FangSong" w:eastAsia="FangSong" w:hAnsi="FangSong" w:cs="FangSong"/>
              <w:spacing w:val="-7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9657"/>
            </w:tabs>
            <w:spacing w:before="215" w:line="237" w:lineRule="auto"/>
            <w:ind w:left="53"/>
            <w:rPr>
              <w:rFonts w:ascii="Calibri" w:eastAsia="Calibri" w:hAnsi="Calibri" w:cs="Calibri"/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九</w:t>
          </w:r>
          <w:r>
            <w:rPr>
              <w:b/>
              <w:bCs/>
              <w:spacing w:val="-8"/>
              <w:sz w:val="24"/>
              <w:szCs w:val="24"/>
            </w:rPr>
            <w:t>.</w:t>
          </w:r>
          <w:r>
            <w:rPr>
              <w:b/>
              <w:bCs/>
              <w:spacing w:val="1"/>
              <w:sz w:val="24"/>
              <w:szCs w:val="24"/>
            </w:rPr>
            <w:t xml:space="preserve">  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相关记录</w:t>
          </w:r>
          <w:r>
            <w:rPr>
              <w:rFonts w:ascii="FangSong" w:eastAsia="FangSong" w:hAnsi="FangSong" w:cs="FangSong"/>
              <w:spacing w:val="-7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Calibri" w:eastAsia="Calibri" w:hAnsi="Calibri" w:cs="Calibri"/>
              <w:spacing w:val="19"/>
              <w:sz w:val="24"/>
              <w:szCs w:val="24"/>
            </w:rPr>
            <w:t>5</w:t>
          </w:r>
          <w:r>
            <w:fldChar w:fldCharType="end"/>
          </w:r>
        </w:p>
      </w:sdtContent>
    </w:sdt>
    <w:p>
      <w:pPr>
        <w:spacing w:line="237" w:lineRule="auto"/>
        <w:rPr>
          <w:rFonts w:ascii="Calibri" w:eastAsia="Calibri" w:hAnsi="Calibri" w:cs="Calibri"/>
          <w:sz w:val="24"/>
          <w:szCs w:val="24"/>
        </w:rPr>
        <w:sectPr>
          <w:pgSz w:w="11907" w:h="16839"/>
          <w:pgMar w:top="1414" w:right="1104" w:bottom="1832" w:left="1104" w:header="255" w:footer="949" w:gutter="0"/>
          <w:cols w:space="720"/>
        </w:sectPr>
      </w:pPr>
    </w:p>
    <w:p>
      <w:pPr>
        <w:spacing w:before="332" w:line="226" w:lineRule="auto"/>
        <w:ind w:left="46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2"/>
      <w:bookmarkEnd w:id="1"/>
      <w:r>
        <w:rPr>
          <w:rFonts w:ascii="SimHei" w:eastAsia="SimHei" w:hAnsi="SimHei" w:cs="SimHei"/>
          <w:spacing w:val="-5"/>
          <w:sz w:val="31"/>
          <w:szCs w:val="31"/>
        </w:rPr>
        <w:t>一</w:t>
      </w:r>
      <w:r>
        <w:rPr>
          <w:rFonts w:ascii="Times New Roman" w:eastAsia="Times New Roman" w:hAnsi="Times New Roman" w:cs="Times New Roman"/>
          <w:spacing w:val="-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 xml:space="preserve">      </w:t>
      </w:r>
      <w:r>
        <w:rPr>
          <w:rFonts w:ascii="SimHei" w:eastAsia="SimHei" w:hAnsi="SimHei" w:cs="SimHei"/>
          <w:spacing w:val="-5"/>
          <w:sz w:val="31"/>
          <w:szCs w:val="31"/>
        </w:rPr>
        <w:t>目的</w:t>
      </w:r>
    </w:p>
    <w:p>
      <w:pPr>
        <w:pStyle w:val="BodyText"/>
        <w:spacing w:line="420" w:lineRule="auto"/>
      </w:pPr>
    </w:p>
    <w:p>
      <w:pPr>
        <w:spacing w:before="78" w:line="369" w:lineRule="auto"/>
        <w:ind w:left="45" w:firstLine="45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通过设计配置管理过程，定义并核实相关配置项的准确性，并维护准确的配置信息，</w:t>
      </w:r>
      <w:r>
        <w:rPr>
          <w:rFonts w:ascii="FangSong" w:eastAsia="FangSong" w:hAnsi="FangSong" w:cs="FangSong"/>
          <w:spacing w:val="1"/>
          <w:sz w:val="24"/>
          <w:szCs w:val="24"/>
        </w:rPr>
        <w:t>使其能够为其他的运维服务管理过程提供支持(如事件管理、问题管理、变更管理和发</w:t>
      </w:r>
      <w:r>
        <w:rPr>
          <w:rFonts w:ascii="FangSong" w:eastAsia="FangSong" w:hAnsi="FangSong" w:cs="FangSong"/>
          <w:spacing w:val="-4"/>
          <w:sz w:val="24"/>
          <w:szCs w:val="24"/>
        </w:rPr>
        <w:t>布管理)。</w:t>
      </w:r>
    </w:p>
    <w:p>
      <w:pPr>
        <w:spacing w:line="217" w:lineRule="auto"/>
        <w:ind w:left="447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6"/>
          <w:sz w:val="24"/>
          <w:szCs w:val="24"/>
        </w:rPr>
        <w:t>l</w:t>
      </w:r>
      <w:r>
        <w:rPr>
          <w:rFonts w:ascii="Wingdings" w:eastAsia="Wingdings" w:hAnsi="Wingdings" w:cs="Wingdings"/>
          <w:spacing w:val="6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向顾客提供的服务内容能够和CI相关联；</w:t>
      </w:r>
    </w:p>
    <w:p>
      <w:pPr>
        <w:spacing w:before="197" w:line="217" w:lineRule="auto"/>
        <w:ind w:left="447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l </w:t>
      </w:r>
      <w:r>
        <w:rPr>
          <w:rFonts w:ascii="FangSong" w:eastAsia="FangSong" w:hAnsi="FangSong" w:cs="FangSong"/>
          <w:spacing w:val="-3"/>
          <w:sz w:val="24"/>
          <w:szCs w:val="24"/>
        </w:rPr>
        <w:t>供应商所提供的服务内容能够和CI相关联；</w:t>
      </w:r>
    </w:p>
    <w:p>
      <w:pPr>
        <w:spacing w:before="198" w:line="217" w:lineRule="auto"/>
        <w:ind w:left="447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3"/>
          <w:sz w:val="24"/>
          <w:szCs w:val="24"/>
        </w:rPr>
        <w:t xml:space="preserve">l </w:t>
      </w:r>
      <w:r>
        <w:rPr>
          <w:rFonts w:ascii="FangSong" w:eastAsia="FangSong" w:hAnsi="FangSong" w:cs="FangSong"/>
          <w:spacing w:val="-3"/>
          <w:sz w:val="24"/>
          <w:szCs w:val="24"/>
        </w:rPr>
        <w:t>事件/问题/变更等历史信息能够和CI相关联；</w:t>
      </w:r>
    </w:p>
    <w:p>
      <w:pPr>
        <w:spacing w:before="197" w:line="217" w:lineRule="auto"/>
        <w:ind w:left="447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l </w:t>
      </w:r>
      <w:r>
        <w:rPr>
          <w:rFonts w:ascii="FangSong" w:eastAsia="FangSong" w:hAnsi="FangSong" w:cs="FangSong"/>
          <w:spacing w:val="-2"/>
          <w:sz w:val="24"/>
          <w:szCs w:val="24"/>
        </w:rPr>
        <w:t>CI整个生命周期的信息（上线/变更/运行/下线）等历史</w:t>
      </w:r>
      <w:r>
        <w:rPr>
          <w:rFonts w:ascii="FangSong" w:eastAsia="FangSong" w:hAnsi="FangSong" w:cs="FangSong"/>
          <w:spacing w:val="-3"/>
          <w:sz w:val="24"/>
          <w:szCs w:val="24"/>
        </w:rPr>
        <w:t>记录；</w:t>
      </w:r>
    </w:p>
    <w:p>
      <w:pPr>
        <w:spacing w:before="199" w:line="217" w:lineRule="auto"/>
        <w:ind w:left="447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4"/>
          <w:sz w:val="24"/>
          <w:szCs w:val="24"/>
        </w:rPr>
        <w:t xml:space="preserve">l </w:t>
      </w:r>
      <w:r>
        <w:rPr>
          <w:rFonts w:ascii="FangSong" w:eastAsia="FangSong" w:hAnsi="FangSong" w:cs="FangSong"/>
          <w:spacing w:val="-4"/>
          <w:sz w:val="24"/>
          <w:szCs w:val="24"/>
        </w:rPr>
        <w:t>CI信息变更和修改的历史记录；</w:t>
      </w:r>
    </w:p>
    <w:p>
      <w:pPr>
        <w:spacing w:before="198" w:line="217" w:lineRule="auto"/>
        <w:ind w:left="447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2"/>
          <w:sz w:val="24"/>
          <w:szCs w:val="24"/>
        </w:rPr>
        <w:t xml:space="preserve">l </w:t>
      </w:r>
      <w:r>
        <w:rPr>
          <w:rFonts w:ascii="FangSong" w:eastAsia="FangSong" w:hAnsi="FangSong" w:cs="FangSong"/>
          <w:spacing w:val="-2"/>
          <w:sz w:val="24"/>
          <w:szCs w:val="24"/>
        </w:rPr>
        <w:t>CI的信息和CI之间的关联关系，能够体现系统的构成。</w:t>
      </w:r>
    </w:p>
    <w:p>
      <w:pPr>
        <w:pStyle w:val="BodyText"/>
        <w:spacing w:line="364" w:lineRule="auto"/>
      </w:pPr>
    </w:p>
    <w:p>
      <w:pPr>
        <w:spacing w:before="101" w:line="226" w:lineRule="auto"/>
        <w:ind w:left="46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3"/>
      <w:bookmarkEnd w:id="2"/>
      <w:r>
        <w:rPr>
          <w:rFonts w:ascii="SimHei" w:eastAsia="SimHei" w:hAnsi="SimHei" w:cs="SimHei"/>
          <w:spacing w:val="3"/>
          <w:sz w:val="31"/>
          <w:szCs w:val="31"/>
        </w:rPr>
        <w:t>二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适应范围</w:t>
      </w:r>
    </w:p>
    <w:p>
      <w:pPr>
        <w:pStyle w:val="BodyText"/>
        <w:spacing w:line="419" w:lineRule="auto"/>
      </w:pPr>
    </w:p>
    <w:p>
      <w:pPr>
        <w:spacing w:before="79" w:line="370" w:lineRule="auto"/>
        <w:ind w:left="46" w:right="68" w:firstLine="48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配置管理程序所管理的范围包括（根据与顾客合同要求）公司信息部和通信部所承</w:t>
      </w:r>
      <w:r>
        <w:rPr>
          <w:rFonts w:ascii="FangSong" w:eastAsia="FangSong" w:hAnsi="FangSong" w:cs="FangSong"/>
          <w:spacing w:val="-4"/>
          <w:sz w:val="24"/>
          <w:szCs w:val="24"/>
        </w:rPr>
        <w:t>担项目的系统管理和维护职责的</w:t>
      </w:r>
      <w:r>
        <w:rPr>
          <w:rFonts w:ascii="FangSong" w:eastAsia="FangSong" w:hAnsi="FangSong" w:cs="FangSong"/>
          <w:spacing w:val="-3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IT</w:t>
      </w:r>
      <w:r>
        <w:rPr>
          <w:rFonts w:ascii="FangSong" w:eastAsia="FangSong" w:hAnsi="FangSong" w:cs="FangSong"/>
          <w:spacing w:val="-4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运行环境。</w:t>
      </w:r>
    </w:p>
    <w:p>
      <w:pPr>
        <w:spacing w:before="268" w:line="224" w:lineRule="auto"/>
        <w:ind w:left="47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19"/>
      <w:bookmarkEnd w:id="3"/>
      <w:r>
        <w:rPr>
          <w:rFonts w:ascii="SimHei" w:eastAsia="SimHei" w:hAnsi="SimHei" w:cs="SimHei"/>
          <w:spacing w:val="3"/>
          <w:sz w:val="31"/>
          <w:szCs w:val="31"/>
        </w:rPr>
        <w:t>三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角色和职责</w:t>
      </w:r>
    </w:p>
    <w:p>
      <w:pPr>
        <w:pStyle w:val="BodyText"/>
        <w:spacing w:line="375" w:lineRule="auto"/>
      </w:pPr>
    </w:p>
    <w:p>
      <w:pPr>
        <w:pStyle w:val="BodyText"/>
        <w:spacing w:before="92" w:line="237" w:lineRule="auto"/>
        <w:ind w:left="39"/>
        <w:outlineLvl w:val="1"/>
        <w:rPr>
          <w:rFonts w:ascii="FangSong" w:eastAsia="FangSong" w:hAnsi="FangSong" w:cs="FangSong"/>
          <w:sz w:val="28"/>
          <w:szCs w:val="28"/>
        </w:rPr>
      </w:pPr>
      <w:bookmarkStart w:id="4" w:name="bookmark4"/>
      <w:bookmarkEnd w:id="4"/>
      <w:bookmarkStart w:id="5" w:name="bookmark5"/>
      <w:bookmarkEnd w:id="5"/>
      <w:r>
        <w:rPr>
          <w:b/>
          <w:bCs/>
          <w:spacing w:val="-5"/>
          <w:sz w:val="28"/>
          <w:szCs w:val="28"/>
        </w:rPr>
        <w:t>3.1.</w:t>
      </w:r>
      <w:r>
        <w:rPr>
          <w:b/>
          <w:bCs/>
          <w:spacing w:val="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配置经理</w:t>
      </w:r>
    </w:p>
    <w:p>
      <w:pPr>
        <w:pStyle w:val="BodyText"/>
        <w:spacing w:line="336" w:lineRule="auto"/>
      </w:pPr>
    </w:p>
    <w:p>
      <w:pPr>
        <w:spacing w:before="79" w:line="218" w:lineRule="auto"/>
        <w:ind w:left="53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1)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确定配置管理过程和配置审核计划</w:t>
      </w:r>
    </w:p>
    <w:p>
      <w:pPr>
        <w:spacing w:before="196" w:line="217" w:lineRule="auto"/>
        <w:ind w:left="5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2)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对配置项进行识别和控制</w:t>
      </w:r>
    </w:p>
    <w:p>
      <w:pPr>
        <w:spacing w:before="198" w:line="216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3)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判断配置项的修改与更换，并与变更控制小组保持紧密沟通</w:t>
      </w:r>
    </w:p>
    <w:p>
      <w:pPr>
        <w:spacing w:before="200" w:line="215" w:lineRule="auto"/>
        <w:ind w:left="51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4)</w:t>
      </w:r>
      <w:r>
        <w:rPr>
          <w:rFonts w:ascii="FangSong" w:eastAsia="FangSong" w:hAnsi="FangSong" w:cs="FangSong"/>
          <w:sz w:val="24"/>
          <w:szCs w:val="24"/>
        </w:rPr>
        <w:t xml:space="preserve"> </w:t>
      </w:r>
      <w:r>
        <w:rPr>
          <w:rFonts w:ascii="FangSong" w:eastAsia="FangSong" w:hAnsi="FangSong" w:cs="FangSong"/>
          <w:sz w:val="24"/>
          <w:szCs w:val="24"/>
        </w:rPr>
        <w:t>确保配置管理过程在整个组织内得到</w:t>
      </w:r>
      <w:r>
        <w:rPr>
          <w:rFonts w:ascii="FangSong" w:eastAsia="FangSong" w:hAnsi="FangSong" w:cs="FangSong"/>
          <w:spacing w:val="-1"/>
          <w:sz w:val="24"/>
          <w:szCs w:val="24"/>
        </w:rPr>
        <w:t>良好的传达和沟通</w:t>
      </w:r>
    </w:p>
    <w:p>
      <w:pPr>
        <w:spacing w:before="200" w:line="216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5)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组织配置审计工作</w:t>
      </w:r>
    </w:p>
    <w:p>
      <w:pPr>
        <w:pStyle w:val="BodyText"/>
        <w:spacing w:line="332" w:lineRule="auto"/>
      </w:pPr>
    </w:p>
    <w:p>
      <w:pPr>
        <w:pStyle w:val="BodyText"/>
        <w:spacing w:before="92" w:line="233" w:lineRule="auto"/>
        <w:ind w:left="39"/>
        <w:outlineLvl w:val="1"/>
        <w:rPr>
          <w:rFonts w:ascii="FangSong" w:eastAsia="FangSong" w:hAnsi="FangSong" w:cs="FangSong"/>
          <w:sz w:val="28"/>
          <w:szCs w:val="28"/>
        </w:rPr>
      </w:pPr>
      <w:bookmarkStart w:id="6" w:name="bookmark6"/>
      <w:bookmarkEnd w:id="6"/>
      <w:r>
        <w:rPr>
          <w:b/>
          <w:bCs/>
          <w:spacing w:val="-5"/>
          <w:sz w:val="28"/>
          <w:szCs w:val="28"/>
        </w:rPr>
        <w:t>3.2.</w:t>
      </w:r>
      <w:r>
        <w:rPr>
          <w:b/>
          <w:bCs/>
          <w:spacing w:val="4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配置管理员</w:t>
      </w:r>
    </w:p>
    <w:p>
      <w:pPr>
        <w:pStyle w:val="BodyText"/>
        <w:spacing w:line="339" w:lineRule="auto"/>
      </w:pPr>
    </w:p>
    <w:p>
      <w:pPr>
        <w:spacing w:before="78" w:line="217" w:lineRule="auto"/>
        <w:ind w:left="53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1)</w:t>
      </w:r>
      <w:r>
        <w:rPr>
          <w:rFonts w:ascii="FangSong" w:eastAsia="FangSong" w:hAnsi="FangSong" w:cs="FangSong"/>
          <w:spacing w:val="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收集和记录配置信息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7"/>
          <w:footerReference w:type="default" r:id="rId8"/>
          <w:pgSz w:w="11907" w:h="16839"/>
          <w:pgMar w:top="1414" w:right="1345" w:bottom="1973" w:left="1390" w:header="255" w:footer="1090" w:gutter="0"/>
          <w:cols w:space="720"/>
        </w:sectPr>
      </w:pPr>
    </w:p>
    <w:p>
      <w:pPr>
        <w:spacing w:before="182" w:line="217" w:lineRule="auto"/>
        <w:ind w:left="5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2)</w:t>
      </w:r>
      <w:r>
        <w:rPr>
          <w:rFonts w:ascii="FangSong" w:eastAsia="FangSong" w:hAnsi="FangSong" w:cs="FangSong"/>
          <w:spacing w:val="-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维护</w:t>
      </w:r>
      <w:r>
        <w:rPr>
          <w:rFonts w:ascii="FangSong" w:eastAsia="FangSong" w:hAnsi="FangSong" w:cs="FangSong"/>
          <w:spacing w:val="-4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CI</w:t>
      </w:r>
      <w:r>
        <w:rPr>
          <w:rFonts w:ascii="FangSong" w:eastAsia="FangSong" w:hAnsi="FangSong" w:cs="FangSong"/>
          <w:spacing w:val="-4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信息，确保</w:t>
      </w:r>
      <w:r>
        <w:rPr>
          <w:rFonts w:ascii="FangSong" w:eastAsia="FangSong" w:hAnsi="FangSong" w:cs="FangSong"/>
          <w:spacing w:val="-5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CI</w:t>
      </w:r>
      <w:r>
        <w:rPr>
          <w:rFonts w:ascii="FangSong" w:eastAsia="FangSong" w:hAnsi="FangSong" w:cs="FangSong"/>
          <w:spacing w:val="-4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信息是最新的</w:t>
      </w:r>
    </w:p>
    <w:p>
      <w:pPr>
        <w:pStyle w:val="BodyText"/>
        <w:spacing w:line="332" w:lineRule="auto"/>
      </w:pPr>
    </w:p>
    <w:p>
      <w:pPr>
        <w:pStyle w:val="BodyText"/>
        <w:spacing w:before="91" w:line="231" w:lineRule="auto"/>
        <w:ind w:left="39"/>
        <w:outlineLvl w:val="1"/>
        <w:rPr>
          <w:rFonts w:ascii="FangSong" w:eastAsia="FangSong" w:hAnsi="FangSong" w:cs="FangSong"/>
          <w:sz w:val="28"/>
          <w:szCs w:val="28"/>
        </w:rPr>
      </w:pPr>
      <w:bookmarkStart w:id="7" w:name="bookmark7"/>
      <w:bookmarkEnd w:id="7"/>
      <w:bookmarkStart w:id="8" w:name="bookmark8"/>
      <w:bookmarkEnd w:id="8"/>
      <w:r>
        <w:rPr>
          <w:b/>
          <w:bCs/>
          <w:spacing w:val="-5"/>
          <w:sz w:val="28"/>
          <w:szCs w:val="28"/>
        </w:rPr>
        <w:t>3.3.</w:t>
      </w:r>
      <w:r>
        <w:rPr>
          <w:b/>
          <w:bCs/>
          <w:spacing w:val="4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配置审核员</w:t>
      </w:r>
    </w:p>
    <w:p>
      <w:pPr>
        <w:pStyle w:val="BodyText"/>
        <w:spacing w:line="340" w:lineRule="auto"/>
      </w:pPr>
    </w:p>
    <w:p>
      <w:pPr>
        <w:spacing w:before="78" w:line="216" w:lineRule="auto"/>
        <w:ind w:left="53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1)</w:t>
      </w:r>
      <w:r>
        <w:rPr>
          <w:rFonts w:ascii="FangSong" w:eastAsia="FangSong" w:hAnsi="FangSong" w:cs="FangSong"/>
          <w:spacing w:val="-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定期对</w:t>
      </w:r>
      <w:r>
        <w:rPr>
          <w:rFonts w:ascii="FangSong" w:eastAsia="FangSong" w:hAnsi="FangSong" w:cs="FangSong"/>
          <w:spacing w:val="-3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CI</w:t>
      </w:r>
      <w:r>
        <w:rPr>
          <w:rFonts w:ascii="FangSong" w:eastAsia="FangSong" w:hAnsi="FangSong" w:cs="FangSong"/>
          <w:spacing w:val="-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的一致性和准确性进行核查</w:t>
      </w:r>
    </w:p>
    <w:p>
      <w:pPr>
        <w:pStyle w:val="BodyText"/>
        <w:spacing w:line="365" w:lineRule="auto"/>
      </w:pPr>
    </w:p>
    <w:p>
      <w:pPr>
        <w:spacing w:before="101" w:line="224" w:lineRule="auto"/>
        <w:ind w:left="60"/>
        <w:outlineLvl w:val="0"/>
        <w:rPr>
          <w:rFonts w:ascii="SimHei" w:eastAsia="SimHei" w:hAnsi="SimHei" w:cs="SimHei"/>
          <w:sz w:val="31"/>
          <w:szCs w:val="31"/>
        </w:rPr>
      </w:pPr>
      <w:bookmarkStart w:id="9" w:name="bookmark20"/>
      <w:bookmarkEnd w:id="9"/>
      <w:r>
        <w:rPr>
          <w:rFonts w:ascii="SimHei" w:eastAsia="SimHei" w:hAnsi="SimHei" w:cs="SimHei"/>
          <w:spacing w:val="3"/>
          <w:sz w:val="31"/>
          <w:szCs w:val="31"/>
        </w:rPr>
        <w:t>四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配置管理流程</w:t>
      </w:r>
    </w:p>
    <w:p>
      <w:pPr>
        <w:spacing w:before="61"/>
      </w:pPr>
    </w:p>
    <w:p>
      <w:pPr>
        <w:spacing w:before="61"/>
      </w:pPr>
    </w:p>
    <w:tbl>
      <w:tblPr>
        <w:tblStyle w:val="TableNormal"/>
        <w:tblW w:w="8313" w:type="dxa"/>
        <w:tblInd w:w="7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85"/>
        <w:gridCol w:w="1625"/>
        <w:gridCol w:w="1625"/>
        <w:gridCol w:w="1625"/>
        <w:gridCol w:w="1624"/>
        <w:gridCol w:w="1629"/>
      </w:tblGrid>
      <w:tr>
        <w:tblPrEx>
          <w:tblW w:w="8313" w:type="dxa"/>
          <w:tblInd w:w="75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59"/>
        </w:trPr>
        <w:tc>
          <w:tcPr>
            <w:tcW w:w="8313" w:type="dxa"/>
            <w:gridSpan w:val="6"/>
          </w:tcPr>
          <w:p>
            <w:pPr>
              <w:pStyle w:val="TableText"/>
              <w:spacing w:before="94" w:line="223" w:lineRule="auto"/>
              <w:ind w:left="57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配置管理流程</w:t>
            </w:r>
          </w:p>
        </w:tc>
      </w:tr>
      <w:tr>
        <w:tblPrEx>
          <w:tblW w:w="8313" w:type="dxa"/>
          <w:tblInd w:w="759" w:type="dxa"/>
          <w:tblLayout w:type="fixed"/>
        </w:tblPrEx>
        <w:trPr>
          <w:trHeight w:val="643"/>
        </w:trPr>
        <w:tc>
          <w:tcPr>
            <w:tcW w:w="185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25" w:type="dxa"/>
          </w:tcPr>
          <w:p>
            <w:pPr>
              <w:pStyle w:val="TableText"/>
              <w:spacing w:before="235" w:line="223" w:lineRule="auto"/>
              <w:ind w:left="661"/>
              <w:rPr>
                <w:sz w:val="15"/>
                <w:szCs w:val="15"/>
              </w:rPr>
            </w:pPr>
            <w:r>
              <w:rPr>
                <w:b/>
                <w:bCs/>
                <w:spacing w:val="-2"/>
                <w:sz w:val="15"/>
                <w:szCs w:val="15"/>
              </w:rPr>
              <w:t>输入</w:t>
            </w:r>
          </w:p>
        </w:tc>
        <w:tc>
          <w:tcPr>
            <w:tcW w:w="1625" w:type="dxa"/>
          </w:tcPr>
          <w:p>
            <w:pPr>
              <w:pStyle w:val="TableText"/>
              <w:spacing w:before="236" w:line="226" w:lineRule="auto"/>
              <w:ind w:left="510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配置经理</w:t>
            </w:r>
          </w:p>
        </w:tc>
        <w:tc>
          <w:tcPr>
            <w:tcW w:w="1625" w:type="dxa"/>
          </w:tcPr>
          <w:p>
            <w:pPr>
              <w:pStyle w:val="TableText"/>
              <w:spacing w:before="235" w:line="223" w:lineRule="auto"/>
              <w:ind w:left="436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配置管理员</w:t>
            </w:r>
          </w:p>
        </w:tc>
        <w:tc>
          <w:tcPr>
            <w:tcW w:w="1624" w:type="dxa"/>
          </w:tcPr>
          <w:p>
            <w:pPr>
              <w:pStyle w:val="TableText"/>
              <w:spacing w:before="236" w:line="223" w:lineRule="auto"/>
              <w:ind w:left="438"/>
              <w:rPr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>配置审核员</w:t>
            </w:r>
          </w:p>
        </w:tc>
        <w:tc>
          <w:tcPr>
            <w:tcW w:w="1629" w:type="dxa"/>
          </w:tcPr>
          <w:p>
            <w:pPr>
              <w:pStyle w:val="TableText"/>
              <w:spacing w:before="235" w:line="223" w:lineRule="auto"/>
              <w:ind w:left="671"/>
              <w:rPr>
                <w:sz w:val="15"/>
                <w:szCs w:val="15"/>
              </w:rPr>
            </w:pPr>
            <w:r>
              <w:rPr>
                <w:b/>
                <w:bCs/>
                <w:spacing w:val="-2"/>
                <w:sz w:val="15"/>
                <w:szCs w:val="15"/>
              </w:rPr>
              <w:t>输出</w:t>
            </w:r>
          </w:p>
        </w:tc>
      </w:tr>
      <w:tr>
        <w:tblPrEx>
          <w:tblW w:w="8313" w:type="dxa"/>
          <w:tblInd w:w="759" w:type="dxa"/>
          <w:tblLayout w:type="fixed"/>
        </w:tblPrEx>
        <w:trPr>
          <w:trHeight w:val="3737"/>
        </w:trPr>
        <w:tc>
          <w:tcPr>
            <w:tcW w:w="18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25" w:type="dxa"/>
          </w:tcPr>
          <w:p>
            <w:pPr>
              <w:spacing w:line="254" w:lineRule="auto"/>
              <w:rPr>
                <w:rFonts w:ascii="Arial"/>
                <w:sz w:val="21"/>
              </w:rPr>
            </w:pPr>
            <w:r>
              <w:pict>
                <v:shape id="_x0000_s1025" style="height:24.1pt;margin-left:-63.41pt;margin-top:20.45pt;mso-position-horizontal-relative:right-margin-area;mso-position-vertical-relative:top-margin-area;position:absolute;width:45.65pt;z-index:-251657216" coordorigin="0,0" coordsize="913,482" path="m4,476l4,4l907,4l907,476c770,386,593,386,456,476c319,566,141,566,4,476e" strokecolor="black" strokeweight="0.48pt">
                  <v:stroke endcap="round"/>
                </v:shape>
              </w:pic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5" w:lineRule="auto"/>
              <w:ind w:left="495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配置项信息</w:t>
            </w:r>
          </w:p>
        </w:tc>
        <w:tc>
          <w:tcPr>
            <w:tcW w:w="1625" w:type="dxa"/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3" w:line="229" w:lineRule="auto"/>
              <w:ind w:left="714"/>
              <w:rPr>
                <w:sz w:val="10"/>
                <w:szCs w:val="10"/>
              </w:rPr>
            </w:pPr>
            <w:r>
              <w:pict>
                <v:group id="_x0000_s1026" style="height:154.15pt;margin-left:17.63pt;margin-top:-4.77pt;position:absolute;width:208.95pt;z-index:-251658240" coordorigin="0,0" coordsize="4178,3082">
                  <v:shape id="_x0000_s1027" style="height:1250;position:absolute;width:913" coordorigin="0,0" coordsize="913,1250" path="m185,364l727,364c827,364,907,283,907,184c907,85,827,4,727,4l185,4c85,4,4,85,4,184c4,283,85,364,185,364m4,1244l907,1244l907,705l4,705l4,1244xm456,364l456,644e" strokecolor="black" strokeweight="0.48pt">
                    <v:stroke endcap="round"/>
                  </v:shape>
                  <v:shape id="_x0000_s1028" style="height:70;left:421;position:absolute;top:635;width:70" coordorigin="0,0" coordsize="70,70" path="m70,l35,69l,l70,xe" fillcolor="black"/>
                  <v:shape id="_x0000_s1029" style="height:1843;left:451;position:absolute;top:1239;width:3727" coordorigin="0,0" coordsize="3727,1843" path="m1120,580l2024,580l2024,41l1120,41l1120,580xm2818,1119l3721,1119l3721,580l2818,580l2818,1119xm2999,1837l3541,1837c3641,1837,3721,1757,3721,1658c3721,1559,3641,1478,3541,1478l2999,1478c2899,1478,2818,1559,2818,1658c2818,1757,2899,1837,2999,1837m4,4l4,310l1059,310e" strokecolor="black" strokeweight="0.48pt">
                    <v:stroke endcap="round"/>
                  </v:shape>
                  <v:shape id="_x0000_s1030" style="height:70;left:1502;position:absolute;top:1515;width:70" coordorigin="0,0" coordsize="70,70" path="m,l70,34l,69l,xe" fillcolor="black"/>
                  <v:shape id="_x0000_s1031" style="height:280;left:2019;position:absolute;top:1815;width:1195" coordorigin="0,0" coordsize="1195,280" path="m4,4l4,274l1189,274e" strokecolor="black" strokeweight="0.48pt">
                    <v:stroke endcap="round"/>
                  </v:shape>
                  <v:shape id="_x0000_s1032" style="height:70;left:3200;position:absolute;top:2054;width:70" coordorigin="0,0" coordsize="70,70" path="m,l70,34l,69l,xe" fillcolor="black"/>
                  <v:shape id="_x0000_s1033" style="height:307;left:3717;position:absolute;top:2354;width:10" coordorigin="0,0" coordsize="10,307" path="m4,4l4,302e" strokecolor="black" strokeweight="0.48pt">
                    <v:stroke endcap="round"/>
                  </v:shape>
                  <v:shape id="_x0000_s1034" style="height:70;left:3686;position:absolute;top:2648;width:70" coordorigin="0,0" coordsize="70,70" path="m70,l35,69l,l70,xe" fillcolor="black"/>
                </v:group>
              </w:pict>
            </w:r>
            <w:r>
              <w:rPr>
                <w:spacing w:val="2"/>
                <w:sz w:val="10"/>
                <w:szCs w:val="10"/>
              </w:rPr>
              <w:t>开始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spacing w:line="30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6" w:lineRule="auto"/>
              <w:ind w:left="49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识别配置项</w:t>
            </w:r>
          </w:p>
        </w:tc>
        <w:tc>
          <w:tcPr>
            <w:tcW w:w="1625" w:type="dxa"/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6" w:lineRule="auto"/>
              <w:ind w:left="442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配置项控制</w:t>
            </w:r>
          </w:p>
        </w:tc>
        <w:tc>
          <w:tcPr>
            <w:tcW w:w="1624" w:type="dxa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37" w:lineRule="auto"/>
              <w:ind w:left="644" w:right="405" w:hanging="191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配置状态验证</w:t>
            </w:r>
            <w:r>
              <w:rPr>
                <w:spacing w:val="5"/>
                <w:sz w:val="12"/>
                <w:szCs w:val="12"/>
              </w:rPr>
              <w:t>和审计</w:t>
            </w: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3" w:line="229" w:lineRule="auto"/>
              <w:ind w:left="735"/>
              <w:rPr>
                <w:sz w:val="10"/>
                <w:szCs w:val="10"/>
              </w:rPr>
            </w:pPr>
            <w:r>
              <w:rPr>
                <w:spacing w:val="2"/>
                <w:sz w:val="10"/>
                <w:szCs w:val="10"/>
              </w:rPr>
              <w:t>结束</w:t>
            </w:r>
          </w:p>
        </w:tc>
        <w:tc>
          <w:tcPr>
            <w:tcW w:w="1629" w:type="dxa"/>
          </w:tcPr>
          <w:p>
            <w:pPr>
              <w:spacing w:line="255" w:lineRule="auto"/>
              <w:rPr>
                <w:rFonts w:ascii="Arial"/>
                <w:sz w:val="21"/>
              </w:rPr>
            </w:pPr>
            <w:r>
              <w:pict>
                <v:shape id="_x0000_s1035" style="height:24.1pt;margin-left:-61.8pt;margin-top:110.29pt;mso-position-horizontal-relative:right-margin-area;mso-position-vertical-relative:top-margin-area;position:absolute;width:45.65pt;z-index:-251656192" coordorigin="0,0" coordsize="913,482" path="m4,476l4,4l907,4l907,476c770,386,593,386,456,476c319,566,141,566,4,476e" strokecolor="black" strokeweight="0.48pt">
                  <v:stroke endcap="round"/>
                </v:shape>
              </w:pic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4" w:lineRule="auto"/>
              <w:ind w:left="474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配置审批报告</w:t>
            </w:r>
          </w:p>
        </w:tc>
      </w:tr>
    </w:tbl>
    <w:p>
      <w:pPr>
        <w:pStyle w:val="BodyText"/>
        <w:spacing w:line="350" w:lineRule="auto"/>
      </w:pPr>
    </w:p>
    <w:p>
      <w:pPr>
        <w:spacing w:before="91" w:line="219" w:lineRule="auto"/>
        <w:ind w:left="367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图：配置管理流程图</w:t>
      </w:r>
    </w:p>
    <w:p>
      <w:pPr>
        <w:pStyle w:val="BodyText"/>
        <w:spacing w:line="428" w:lineRule="auto"/>
      </w:pPr>
    </w:p>
    <w:p>
      <w:pPr>
        <w:pStyle w:val="BodyText"/>
        <w:spacing w:before="91" w:line="232" w:lineRule="auto"/>
        <w:ind w:left="34"/>
        <w:outlineLvl w:val="1"/>
        <w:rPr>
          <w:rFonts w:ascii="FangSong" w:eastAsia="FangSong" w:hAnsi="FangSong" w:cs="FangSong"/>
          <w:sz w:val="28"/>
          <w:szCs w:val="28"/>
        </w:rPr>
      </w:pPr>
      <w:bookmarkStart w:id="10" w:name="bookmark9"/>
      <w:bookmarkEnd w:id="10"/>
      <w:r>
        <w:rPr>
          <w:b/>
          <w:bCs/>
          <w:spacing w:val="-4"/>
          <w:sz w:val="28"/>
          <w:szCs w:val="28"/>
        </w:rPr>
        <w:t>4.1.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识别配置项</w:t>
      </w:r>
    </w:p>
    <w:p>
      <w:pPr>
        <w:pStyle w:val="BodyText"/>
        <w:spacing w:line="340" w:lineRule="auto"/>
      </w:pPr>
    </w:p>
    <w:p>
      <w:pPr>
        <w:spacing w:before="79" w:line="369" w:lineRule="auto"/>
        <w:ind w:left="46" w:right="27" w:firstLine="48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配置经理根据其功能和物理特性进行识别和定义配置项。定义并管理用于构建、发</w:t>
      </w:r>
      <w:r>
        <w:rPr>
          <w:rFonts w:ascii="FangSong" w:eastAsia="FangSong" w:hAnsi="FangSong" w:cs="FangSong"/>
          <w:spacing w:val="-3"/>
          <w:sz w:val="24"/>
          <w:szCs w:val="24"/>
        </w:rPr>
        <w:t>布、验证、安装、分发、维护、恢复和移除配置项的硬件、软件；</w:t>
      </w:r>
    </w:p>
    <w:p>
      <w:pPr>
        <w:spacing w:before="1" w:line="216" w:lineRule="auto"/>
        <w:ind w:left="52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配置经理负责组织配置管理员根据配置状况</w:t>
      </w:r>
      <w:r>
        <w:rPr>
          <w:rFonts w:ascii="FangSong" w:eastAsia="FangSong" w:hAnsi="FangSong" w:cs="FangSong"/>
          <w:spacing w:val="-3"/>
          <w:sz w:val="24"/>
          <w:szCs w:val="24"/>
        </w:rPr>
        <w:t>，确定配置结构和关系；</w:t>
      </w:r>
    </w:p>
    <w:p>
      <w:pPr>
        <w:spacing w:before="198" w:line="218" w:lineRule="auto"/>
        <w:ind w:left="47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1)</w:t>
      </w:r>
      <w:r>
        <w:rPr>
          <w:rFonts w:ascii="FangSong" w:eastAsia="FangSong" w:hAnsi="FangSong" w:cs="FangSong"/>
          <w:spacing w:val="8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IT基础架构的配置结构；</w:t>
      </w:r>
    </w:p>
    <w:p>
      <w:pPr>
        <w:spacing w:before="196" w:line="293" w:lineRule="auto"/>
        <w:ind w:left="885" w:right="99" w:hanging="42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2)</w:t>
      </w:r>
      <w:r>
        <w:rPr>
          <w:rFonts w:ascii="FangSong" w:eastAsia="FangSong" w:hAnsi="FangSong" w:cs="FangSong"/>
          <w:spacing w:val="8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为了便于统一管理各配置项，应预先定义和确定各配置项，尤其是高风险或关</w:t>
      </w:r>
      <w:r>
        <w:rPr>
          <w:rFonts w:ascii="FangSong" w:eastAsia="FangSong" w:hAnsi="FangSong" w:cs="FangSong"/>
          <w:spacing w:val="-5"/>
          <w:sz w:val="24"/>
          <w:szCs w:val="24"/>
        </w:rPr>
        <w:t>键性配置项的属性。</w:t>
      </w:r>
    </w:p>
    <w:p>
      <w:pPr>
        <w:spacing w:before="199" w:line="217" w:lineRule="auto"/>
        <w:ind w:left="46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只有变更管理才能授权对配置管理数据库的内容进行变更。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9"/>
          <w:footerReference w:type="default" r:id="rId10"/>
          <w:pgSz w:w="11907" w:h="16839"/>
          <w:pgMar w:top="1414" w:right="1387" w:bottom="1973" w:left="1390" w:header="255" w:footer="1090" w:gutter="0"/>
          <w:cols w:space="720"/>
        </w:sectPr>
      </w:pPr>
    </w:p>
    <w:p>
      <w:pPr>
        <w:pStyle w:val="BodyText"/>
        <w:spacing w:before="147" w:line="231" w:lineRule="auto"/>
        <w:ind w:left="34"/>
        <w:outlineLvl w:val="1"/>
        <w:rPr>
          <w:rFonts w:ascii="FangSong" w:eastAsia="FangSong" w:hAnsi="FangSong" w:cs="FangSong"/>
          <w:sz w:val="28"/>
          <w:szCs w:val="28"/>
        </w:rPr>
      </w:pPr>
      <w:bookmarkStart w:id="11" w:name="bookmark10"/>
      <w:bookmarkEnd w:id="11"/>
      <w:r>
        <w:rPr>
          <w:b/>
          <w:bCs/>
          <w:spacing w:val="-4"/>
          <w:sz w:val="28"/>
          <w:szCs w:val="28"/>
        </w:rPr>
        <w:t>4.2.</w:t>
      </w:r>
      <w:r>
        <w:rPr>
          <w:b/>
          <w:bCs/>
          <w:spacing w:val="42"/>
          <w:w w:val="10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配置项控制</w:t>
      </w:r>
    </w:p>
    <w:p>
      <w:pPr>
        <w:pStyle w:val="BodyText"/>
        <w:spacing w:line="345" w:lineRule="auto"/>
      </w:pPr>
    </w:p>
    <w:p>
      <w:pPr>
        <w:spacing w:before="78" w:line="369" w:lineRule="auto"/>
        <w:ind w:left="44" w:firstLine="483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配置经理在配置管理过程中应监控配置项的整个生命周期，确保只有被授权且可识</w:t>
      </w:r>
      <w:r>
        <w:rPr>
          <w:rFonts w:ascii="FangSong" w:eastAsia="FangSong" w:hAnsi="FangSong" w:cs="FangSong"/>
          <w:spacing w:val="-7"/>
          <w:sz w:val="24"/>
          <w:szCs w:val="24"/>
        </w:rPr>
        <w:t>别的配置项才被接受，并记录从接受、变更到销毁的全</w:t>
      </w:r>
      <w:r>
        <w:rPr>
          <w:rFonts w:ascii="FangSong" w:eastAsia="FangSong" w:hAnsi="FangSong" w:cs="FangSong"/>
          <w:spacing w:val="-8"/>
          <w:sz w:val="24"/>
          <w:szCs w:val="24"/>
        </w:rPr>
        <w:t>过程；</w:t>
      </w:r>
      <w:r>
        <w:rPr>
          <w:rFonts w:ascii="FangSong" w:eastAsia="FangSong" w:hAnsi="FangSong" w:cs="FangSong"/>
          <w:spacing w:val="-3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8"/>
          <w:sz w:val="24"/>
          <w:szCs w:val="24"/>
        </w:rPr>
        <w:t>只有通过《变更管理程序》</w:t>
      </w:r>
      <w:r>
        <w:rPr>
          <w:rFonts w:ascii="FangSong" w:eastAsia="FangSong" w:hAnsi="FangSong" w:cs="FangSong"/>
          <w:spacing w:val="-4"/>
          <w:sz w:val="24"/>
          <w:szCs w:val="24"/>
        </w:rPr>
        <w:t>授权，才能添加、修改、替换或删除配置项；</w:t>
      </w:r>
    </w:p>
    <w:p>
      <w:pPr>
        <w:spacing w:line="369" w:lineRule="auto"/>
        <w:ind w:left="44" w:right="124" w:firstLine="48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在发布新的或变更的服务时，应依据合适的配置项基线</w:t>
      </w:r>
      <w:r>
        <w:rPr>
          <w:rFonts w:ascii="FangSong" w:eastAsia="FangSong" w:hAnsi="FangSong" w:cs="FangSong"/>
          <w:spacing w:val="-3"/>
          <w:sz w:val="24"/>
          <w:szCs w:val="24"/>
        </w:rPr>
        <w:t>，获得准确的配置信息，并</w:t>
      </w:r>
      <w:r>
        <w:rPr>
          <w:rFonts w:ascii="FangSong" w:eastAsia="FangSong" w:hAnsi="FangSong" w:cs="FangSong"/>
          <w:spacing w:val="-3"/>
          <w:sz w:val="24"/>
          <w:szCs w:val="24"/>
        </w:rPr>
        <w:t>按《变更管理程序》的要求，经批准后实施并保存有关记录；</w:t>
      </w:r>
    </w:p>
    <w:p>
      <w:pPr>
        <w:spacing w:line="216" w:lineRule="auto"/>
        <w:ind w:left="52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保护各种配置的完整性，应；</w:t>
      </w:r>
    </w:p>
    <w:p>
      <w:pPr>
        <w:spacing w:before="199" w:line="215" w:lineRule="auto"/>
        <w:ind w:left="47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1)</w:t>
      </w:r>
      <w:r>
        <w:rPr>
          <w:rFonts w:ascii="FangSong" w:eastAsia="FangSong" w:hAnsi="FangSong" w:cs="FangSong"/>
          <w:spacing w:val="9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定期检查配置项以确保他们的存在性和准确性，并相应更新配置管理数据库；</w:t>
      </w:r>
    </w:p>
    <w:p>
      <w:pPr>
        <w:spacing w:before="199" w:line="217" w:lineRule="auto"/>
        <w:ind w:left="46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2)</w:t>
      </w:r>
      <w:r>
        <w:rPr>
          <w:rFonts w:ascii="FangSong" w:eastAsia="FangSong" w:hAnsi="FangSong" w:cs="FangSong"/>
          <w:spacing w:val="9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对于配置数据库应每个季度进行一次完整备份。</w:t>
      </w:r>
    </w:p>
    <w:p>
      <w:pPr>
        <w:pStyle w:val="BodyText"/>
        <w:spacing w:line="331" w:lineRule="auto"/>
      </w:pPr>
    </w:p>
    <w:p>
      <w:pPr>
        <w:pStyle w:val="BodyText"/>
        <w:spacing w:before="91" w:line="231" w:lineRule="auto"/>
        <w:ind w:left="34"/>
        <w:outlineLvl w:val="1"/>
        <w:rPr>
          <w:rFonts w:ascii="FangSong" w:eastAsia="FangSong" w:hAnsi="FangSong" w:cs="FangSong"/>
          <w:sz w:val="28"/>
          <w:szCs w:val="28"/>
        </w:rPr>
      </w:pPr>
      <w:bookmarkStart w:id="12" w:name="bookmark11"/>
      <w:bookmarkEnd w:id="12"/>
      <w:r>
        <w:rPr>
          <w:b/>
          <w:bCs/>
          <w:spacing w:val="-5"/>
          <w:sz w:val="28"/>
          <w:szCs w:val="28"/>
        </w:rPr>
        <w:t>4.3.</w:t>
      </w:r>
      <w:r>
        <w:rPr>
          <w:b/>
          <w:bCs/>
          <w:spacing w:val="42"/>
          <w:sz w:val="28"/>
          <w:szCs w:val="28"/>
        </w:rPr>
        <w:t xml:space="preserve"> </w:t>
      </w:r>
      <w:r>
        <w:rPr>
          <w:b/>
          <w:bCs/>
          <w:spacing w:val="-5"/>
          <w:sz w:val="28"/>
          <w:szCs w:val="28"/>
        </w:rPr>
        <w:t>CMDB</w:t>
      </w:r>
      <w:r>
        <w:rPr>
          <w:b/>
          <w:bCs/>
          <w:spacing w:val="2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的控制和维护</w:t>
      </w:r>
    </w:p>
    <w:p>
      <w:pPr>
        <w:pStyle w:val="BodyText"/>
        <w:spacing w:line="344" w:lineRule="auto"/>
      </w:pPr>
    </w:p>
    <w:p>
      <w:pPr>
        <w:spacing w:before="79" w:line="217" w:lineRule="auto"/>
        <w:ind w:left="67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由配置管理员添加和维护配置项信息。</w:t>
      </w:r>
    </w:p>
    <w:p>
      <w:pPr>
        <w:spacing w:before="198" w:line="370" w:lineRule="auto"/>
        <w:ind w:left="46" w:right="419" w:firstLine="62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当发生配置项变更的时候，有变更管理提出配置项变更的</w:t>
      </w:r>
      <w:r>
        <w:rPr>
          <w:rFonts w:ascii="FangSong" w:eastAsia="FangSong" w:hAnsi="FangSong" w:cs="FangSong"/>
          <w:spacing w:val="-2"/>
          <w:sz w:val="24"/>
          <w:szCs w:val="24"/>
        </w:rPr>
        <w:t>信息，配置管理员执</w:t>
      </w:r>
      <w:r>
        <w:rPr>
          <w:rFonts w:ascii="FangSong" w:eastAsia="FangSong" w:hAnsi="FangSong" w:cs="FangSong"/>
          <w:spacing w:val="-7"/>
          <w:sz w:val="24"/>
          <w:szCs w:val="24"/>
        </w:rPr>
        <w:t>行维护和修改。</w:t>
      </w:r>
    </w:p>
    <w:p>
      <w:pPr>
        <w:pStyle w:val="BodyText"/>
        <w:spacing w:before="225" w:line="231" w:lineRule="auto"/>
        <w:ind w:left="34"/>
        <w:outlineLvl w:val="1"/>
        <w:rPr>
          <w:rFonts w:ascii="FangSong" w:eastAsia="FangSong" w:hAnsi="FangSong" w:cs="FangSong"/>
          <w:sz w:val="28"/>
          <w:szCs w:val="28"/>
        </w:rPr>
      </w:pPr>
      <w:bookmarkStart w:id="13" w:name="bookmark12"/>
      <w:bookmarkEnd w:id="13"/>
      <w:r>
        <w:rPr>
          <w:b/>
          <w:bCs/>
          <w:spacing w:val="-4"/>
          <w:sz w:val="28"/>
          <w:szCs w:val="28"/>
        </w:rPr>
        <w:t>4.4.</w:t>
      </w:r>
      <w:r>
        <w:rPr>
          <w:b/>
          <w:bCs/>
          <w:spacing w:val="4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配置项验证和审计</w:t>
      </w:r>
    </w:p>
    <w:p>
      <w:pPr>
        <w:pStyle w:val="BodyText"/>
        <w:spacing w:line="340" w:lineRule="auto"/>
      </w:pPr>
    </w:p>
    <w:p>
      <w:pPr>
        <w:spacing w:before="79" w:line="218" w:lineRule="auto"/>
        <w:ind w:left="52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配置经理应定期组织配置管理员实施配置认可和审核活动</w:t>
      </w:r>
    </w:p>
    <w:p>
      <w:pPr>
        <w:spacing w:before="197" w:line="216" w:lineRule="auto"/>
        <w:ind w:left="54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0"/>
          <w:sz w:val="24"/>
          <w:szCs w:val="24"/>
        </w:rPr>
        <w:t>审核时机的选择：</w:t>
      </w:r>
    </w:p>
    <w:p>
      <w:pPr>
        <w:spacing w:before="198" w:line="217" w:lineRule="auto"/>
        <w:ind w:left="47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1)</w:t>
      </w:r>
      <w:r>
        <w:rPr>
          <w:rFonts w:ascii="FangSong" w:eastAsia="FangSong" w:hAnsi="FangSong" w:cs="FangSong"/>
          <w:spacing w:val="8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每年至少进行一次验证和审计。</w:t>
      </w:r>
    </w:p>
    <w:p>
      <w:pPr>
        <w:spacing w:before="199" w:line="217" w:lineRule="auto"/>
        <w:ind w:left="46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2)</w:t>
      </w:r>
      <w:r>
        <w:rPr>
          <w:rFonts w:ascii="FangSong" w:eastAsia="FangSong" w:hAnsi="FangSong" w:cs="FangSong"/>
          <w:spacing w:val="8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重大变更前后。</w:t>
      </w:r>
    </w:p>
    <w:p>
      <w:pPr>
        <w:spacing w:before="198" w:line="216" w:lineRule="auto"/>
        <w:ind w:left="46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3)</w:t>
      </w:r>
      <w:r>
        <w:rPr>
          <w:rFonts w:ascii="FangSong" w:eastAsia="FangSong" w:hAnsi="FangSong" w:cs="FangSong"/>
          <w:spacing w:val="7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灾难恢复后。</w:t>
      </w:r>
    </w:p>
    <w:p>
      <w:pPr>
        <w:spacing w:before="200" w:line="218" w:lineRule="auto"/>
        <w:ind w:left="45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4)</w:t>
      </w:r>
      <w:r>
        <w:rPr>
          <w:rFonts w:ascii="FangSong" w:eastAsia="FangSong" w:hAnsi="FangSong" w:cs="FangSong"/>
          <w:spacing w:val="89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发现未授权的配置项后。</w:t>
      </w:r>
    </w:p>
    <w:p>
      <w:pPr>
        <w:spacing w:before="197" w:line="217" w:lineRule="auto"/>
        <w:ind w:left="46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5)</w:t>
      </w:r>
      <w:r>
        <w:rPr>
          <w:rFonts w:ascii="FangSong" w:eastAsia="FangSong" w:hAnsi="FangSong" w:cs="FangSong"/>
          <w:spacing w:val="7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其他任何方便的时候。</w:t>
      </w:r>
    </w:p>
    <w:p>
      <w:pPr>
        <w:spacing w:before="198" w:line="369" w:lineRule="auto"/>
        <w:ind w:left="43" w:right="135" w:firstLine="48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在审核中出现的缺陷或不符合项应被记录，并拟制《配置审计报告》，根据审计和</w:t>
      </w:r>
      <w:r>
        <w:rPr>
          <w:rFonts w:ascii="FangSong" w:eastAsia="FangSong" w:hAnsi="FangSong" w:cs="FangSong"/>
          <w:spacing w:val="-4"/>
          <w:sz w:val="24"/>
          <w:szCs w:val="24"/>
        </w:rPr>
        <w:t>验证结果评估和改进据。</w:t>
      </w:r>
    </w:p>
    <w:p>
      <w:pPr>
        <w:spacing w:line="369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1414" w:right="1308" w:bottom="1973" w:left="1390" w:header="255" w:footer="1090" w:gutter="0"/>
          <w:cols w:space="720"/>
        </w:sectPr>
      </w:pPr>
    </w:p>
    <w:p>
      <w:pPr>
        <w:pStyle w:val="BodyText"/>
        <w:spacing w:before="148" w:line="231" w:lineRule="auto"/>
        <w:ind w:left="34"/>
        <w:outlineLvl w:val="1"/>
        <w:rPr>
          <w:rFonts w:ascii="FangSong" w:eastAsia="FangSong" w:hAnsi="FangSong" w:cs="FangSong"/>
          <w:sz w:val="28"/>
          <w:szCs w:val="28"/>
        </w:rPr>
      </w:pPr>
      <w:bookmarkStart w:id="14" w:name="bookmark13"/>
      <w:bookmarkEnd w:id="14"/>
      <w:r>
        <w:rPr>
          <w:b/>
          <w:bCs/>
          <w:spacing w:val="-5"/>
          <w:sz w:val="28"/>
          <w:szCs w:val="28"/>
        </w:rPr>
        <w:t>4.5.</w:t>
      </w:r>
      <w:r>
        <w:rPr>
          <w:b/>
          <w:bCs/>
          <w:spacing w:val="5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生成配置报告</w:t>
      </w:r>
    </w:p>
    <w:p>
      <w:pPr>
        <w:pStyle w:val="BodyText"/>
        <w:spacing w:line="343" w:lineRule="auto"/>
      </w:pPr>
    </w:p>
    <w:p>
      <w:pPr>
        <w:spacing w:before="78" w:line="369" w:lineRule="auto"/>
        <w:ind w:left="48" w:firstLine="48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配置管理员每月整理配置管理数据库的信息，编写《配置管理报告》。报告应包括：</w:t>
      </w:r>
      <w:r>
        <w:rPr>
          <w:rFonts w:ascii="FangSong" w:eastAsia="FangSong" w:hAnsi="FangSong" w:cs="FangSong"/>
          <w:spacing w:val="-1"/>
          <w:sz w:val="24"/>
          <w:szCs w:val="24"/>
        </w:rPr>
        <w:t>配置项最新版本、配置项的位置和软件主要版本的位置</w:t>
      </w:r>
      <w:r>
        <w:rPr>
          <w:rFonts w:ascii="FangSong" w:eastAsia="FangSong" w:hAnsi="FangSong" w:cs="FangSong"/>
          <w:spacing w:val="-2"/>
          <w:sz w:val="24"/>
          <w:szCs w:val="24"/>
        </w:rPr>
        <w:t>、相互依赖关系、版本历史。</w:t>
      </w:r>
    </w:p>
    <w:p>
      <w:pPr>
        <w:spacing w:before="1" w:line="369" w:lineRule="auto"/>
        <w:ind w:left="51" w:right="64" w:firstLine="47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在任何时候都可核对配置项以下内容：服务配置项或系统、变更、基准线、开发或</w:t>
      </w:r>
      <w:r>
        <w:rPr>
          <w:rFonts w:ascii="FangSong" w:eastAsia="FangSong" w:hAnsi="FangSong" w:cs="FangSong"/>
          <w:spacing w:val="-6"/>
          <w:sz w:val="24"/>
          <w:szCs w:val="24"/>
        </w:rPr>
        <w:t>发布、版本或变量。</w:t>
      </w:r>
    </w:p>
    <w:p>
      <w:pPr>
        <w:pStyle w:val="BodyText"/>
        <w:spacing w:line="273" w:lineRule="auto"/>
      </w:pPr>
    </w:p>
    <w:p>
      <w:pPr>
        <w:spacing w:before="101" w:line="224" w:lineRule="auto"/>
        <w:ind w:left="49"/>
        <w:outlineLvl w:val="0"/>
        <w:rPr>
          <w:rFonts w:ascii="SimHei" w:eastAsia="SimHei" w:hAnsi="SimHei" w:cs="SimHei"/>
          <w:sz w:val="31"/>
          <w:szCs w:val="31"/>
        </w:rPr>
      </w:pPr>
      <w:bookmarkStart w:id="15" w:name="bookmark14"/>
      <w:bookmarkEnd w:id="15"/>
      <w:r>
        <w:rPr>
          <w:rFonts w:ascii="SimHei" w:eastAsia="SimHei" w:hAnsi="SimHei" w:cs="SimHei"/>
          <w:spacing w:val="6"/>
          <w:sz w:val="31"/>
          <w:szCs w:val="31"/>
        </w:rPr>
        <w:t>五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6"/>
          <w:sz w:val="31"/>
          <w:szCs w:val="31"/>
        </w:rPr>
        <w:t>配置管理回顾与改进</w:t>
      </w:r>
    </w:p>
    <w:p>
      <w:pPr>
        <w:pStyle w:val="BodyText"/>
        <w:spacing w:line="292" w:lineRule="auto"/>
      </w:pPr>
    </w:p>
    <w:p>
      <w:pPr>
        <w:pStyle w:val="BodyText"/>
        <w:spacing w:line="293" w:lineRule="auto"/>
      </w:pPr>
    </w:p>
    <w:p>
      <w:pPr>
        <w:spacing w:before="78" w:line="294" w:lineRule="auto"/>
        <w:ind w:left="46" w:right="136" w:firstLine="48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1)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配置管理员定期开展配置管理流程回顾工作，召开回顾会议，与流程相关人员</w:t>
      </w:r>
      <w:r>
        <w:rPr>
          <w:rFonts w:ascii="FangSong" w:eastAsia="FangSong" w:hAnsi="FangSong" w:cs="FangSong"/>
          <w:spacing w:val="-4"/>
          <w:sz w:val="24"/>
          <w:szCs w:val="24"/>
        </w:rPr>
        <w:t>讨论流程实施及流程改进措施。</w:t>
      </w:r>
    </w:p>
    <w:p>
      <w:pPr>
        <w:spacing w:before="196" w:line="294" w:lineRule="auto"/>
        <w:ind w:left="46" w:right="136" w:firstLine="47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2)</w:t>
      </w:r>
      <w:r>
        <w:rPr>
          <w:rFonts w:ascii="FangSong" w:eastAsia="FangSong" w:hAnsi="FangSong" w:cs="FangSong"/>
          <w:sz w:val="24"/>
          <w:szCs w:val="24"/>
        </w:rPr>
        <w:t xml:space="preserve"> </w:t>
      </w:r>
      <w:r>
        <w:rPr>
          <w:rFonts w:ascii="FangSong" w:eastAsia="FangSong" w:hAnsi="FangSong" w:cs="FangSong"/>
          <w:sz w:val="24"/>
          <w:szCs w:val="24"/>
        </w:rPr>
        <w:t>配置管理员根据会议讨论的内容，进一步制定流</w:t>
      </w:r>
      <w:r>
        <w:rPr>
          <w:rFonts w:ascii="FangSong" w:eastAsia="FangSong" w:hAnsi="FangSong" w:cs="FangSong"/>
          <w:spacing w:val="-1"/>
          <w:sz w:val="24"/>
          <w:szCs w:val="24"/>
        </w:rPr>
        <w:t>程改进点，同时将对流程的改</w:t>
      </w:r>
      <w:r>
        <w:rPr>
          <w:rFonts w:ascii="FangSong" w:eastAsia="FangSong" w:hAnsi="FangSong" w:cs="FangSong"/>
          <w:spacing w:val="-5"/>
          <w:sz w:val="24"/>
          <w:szCs w:val="24"/>
        </w:rPr>
        <w:t>进写进服务改进计划。</w:t>
      </w:r>
    </w:p>
    <w:p>
      <w:pPr>
        <w:spacing w:before="196" w:line="217" w:lineRule="auto"/>
        <w:ind w:left="52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3)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执行改进计划：配置管理员组织协调相关</w:t>
      </w:r>
      <w:r>
        <w:rPr>
          <w:rFonts w:ascii="FangSong" w:eastAsia="FangSong" w:hAnsi="FangSong" w:cs="FangSong"/>
          <w:spacing w:val="-2"/>
          <w:sz w:val="24"/>
          <w:szCs w:val="24"/>
        </w:rPr>
        <w:t>人员，执行流程改进计划。</w:t>
      </w:r>
    </w:p>
    <w:p>
      <w:pPr>
        <w:pStyle w:val="BodyText"/>
        <w:spacing w:line="280" w:lineRule="auto"/>
      </w:pPr>
    </w:p>
    <w:p>
      <w:pPr>
        <w:pStyle w:val="BodyText"/>
        <w:spacing w:line="281" w:lineRule="auto"/>
      </w:pPr>
    </w:p>
    <w:p>
      <w:pPr>
        <w:pStyle w:val="BodyText"/>
        <w:spacing w:line="281" w:lineRule="auto"/>
      </w:pPr>
    </w:p>
    <w:p>
      <w:pPr>
        <w:spacing w:before="101" w:line="224" w:lineRule="auto"/>
        <w:ind w:left="51"/>
        <w:rPr>
          <w:rFonts w:ascii="SimHei" w:eastAsia="SimHei" w:hAnsi="SimHei" w:cs="SimHei"/>
          <w:sz w:val="31"/>
          <w:szCs w:val="31"/>
        </w:rPr>
      </w:pPr>
      <w:bookmarkStart w:id="16" w:name="bookmark15"/>
      <w:bookmarkEnd w:id="16"/>
      <w:r>
        <w:rPr>
          <w:rFonts w:ascii="SimHei" w:eastAsia="SimHei" w:hAnsi="SimHei" w:cs="SimHei"/>
          <w:spacing w:val="7"/>
          <w:sz w:val="31"/>
          <w:szCs w:val="31"/>
        </w:rPr>
        <w:t>六</w:t>
      </w:r>
      <w:r>
        <w:rPr>
          <w:rFonts w:ascii="Times New Roman" w:eastAsia="Times New Roman" w:hAnsi="Times New Roman" w:cs="Times New Roman"/>
          <w:spacing w:val="7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2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7"/>
          <w:sz w:val="31"/>
          <w:szCs w:val="31"/>
        </w:rPr>
        <w:t>配置管理与其他流程的关系</w:t>
      </w:r>
    </w:p>
    <w:p>
      <w:pPr>
        <w:pStyle w:val="BodyText"/>
        <w:spacing w:line="362" w:lineRule="auto"/>
      </w:pPr>
    </w:p>
    <w:p>
      <w:pPr>
        <w:spacing w:before="79" w:line="220" w:lineRule="auto"/>
        <w:ind w:left="53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变更管理</w:t>
      </w:r>
    </w:p>
    <w:p>
      <w:pPr>
        <w:spacing w:before="183" w:line="360" w:lineRule="auto"/>
        <w:ind w:left="47" w:right="64" w:firstLine="48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变更管理与配置管理是紧密结合的，变更管理流程引发和控制对配置项的修改，此</w:t>
      </w:r>
      <w:r>
        <w:rPr>
          <w:rFonts w:ascii="FangSong" w:eastAsia="FangSong" w:hAnsi="FangSong" w:cs="FangSong"/>
          <w:spacing w:val="-2"/>
          <w:sz w:val="24"/>
          <w:szCs w:val="24"/>
        </w:rPr>
        <w:t>外配置管理为变更管理提供信息帮助变更的评估</w:t>
      </w:r>
      <w:r>
        <w:rPr>
          <w:rFonts w:ascii="FangSong" w:eastAsia="FangSong" w:hAnsi="FangSong" w:cs="FangSong"/>
          <w:spacing w:val="-3"/>
          <w:sz w:val="24"/>
          <w:szCs w:val="24"/>
        </w:rPr>
        <w:t>分析。</w:t>
      </w:r>
    </w:p>
    <w:p>
      <w:pPr>
        <w:spacing w:before="1" w:line="215" w:lineRule="auto"/>
        <w:ind w:left="53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发布管理</w:t>
      </w:r>
    </w:p>
    <w:p>
      <w:pPr>
        <w:spacing w:before="187" w:line="360" w:lineRule="auto"/>
        <w:ind w:left="45" w:right="64" w:firstLine="48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发布管理可以提供配置项的版本和状态等发布计划方面的信息；同时发布管理</w:t>
      </w:r>
      <w:r>
        <w:rPr>
          <w:rFonts w:ascii="FangSong" w:eastAsia="FangSong" w:hAnsi="FangSong" w:cs="FangSong"/>
          <w:spacing w:val="-3"/>
          <w:sz w:val="24"/>
          <w:szCs w:val="24"/>
        </w:rPr>
        <w:t>可以</w:t>
      </w:r>
      <w:r>
        <w:rPr>
          <w:rFonts w:ascii="FangSong" w:eastAsia="FangSong" w:hAnsi="FangSong" w:cs="FangSong"/>
          <w:spacing w:val="-7"/>
          <w:sz w:val="24"/>
          <w:szCs w:val="24"/>
        </w:rPr>
        <w:t>提供与已实施变更有关的信息。在发布之前，</w:t>
      </w:r>
      <w:r>
        <w:rPr>
          <w:rFonts w:ascii="FangSong" w:eastAsia="FangSong" w:hAnsi="FangSong" w:cs="FangSong"/>
          <w:spacing w:val="8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需要了解有关配置项的信息，如状态、位</w:t>
      </w:r>
      <w:r>
        <w:rPr>
          <w:rFonts w:ascii="FangSong" w:eastAsia="FangSong" w:hAnsi="FangSong" w:cs="FangSong"/>
          <w:spacing w:val="1"/>
          <w:sz w:val="24"/>
          <w:szCs w:val="24"/>
        </w:rPr>
        <w:t>置和最终软件库(</w:t>
      </w:r>
      <w:r>
        <w:rPr>
          <w:rFonts w:ascii="FangSong" w:eastAsia="FangSong" w:hAnsi="FangSong" w:cs="FangSong"/>
          <w:sz w:val="24"/>
          <w:szCs w:val="24"/>
        </w:rPr>
        <w:t>DSL</w:t>
      </w:r>
      <w:r>
        <w:rPr>
          <w:rFonts w:ascii="FangSong" w:eastAsia="FangSong" w:hAnsi="FangSong" w:cs="FangSong"/>
          <w:spacing w:val="1"/>
          <w:sz w:val="24"/>
          <w:szCs w:val="24"/>
        </w:rPr>
        <w:t>)中与其相关的源代码。配置基线（</w:t>
      </w:r>
      <w:r>
        <w:rPr>
          <w:rFonts w:ascii="FangSong" w:eastAsia="FangSong" w:hAnsi="FangSong" w:cs="FangSong"/>
          <w:sz w:val="24"/>
          <w:szCs w:val="24"/>
        </w:rPr>
        <w:t>Baseline</w:t>
      </w:r>
      <w:r>
        <w:rPr>
          <w:rFonts w:ascii="FangSong" w:eastAsia="FangSong" w:hAnsi="FangSong" w:cs="FangSong"/>
          <w:spacing w:val="1"/>
          <w:sz w:val="24"/>
          <w:szCs w:val="24"/>
        </w:rPr>
        <w:t>）是一组配置项在某</w:t>
      </w:r>
      <w:r>
        <w:rPr>
          <w:rFonts w:ascii="FangSong" w:eastAsia="FangSong" w:hAnsi="FangSong" w:cs="FangSong"/>
          <w:spacing w:val="-1"/>
          <w:sz w:val="24"/>
          <w:szCs w:val="24"/>
        </w:rPr>
        <w:t>个特定时刻所处状态的快照，在发布到实际</w:t>
      </w:r>
      <w:r>
        <w:rPr>
          <w:rFonts w:ascii="FangSong" w:eastAsia="FangSong" w:hAnsi="FangSong" w:cs="FangSong"/>
          <w:spacing w:val="-2"/>
          <w:sz w:val="24"/>
          <w:szCs w:val="24"/>
        </w:rPr>
        <w:t>环境之前，应建立配置项的基线。</w:t>
      </w:r>
    </w:p>
    <w:p>
      <w:pPr>
        <w:spacing w:before="1" w:line="218" w:lineRule="auto"/>
        <w:ind w:left="52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事件管理</w:t>
      </w:r>
    </w:p>
    <w:p>
      <w:pPr>
        <w:spacing w:before="184" w:line="361" w:lineRule="auto"/>
        <w:ind w:left="48" w:right="66" w:firstLine="47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事件记录与配置管理数据库中的配置项相关联，此外配置管理流程为事件管理提供</w:t>
      </w:r>
      <w:r>
        <w:rPr>
          <w:rFonts w:ascii="FangSong" w:eastAsia="FangSong" w:hAnsi="FangSong" w:cs="FangSong"/>
          <w:spacing w:val="-6"/>
          <w:sz w:val="24"/>
          <w:szCs w:val="24"/>
        </w:rPr>
        <w:t>配置项的具体信息。</w:t>
      </w:r>
    </w:p>
    <w:p>
      <w:pPr>
        <w:spacing w:line="361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3"/>
          <w:footerReference w:type="default" r:id="rId14"/>
          <w:pgSz w:w="11907" w:h="16839"/>
          <w:pgMar w:top="1414" w:right="1351" w:bottom="1973" w:left="1390" w:header="255" w:footer="1090" w:gutter="0"/>
          <w:cols w:space="720"/>
        </w:sectPr>
      </w:pPr>
    </w:p>
    <w:p>
      <w:pPr>
        <w:spacing w:before="120" w:line="218" w:lineRule="auto"/>
        <w:ind w:left="54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8"/>
          <w:sz w:val="24"/>
          <w:szCs w:val="24"/>
        </w:rPr>
        <w:t>问题管理</w:t>
      </w:r>
    </w:p>
    <w:p>
      <w:pPr>
        <w:spacing w:before="184" w:line="360" w:lineRule="auto"/>
        <w:ind w:left="69" w:right="29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问题记录与配置管理数据库中的配置项相关联，配置管理同时为问题管理的根本原</w:t>
      </w:r>
      <w:r>
        <w:rPr>
          <w:rFonts w:ascii="FangSong" w:eastAsia="FangSong" w:hAnsi="FangSong" w:cs="FangSong"/>
          <w:spacing w:val="-7"/>
          <w:sz w:val="24"/>
          <w:szCs w:val="24"/>
        </w:rPr>
        <w:t>因分析提供参考信息。</w:t>
      </w:r>
    </w:p>
    <w:p>
      <w:pPr>
        <w:spacing w:line="218" w:lineRule="auto"/>
        <w:ind w:left="52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服务级别管理流程</w:t>
      </w:r>
    </w:p>
    <w:p>
      <w:pPr>
        <w:spacing w:before="186" w:line="360" w:lineRule="auto"/>
        <w:ind w:left="44" w:right="26" w:firstLine="47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服务级别管理需要有关服务、服务项目之间的关系以及支持这些服务的基础设施类</w:t>
      </w:r>
      <w:r>
        <w:rPr>
          <w:rFonts w:ascii="FangSong" w:eastAsia="FangSong" w:hAnsi="FangSong" w:cs="FangSong"/>
          <w:spacing w:val="-2"/>
          <w:sz w:val="24"/>
          <w:szCs w:val="24"/>
        </w:rPr>
        <w:t>配置项方面的信息。服务级别管理数据也可以存储在配置管理数据库(CMDB)中，并与相</w:t>
      </w:r>
      <w:r>
        <w:rPr>
          <w:rFonts w:ascii="FangSong" w:eastAsia="FangSong" w:hAnsi="FangSong" w:cs="FangSong"/>
          <w:spacing w:val="-5"/>
          <w:sz w:val="24"/>
          <w:szCs w:val="24"/>
        </w:rPr>
        <w:t>应的配置项进行关联。</w:t>
      </w:r>
    </w:p>
    <w:p>
      <w:pPr>
        <w:spacing w:before="331" w:line="226" w:lineRule="auto"/>
        <w:ind w:left="39"/>
        <w:outlineLvl w:val="0"/>
        <w:rPr>
          <w:rFonts w:ascii="SimHei" w:eastAsia="SimHei" w:hAnsi="SimHei" w:cs="SimHei"/>
          <w:sz w:val="31"/>
          <w:szCs w:val="31"/>
        </w:rPr>
      </w:pPr>
      <w:bookmarkStart w:id="17" w:name="bookmark16"/>
      <w:bookmarkEnd w:id="17"/>
      <w:r>
        <w:rPr>
          <w:rFonts w:ascii="SimHei" w:eastAsia="SimHei" w:hAnsi="SimHei" w:cs="SimHei"/>
          <w:spacing w:val="6"/>
          <w:sz w:val="31"/>
          <w:szCs w:val="31"/>
        </w:rPr>
        <w:t>七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1"/>
          <w:sz w:val="31"/>
          <w:szCs w:val="31"/>
        </w:rPr>
        <w:t xml:space="preserve">     </w:t>
      </w:r>
      <w:r>
        <w:rPr>
          <w:rFonts w:ascii="Times New Roman" w:eastAsia="Times New Roman" w:hAnsi="Times New Roman" w:cs="Times New Roman"/>
          <w:sz w:val="31"/>
          <w:szCs w:val="31"/>
        </w:rPr>
        <w:t>KPI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指标</w:t>
      </w:r>
    </w:p>
    <w:p>
      <w:pPr>
        <w:pStyle w:val="BodyText"/>
        <w:spacing w:line="419" w:lineRule="auto"/>
      </w:pPr>
    </w:p>
    <w:p>
      <w:pPr>
        <w:spacing w:before="78" w:line="301" w:lineRule="auto"/>
        <w:ind w:left="44" w:right="41" w:firstLine="48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1"/>
          <w:sz w:val="24"/>
          <w:szCs w:val="24"/>
        </w:rPr>
        <w:t>为保证配置管理流程的有效性，定义以下关键绩效指标（</w:t>
      </w:r>
      <w:r>
        <w:rPr>
          <w:rFonts w:ascii="FangSong" w:eastAsia="FangSong" w:hAnsi="FangSong" w:cs="FangSong"/>
          <w:sz w:val="24"/>
          <w:szCs w:val="24"/>
        </w:rPr>
        <w:t>KPI</w:t>
      </w:r>
      <w:r>
        <w:rPr>
          <w:rFonts w:ascii="FangSong" w:eastAsia="FangSong" w:hAnsi="FangSong" w:cs="FangSong"/>
          <w:spacing w:val="1"/>
          <w:sz w:val="24"/>
          <w:szCs w:val="24"/>
        </w:rPr>
        <w:t>）用以衡量配置管理</w:t>
      </w:r>
      <w:r>
        <w:rPr>
          <w:rFonts w:ascii="FangSong" w:eastAsia="FangSong" w:hAnsi="FangSong" w:cs="FangSong"/>
          <w:spacing w:val="-7"/>
          <w:sz w:val="24"/>
          <w:szCs w:val="24"/>
        </w:rPr>
        <w:t>流程的有效性和效率：</w:t>
      </w:r>
    </w:p>
    <w:tbl>
      <w:tblPr>
        <w:tblStyle w:val="TableNormal"/>
        <w:tblW w:w="7846" w:type="dxa"/>
        <w:tblInd w:w="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82"/>
        <w:gridCol w:w="4520"/>
        <w:gridCol w:w="1144"/>
      </w:tblGrid>
      <w:tr>
        <w:tblPrEx>
          <w:tblW w:w="7846" w:type="dxa"/>
          <w:tblInd w:w="2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09"/>
        </w:trPr>
        <w:tc>
          <w:tcPr>
            <w:tcW w:w="2182" w:type="dxa"/>
            <w:tcBorders>
              <w:top w:val="nil"/>
            </w:tcBorders>
            <w:shd w:val="clear" w:color="auto" w:fill="C0C0C0"/>
          </w:tcPr>
          <w:p>
            <w:pPr>
              <w:spacing w:before="102" w:line="226" w:lineRule="auto"/>
              <w:ind w:left="699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指标名称</w:t>
            </w:r>
          </w:p>
        </w:tc>
        <w:tc>
          <w:tcPr>
            <w:tcW w:w="4520" w:type="dxa"/>
            <w:tcBorders>
              <w:top w:val="nil"/>
            </w:tcBorders>
            <w:shd w:val="clear" w:color="auto" w:fill="C0C0C0"/>
          </w:tcPr>
          <w:p>
            <w:pPr>
              <w:spacing w:before="102" w:line="226" w:lineRule="auto"/>
              <w:ind w:left="1868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计算公式</w:t>
            </w:r>
          </w:p>
        </w:tc>
        <w:tc>
          <w:tcPr>
            <w:tcW w:w="1144" w:type="dxa"/>
            <w:tcBorders>
              <w:top w:val="nil"/>
            </w:tcBorders>
            <w:shd w:val="clear" w:color="auto" w:fill="C0C0C0"/>
          </w:tcPr>
          <w:p>
            <w:pPr>
              <w:spacing w:before="102" w:line="227" w:lineRule="auto"/>
              <w:ind w:left="179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考核周期</w:t>
            </w:r>
          </w:p>
        </w:tc>
      </w:tr>
      <w:tr>
        <w:tblPrEx>
          <w:tblW w:w="7846" w:type="dxa"/>
          <w:tblInd w:w="26" w:type="dxa"/>
          <w:tblLayout w:type="fixed"/>
        </w:tblPrEx>
        <w:trPr>
          <w:trHeight w:val="602"/>
        </w:trPr>
        <w:tc>
          <w:tcPr>
            <w:tcW w:w="2182" w:type="dxa"/>
          </w:tcPr>
          <w:p>
            <w:pPr>
              <w:spacing w:before="202" w:line="227" w:lineRule="auto"/>
              <w:ind w:left="404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7"/>
                <w:sz w:val="19"/>
                <w:szCs w:val="19"/>
              </w:rPr>
              <w:t>配置管理准确率</w:t>
            </w:r>
          </w:p>
        </w:tc>
        <w:tc>
          <w:tcPr>
            <w:tcW w:w="4520" w:type="dxa"/>
          </w:tcPr>
          <w:p>
            <w:pPr>
              <w:spacing w:before="202" w:line="224" w:lineRule="auto"/>
              <w:ind w:left="119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在审计中发现正确的数量/配置项数量</w:t>
            </w:r>
            <w:r>
              <w:rPr>
                <w:rFonts w:ascii="FangSong" w:eastAsia="FangSong" w:hAnsi="FangSong" w:cs="FangSong"/>
                <w:spacing w:val="51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×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%</w:t>
            </w:r>
          </w:p>
        </w:tc>
        <w:tc>
          <w:tcPr>
            <w:tcW w:w="1144" w:type="dxa"/>
          </w:tcPr>
          <w:p>
            <w:pPr>
              <w:spacing w:before="201" w:line="226" w:lineRule="auto"/>
              <w:ind w:left="380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3"/>
                <w:sz w:val="19"/>
                <w:szCs w:val="19"/>
              </w:rPr>
              <w:t>半年</w:t>
            </w:r>
          </w:p>
        </w:tc>
      </w:tr>
      <w:tr>
        <w:tblPrEx>
          <w:tblW w:w="7846" w:type="dxa"/>
          <w:tblInd w:w="26" w:type="dxa"/>
          <w:tblLayout w:type="fixed"/>
        </w:tblPrEx>
        <w:trPr>
          <w:trHeight w:val="608"/>
        </w:trPr>
        <w:tc>
          <w:tcPr>
            <w:tcW w:w="2182" w:type="dxa"/>
          </w:tcPr>
          <w:p>
            <w:pPr>
              <w:spacing w:before="205" w:line="227" w:lineRule="auto"/>
              <w:ind w:left="505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7"/>
                <w:sz w:val="19"/>
                <w:szCs w:val="19"/>
              </w:rPr>
              <w:t>配置审计次数</w:t>
            </w:r>
          </w:p>
        </w:tc>
        <w:tc>
          <w:tcPr>
            <w:tcW w:w="4520" w:type="dxa"/>
          </w:tcPr>
          <w:p>
            <w:pPr>
              <w:spacing w:before="205" w:line="227" w:lineRule="auto"/>
              <w:ind w:left="121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8"/>
                <w:sz w:val="19"/>
                <w:szCs w:val="19"/>
              </w:rPr>
              <w:t>一年中的审计次数</w:t>
            </w:r>
          </w:p>
        </w:tc>
        <w:tc>
          <w:tcPr>
            <w:tcW w:w="1144" w:type="dxa"/>
          </w:tcPr>
          <w:p>
            <w:pPr>
              <w:spacing w:before="205" w:line="227" w:lineRule="auto"/>
              <w:ind w:left="383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1"/>
                <w:sz w:val="19"/>
                <w:szCs w:val="19"/>
              </w:rPr>
              <w:t>年度</w:t>
            </w:r>
          </w:p>
        </w:tc>
      </w:tr>
    </w:tbl>
    <w:p>
      <w:pPr>
        <w:pStyle w:val="BodyText"/>
        <w:spacing w:line="345" w:lineRule="auto"/>
      </w:pPr>
    </w:p>
    <w:p>
      <w:pPr>
        <w:spacing w:before="101" w:line="224" w:lineRule="auto"/>
        <w:ind w:left="41"/>
        <w:outlineLvl w:val="0"/>
        <w:rPr>
          <w:rFonts w:ascii="SimHei" w:eastAsia="SimHei" w:hAnsi="SimHei" w:cs="SimHei"/>
          <w:sz w:val="31"/>
          <w:szCs w:val="31"/>
        </w:rPr>
      </w:pPr>
      <w:bookmarkStart w:id="18" w:name="bookmark17"/>
      <w:bookmarkEnd w:id="18"/>
      <w:r>
        <w:rPr>
          <w:rFonts w:ascii="SimHei" w:eastAsia="SimHei" w:hAnsi="SimHei" w:cs="SimHei"/>
          <w:spacing w:val="4"/>
          <w:sz w:val="31"/>
          <w:szCs w:val="31"/>
        </w:rPr>
        <w:t>八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相关文件</w:t>
      </w:r>
    </w:p>
    <w:p>
      <w:pPr>
        <w:pStyle w:val="BodyText"/>
        <w:spacing w:line="422" w:lineRule="auto"/>
      </w:pPr>
    </w:p>
    <w:p>
      <w:pPr>
        <w:spacing w:before="78" w:line="218" w:lineRule="auto"/>
        <w:ind w:left="51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《变更管理程序》</w:t>
      </w:r>
    </w:p>
    <w:p>
      <w:pPr>
        <w:pStyle w:val="BodyText"/>
        <w:spacing w:line="364" w:lineRule="auto"/>
      </w:pPr>
    </w:p>
    <w:p>
      <w:pPr>
        <w:spacing w:before="101" w:line="224" w:lineRule="auto"/>
        <w:ind w:left="48"/>
        <w:outlineLvl w:val="0"/>
        <w:rPr>
          <w:rFonts w:ascii="SimHei" w:eastAsia="SimHei" w:hAnsi="SimHei" w:cs="SimHei"/>
          <w:sz w:val="31"/>
          <w:szCs w:val="31"/>
        </w:rPr>
      </w:pPr>
      <w:bookmarkStart w:id="19" w:name="bookmark18"/>
      <w:bookmarkEnd w:id="19"/>
      <w:r>
        <w:rPr>
          <w:rFonts w:ascii="SimHei" w:eastAsia="SimHei" w:hAnsi="SimHei" w:cs="SimHei"/>
          <w:spacing w:val="2"/>
          <w:sz w:val="31"/>
          <w:szCs w:val="31"/>
        </w:rPr>
        <w:t>九</w:t>
      </w:r>
      <w:r>
        <w:rPr>
          <w:rFonts w:ascii="Times New Roman" w:eastAsia="Times New Roman" w:hAnsi="Times New Roman" w:cs="Times New Roman"/>
          <w:spacing w:val="2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2"/>
          <w:sz w:val="31"/>
          <w:szCs w:val="31"/>
        </w:rPr>
        <w:t>相关记录</w:t>
      </w:r>
    </w:p>
    <w:p>
      <w:pPr>
        <w:pStyle w:val="BodyText"/>
        <w:spacing w:line="425" w:lineRule="auto"/>
      </w:pPr>
    </w:p>
    <w:p>
      <w:pPr>
        <w:spacing w:before="78" w:line="218" w:lineRule="auto"/>
        <w:ind w:left="51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《配置管理计划》</w:t>
      </w:r>
    </w:p>
    <w:p>
      <w:pPr>
        <w:spacing w:before="316" w:line="217" w:lineRule="auto"/>
        <w:ind w:left="51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《配置清单》</w:t>
      </w:r>
    </w:p>
    <w:p>
      <w:pPr>
        <w:spacing w:before="318" w:line="218" w:lineRule="auto"/>
        <w:ind w:left="51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《配置审计报告》</w:t>
      </w:r>
    </w:p>
    <w:p>
      <w:pPr>
        <w:spacing w:before="317" w:line="218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《配置报告》</w:t>
      </w:r>
    </w:p>
    <w:sectPr>
      <w:headerReference w:type="default" r:id="rId15"/>
      <w:footerReference w:type="default" r:id="rId16"/>
      <w:pgSz w:w="11907" w:h="16839"/>
      <w:pgMar w:top="1414" w:right="1387" w:bottom="1973" w:left="1390" w:header="255" w:footer="10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30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83" w:after="52" w:line="235" w:lineRule="auto"/>
      <w:ind w:left="453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9439275</wp:posOffset>
          </wp:positionV>
          <wp:extent cx="1603374" cy="560704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4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1</w:t>
    </w:r>
  </w:p>
  <w:p>
    <w:pPr>
      <w:pStyle w:val="BodyText"/>
      <w:spacing w:line="332" w:lineRule="auto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83" w:after="52" w:line="235" w:lineRule="auto"/>
      <w:ind w:left="4521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9439275</wp:posOffset>
          </wp:positionV>
          <wp:extent cx="1603374" cy="560704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4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2</w:t>
    </w:r>
  </w:p>
  <w:p>
    <w:pPr>
      <w:pStyle w:val="BodyText"/>
      <w:spacing w:line="332" w:lineRule="auto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84" w:after="52" w:line="232" w:lineRule="auto"/>
      <w:ind w:left="452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9439275</wp:posOffset>
          </wp:positionV>
          <wp:extent cx="1603374" cy="560704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4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3</w:t>
    </w:r>
  </w:p>
  <w:p>
    <w:pPr>
      <w:pStyle w:val="BodyText"/>
      <w:spacing w:line="334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83" w:after="52" w:line="235" w:lineRule="auto"/>
      <w:ind w:left="452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9439275</wp:posOffset>
          </wp:positionV>
          <wp:extent cx="1603374" cy="560704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4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4</w:t>
    </w:r>
  </w:p>
  <w:p>
    <w:pPr>
      <w:pStyle w:val="BodyText"/>
      <w:spacing w:line="332" w:lineRule="auto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284" w:after="52" w:line="232" w:lineRule="auto"/>
      <w:ind w:left="4525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9439275</wp:posOffset>
          </wp:positionV>
          <wp:extent cx="1603374" cy="560704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4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5</w:t>
    </w:r>
  </w:p>
  <w:p>
    <w:pPr>
      <w:pStyle w:val="BodyText"/>
      <w:spacing w:line="334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pict>
        <v:shape id="_x0000_s2049" style="height:0.75pt;margin-left:55.2pt;margin-top:67.56pt;mso-position-horizontal-relative:page;mso-position-vertical-relative:page;position:absolute;width:484.9pt;z-index:251659264" coordorigin="0,0" coordsize="9697,15" o:allowincell="f" path="m,14l9697,14l9697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720090</wp:posOffset>
          </wp:positionH>
          <wp:positionV relativeFrom="page">
            <wp:posOffset>193040</wp:posOffset>
          </wp:positionV>
          <wp:extent cx="853439" cy="591184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pStyle w:val="BodyText"/>
      <w:spacing w:line="255" w:lineRule="auto"/>
    </w:pPr>
  </w:p>
  <w:p>
    <w:pPr>
      <w:spacing w:before="58" w:line="217" w:lineRule="auto"/>
      <w:ind w:left="625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pict>
        <v:shape id="_x0000_s2050" style="height:0.75pt;margin-left:55.2pt;margin-top:67.56pt;mso-position-horizontal-relative:page;mso-position-vertical-relative:page;position:absolute;width:484.9pt;z-index:251661312" coordorigin="0,0" coordsize="9697,15" o:allowincell="f" path="m,14l9697,14l9697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720090</wp:posOffset>
          </wp:positionH>
          <wp:positionV relativeFrom="page">
            <wp:posOffset>193040</wp:posOffset>
          </wp:positionV>
          <wp:extent cx="853439" cy="591184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39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pStyle w:val="BodyText"/>
      <w:spacing w:line="255" w:lineRule="auto"/>
    </w:pPr>
  </w:p>
  <w:p>
    <w:pPr>
      <w:spacing w:before="58" w:line="217" w:lineRule="auto"/>
      <w:ind w:left="679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pict>
        <v:shape id="_x0000_s2051" style="height:0.75pt;margin-left:69.5pt;margin-top:67.56pt;mso-position-horizontal-relative:page;mso-position-vertical-relative:page;position:absolute;width:456.45pt;z-index:251664384" coordorigin="0,0" coordsize="9129,15" o:allowincell="f" path="m,14l9128,14l9128,l,l,14xe" fillcolor="black"/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193040</wp:posOffset>
          </wp:positionV>
          <wp:extent cx="853440" cy="591184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pStyle w:val="BodyText"/>
      <w:spacing w:line="255" w:lineRule="auto"/>
    </w:pPr>
  </w:p>
  <w:p>
    <w:pPr>
      <w:spacing w:before="58" w:line="217" w:lineRule="auto"/>
      <w:ind w:left="598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pict>
        <v:shape id="_x0000_s2052" style="height:0.75pt;margin-left:69.5pt;margin-top:67.56pt;mso-position-horizontal-relative:page;mso-position-vertical-relative:page;position:absolute;width:456.45pt;z-index:251668480" coordorigin="0,0" coordsize="9129,15" o:allowincell="f" path="m,14l9128,14l9128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193040</wp:posOffset>
          </wp:positionV>
          <wp:extent cx="853440" cy="591184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pStyle w:val="BodyText"/>
      <w:spacing w:line="255" w:lineRule="auto"/>
    </w:pPr>
  </w:p>
  <w:p>
    <w:pPr>
      <w:spacing w:before="58" w:line="217" w:lineRule="auto"/>
      <w:ind w:left="598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pict>
        <v:shape id="_x0000_s2053" style="height:0.75pt;margin-left:69.5pt;margin-top:67.56pt;mso-position-horizontal-relative:page;mso-position-vertical-relative:page;position:absolute;width:456.45pt;z-index:251672576" coordorigin="0,0" coordsize="9129,15" o:allowincell="f" path="m,14l9128,14l9128,l,l,14xe" fillcolor="black"/>
      </w:pict>
    </w: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193040</wp:posOffset>
          </wp:positionV>
          <wp:extent cx="853440" cy="591184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pStyle w:val="BodyText"/>
      <w:spacing w:line="255" w:lineRule="auto"/>
    </w:pPr>
  </w:p>
  <w:p>
    <w:pPr>
      <w:spacing w:before="58" w:line="217" w:lineRule="auto"/>
      <w:ind w:left="598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pict>
        <v:shape id="_x0000_s2054" style="height:0.75pt;margin-left:69.5pt;margin-top:67.56pt;mso-position-horizontal-relative:page;mso-position-vertical-relative:page;position:absolute;width:456.45pt;z-index:251675648" coordorigin="0,0" coordsize="9129,15" o:allowincell="f" path="m,14l9128,14l9128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193040</wp:posOffset>
          </wp:positionV>
          <wp:extent cx="853440" cy="591184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pStyle w:val="BodyText"/>
      <w:spacing w:line="255" w:lineRule="auto"/>
    </w:pPr>
  </w:p>
  <w:p>
    <w:pPr>
      <w:spacing w:before="58" w:line="217" w:lineRule="auto"/>
      <w:ind w:left="598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5" w:lineRule="auto"/>
    </w:pPr>
    <w:r>
      <w:pict>
        <v:shape id="_x0000_s2055" style="height:0.75pt;margin-left:69.5pt;margin-top:67.56pt;mso-position-horizontal-relative:page;mso-position-vertical-relative:page;position:absolute;width:456.45pt;z-index:251669504" coordorigin="0,0" coordsize="9129,15" o:allowincell="f" path="m,14l9128,14l9128,l,l,14xe" fillcolor="black"/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900430</wp:posOffset>
          </wp:positionH>
          <wp:positionV relativeFrom="page">
            <wp:posOffset>193040</wp:posOffset>
          </wp:positionV>
          <wp:extent cx="853440" cy="591184"/>
          <wp:effectExtent l="0" t="0" r="0" b="0"/>
          <wp:wrapNone/>
          <wp:docPr id="1691043318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" cy="591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5" w:lineRule="auto"/>
    </w:pPr>
  </w:p>
  <w:p>
    <w:pPr>
      <w:pStyle w:val="BodyText"/>
      <w:spacing w:line="255" w:lineRule="auto"/>
    </w:pPr>
  </w:p>
  <w:p>
    <w:pPr>
      <w:spacing w:before="58" w:line="217" w:lineRule="auto"/>
      <w:ind w:left="598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eader" Target="header5.xml" /><Relationship Id="rId12" Type="http://schemas.openxmlformats.org/officeDocument/2006/relationships/footer" Target="footer4.xml" /><Relationship Id="rId13" Type="http://schemas.openxmlformats.org/officeDocument/2006/relationships/header" Target="header6.xml" /><Relationship Id="rId14" Type="http://schemas.openxmlformats.org/officeDocument/2006/relationships/footer" Target="footer5.xml" /><Relationship Id="rId15" Type="http://schemas.openxmlformats.org/officeDocument/2006/relationships/header" Target="header7.xml" /><Relationship Id="rId16" Type="http://schemas.openxmlformats.org/officeDocument/2006/relationships/footer" Target="footer6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header" Target="header3.xml" /><Relationship Id="rId8" Type="http://schemas.openxmlformats.org/officeDocument/2006/relationships/footer" Target="footer2.xml" /><Relationship Id="rId9" Type="http://schemas.openxmlformats.org/officeDocument/2006/relationships/header" Target="header4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陈进钱</dc:creator>
  <cp:revision>0</cp:revision>
  <dcterms:created xsi:type="dcterms:W3CDTF">2023-07-25T23:38:23Z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2025-12-03T15:21:19Z</vt:filetime>
  </property>
  <property fmtid="{D5CDD505-2E9C-101B-9397-08002B2CF9AE}" pid="3" name="CRO">
    <vt:lpwstr>wqlLaW5nc29mdCBQREYgdG8gV1BTIDExNQ</vt:lpwstr>
  </property>
</Properties>
</file>