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6" w:lineRule="auto"/>
        <w:ind w:left="272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7"/>
          <w:sz w:val="72"/>
          <w:szCs w:val="72"/>
        </w:rPr>
        <w:t>发布管理程序</w:t>
      </w:r>
    </w:p>
    <w:p>
      <w:pPr>
        <w:pStyle w:val="BodyText"/>
        <w:spacing w:line="316" w:lineRule="auto"/>
      </w:pPr>
    </w:p>
    <w:p>
      <w:pPr>
        <w:spacing w:before="91" w:line="232" w:lineRule="auto"/>
        <w:ind w:left="359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（YNTD-ITSS-1507）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1" w:line="223" w:lineRule="auto"/>
        <w:ind w:left="231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8" w:right="1104" w:bottom="1736" w:left="1104" w:header="802" w:footer="853" w:gutter="0"/>
          <w:cols w:space="720"/>
        </w:sectPr>
      </w:pPr>
    </w:p>
    <w:p>
      <w:pPr>
        <w:pStyle w:val="BodyText"/>
        <w:spacing w:line="409" w:lineRule="auto"/>
      </w:pPr>
    </w:p>
    <w:p>
      <w:pPr>
        <w:spacing w:before="97" w:line="220" w:lineRule="auto"/>
        <w:ind w:left="3507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2"/>
        <w:gridCol w:w="1383"/>
      </w:tblGrid>
      <w:tr>
        <w:tblPrEx>
          <w:tblW w:w="9005" w:type="dxa"/>
          <w:tblInd w:w="34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26" w:line="228" w:lineRule="auto"/>
              <w:ind w:left="21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41" w:lineRule="auto"/>
              <w:ind w:left="627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5"/>
                <w:sz w:val="19"/>
                <w:szCs w:val="19"/>
              </w:rPr>
              <w:t>/</w:t>
            </w:r>
            <w:r>
              <w:rPr>
                <w:b/>
                <w:bCs/>
                <w:spacing w:val="5"/>
                <w:sz w:val="19"/>
                <w:szCs w:val="19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28" w:lineRule="auto"/>
              <w:ind w:left="969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发布</w:t>
            </w:r>
          </w:p>
        </w:tc>
        <w:tc>
          <w:tcPr>
            <w:tcW w:w="228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29" w:lineRule="auto"/>
              <w:ind w:left="953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26" w:line="228" w:lineRule="auto"/>
              <w:ind w:left="296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更改记录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315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58" w:line="229" w:lineRule="auto"/>
              <w:ind w:left="23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58" w:line="229" w:lineRule="auto"/>
              <w:ind w:left="463"/>
              <w:rPr>
                <w:sz w:val="19"/>
                <w:szCs w:val="19"/>
              </w:rPr>
            </w:pPr>
            <w:r>
              <w:rPr>
                <w:b/>
                <w:bCs/>
                <w:spacing w:val="-8"/>
                <w:sz w:val="19"/>
                <w:szCs w:val="19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58" w:line="229" w:lineRule="auto"/>
              <w:ind w:left="285"/>
              <w:rPr>
                <w:sz w:val="19"/>
                <w:szCs w:val="19"/>
              </w:rPr>
            </w:pPr>
            <w:r>
              <w:rPr>
                <w:b/>
                <w:bCs/>
                <w:spacing w:val="-1"/>
                <w:sz w:val="19"/>
                <w:szCs w:val="19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58" w:line="229" w:lineRule="auto"/>
              <w:ind w:left="523"/>
              <w:rPr>
                <w:sz w:val="19"/>
                <w:szCs w:val="19"/>
              </w:rPr>
            </w:pPr>
            <w:r>
              <w:rPr>
                <w:b/>
                <w:bCs/>
                <w:spacing w:val="-8"/>
                <w:sz w:val="19"/>
                <w:szCs w:val="19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58" w:line="230" w:lineRule="auto"/>
              <w:ind w:left="311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批准</w:t>
            </w:r>
          </w:p>
        </w:tc>
        <w:tc>
          <w:tcPr>
            <w:tcW w:w="1272" w:type="dxa"/>
            <w:shd w:val="clear" w:color="auto" w:fill="D9D9D9"/>
          </w:tcPr>
          <w:p>
            <w:pPr>
              <w:pStyle w:val="TableText"/>
              <w:spacing w:before="58" w:line="229" w:lineRule="auto"/>
              <w:ind w:left="476"/>
              <w:rPr>
                <w:sz w:val="19"/>
                <w:szCs w:val="19"/>
              </w:rPr>
            </w:pPr>
            <w:r>
              <w:rPr>
                <w:b/>
                <w:bCs/>
                <w:spacing w:val="-8"/>
                <w:sz w:val="19"/>
                <w:szCs w:val="19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6" w:type="dxa"/>
          <w:tblLayout w:type="fixed"/>
        </w:tblPrEx>
        <w:trPr>
          <w:trHeight w:val="65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23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238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239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38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39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38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239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8" w:line="219" w:lineRule="auto"/>
              <w:ind w:left="421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48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5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159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59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59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59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59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159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9" w:line="220" w:lineRule="auto"/>
              <w:ind w:left="598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498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6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7" w:line="222" w:lineRule="auto"/>
              <w:ind w:left="251"/>
            </w:pPr>
            <w:r>
              <w:rPr>
                <w:spacing w:val="-2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6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6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67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6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  <w:tcBorders>
              <w:bottom w:val="single" w:sz="10" w:space="0" w:color="000000"/>
            </w:tcBorders>
          </w:tcPr>
          <w:p>
            <w:pPr>
              <w:spacing w:before="167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6" w:line="220" w:lineRule="auto"/>
              <w:ind w:left="598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pgSz w:w="11907" w:h="16839"/>
          <w:pgMar w:top="1918" w:right="1104" w:bottom="1736" w:left="1104" w:header="802" w:footer="853" w:gutter="0"/>
          <w:cols w:space="720"/>
        </w:sectPr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spacing w:before="100" w:line="227" w:lineRule="auto"/>
        <w:ind w:left="4305"/>
        <w:rPr>
          <w:rFonts w:ascii="SimSun" w:eastAsia="SimSun" w:hAnsi="SimSun" w:cs="SimSun"/>
          <w:sz w:val="31"/>
          <w:szCs w:val="31"/>
        </w:rPr>
      </w:pPr>
      <w:r>
        <w:rPr>
          <w:rFonts w:ascii="SimSun" w:eastAsia="SimSun" w:hAnsi="SimSun" w:cs="SimSun"/>
          <w:b/>
          <w:bCs/>
          <w:spacing w:val="-36"/>
          <w:sz w:val="31"/>
          <w:szCs w:val="31"/>
        </w:rPr>
        <w:t>目</w:t>
      </w:r>
      <w:r>
        <w:rPr>
          <w:rFonts w:ascii="SimSun" w:eastAsia="SimSun" w:hAnsi="SimSun" w:cs="SimSun"/>
          <w:spacing w:val="12"/>
          <w:sz w:val="31"/>
          <w:szCs w:val="31"/>
        </w:rPr>
        <w:t xml:space="preserve">   </w:t>
      </w:r>
      <w:r>
        <w:rPr>
          <w:rFonts w:ascii="SimSun" w:eastAsia="SimSun" w:hAnsi="SimSun" w:cs="SimSun"/>
          <w:b/>
          <w:bCs/>
          <w:spacing w:val="-36"/>
          <w:sz w:val="31"/>
          <w:szCs w:val="31"/>
        </w:rPr>
        <w:t>录</w:t>
      </w:r>
    </w:p>
    <w:p>
      <w:pPr>
        <w:pStyle w:val="BodyText"/>
        <w:spacing w:line="284" w:lineRule="auto"/>
      </w:pPr>
    </w:p>
    <w:p>
      <w:pPr>
        <w:spacing w:before="68" w:line="234" w:lineRule="auto"/>
        <w:ind w:left="47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6"/>
          <w:sz w:val="21"/>
          <w:szCs w:val="21"/>
        </w:rPr>
        <w:t>1.</w:t>
      </w:r>
      <w:r>
        <w:rPr>
          <w:rFonts w:ascii="SimHei" w:eastAsia="SimHei" w:hAnsi="SimHei" w:cs="SimHei"/>
          <w:spacing w:val="12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6"/>
          <w:sz w:val="21"/>
          <w:szCs w:val="21"/>
        </w:rPr>
        <w:t>目的</w:t>
      </w:r>
      <w:r>
        <w:rPr>
          <w:rFonts w:ascii="SimSun" w:eastAsia="SimSun" w:hAnsi="SimSun" w:cs="SimSun"/>
          <w:spacing w:val="-6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              </w:t>
      </w:r>
      <w:r>
        <w:rPr>
          <w:rFonts w:ascii="SimSun" w:eastAsia="SimSun" w:hAnsi="SimSun" w:cs="SimSun"/>
          <w:spacing w:val="-74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6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>!</w:t>
      </w:r>
      <w:r>
        <w:rPr>
          <w:rFonts w:ascii="SimSun" w:eastAsia="SimSun" w:hAnsi="SimSun" w:cs="SimSun"/>
          <w:spacing w:val="-6"/>
          <w:sz w:val="21"/>
          <w:szCs w:val="21"/>
        </w:rPr>
        <w:t>未定义书签。</w:t>
      </w:r>
    </w:p>
    <w:p>
      <w:pPr>
        <w:spacing w:before="165" w:line="234" w:lineRule="auto"/>
        <w:ind w:left="35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1"/>
          <w:sz w:val="21"/>
          <w:szCs w:val="21"/>
        </w:rPr>
        <w:t>2.</w:t>
      </w:r>
      <w:r>
        <w:rPr>
          <w:rFonts w:ascii="SimHei" w:eastAsia="SimHei" w:hAnsi="SimHei" w:cs="SimHei"/>
          <w:spacing w:val="-1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1"/>
          <w:sz w:val="21"/>
          <w:szCs w:val="21"/>
        </w:rPr>
        <w:t>适用范围</w:t>
      </w:r>
      <w:r>
        <w:rPr>
          <w:rFonts w:ascii="SimSun" w:eastAsia="SimSun" w:hAnsi="SimSun" w:cs="SimSun"/>
          <w:spacing w:val="-6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         </w:t>
      </w:r>
      <w:r>
        <w:rPr>
          <w:rFonts w:ascii="SimSun" w:eastAsia="SimSun" w:hAnsi="SimSun" w:cs="SimSun"/>
          <w:spacing w:val="-74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1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!</w:t>
      </w:r>
      <w:r>
        <w:rPr>
          <w:rFonts w:ascii="SimSun" w:eastAsia="SimSun" w:hAnsi="SimSun" w:cs="SimSun"/>
          <w:spacing w:val="-1"/>
          <w:sz w:val="21"/>
          <w:szCs w:val="21"/>
        </w:rPr>
        <w:t>未定义书签。</w:t>
      </w:r>
    </w:p>
    <w:p>
      <w:pPr>
        <w:spacing w:before="166" w:line="234" w:lineRule="auto"/>
        <w:ind w:left="37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1"/>
          <w:sz w:val="21"/>
          <w:szCs w:val="21"/>
        </w:rPr>
        <w:t>3.</w:t>
      </w:r>
      <w:r>
        <w:rPr>
          <w:rFonts w:ascii="SimHei" w:eastAsia="SimHei" w:hAnsi="SimHei" w:cs="SimHei"/>
          <w:spacing w:val="-1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1"/>
          <w:sz w:val="21"/>
          <w:szCs w:val="21"/>
        </w:rPr>
        <w:t>发布的原则和策略</w:t>
      </w:r>
      <w:r>
        <w:rPr>
          <w:rFonts w:ascii="SimSun" w:eastAsia="SimSun" w:hAnsi="SimSun" w:cs="SimSun"/>
          <w:spacing w:val="-6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</w:t>
      </w:r>
      <w:r>
        <w:rPr>
          <w:rFonts w:ascii="SimSun" w:eastAsia="SimSun" w:hAnsi="SimSun" w:cs="SimSun"/>
          <w:spacing w:val="-7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1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!</w:t>
      </w:r>
      <w:r>
        <w:rPr>
          <w:rFonts w:ascii="SimSun" w:eastAsia="SimSun" w:hAnsi="SimSun" w:cs="SimSun"/>
          <w:spacing w:val="-1"/>
          <w:sz w:val="21"/>
          <w:szCs w:val="21"/>
        </w:rPr>
        <w:t>未定义书</w:t>
      </w:r>
      <w:r>
        <w:rPr>
          <w:rFonts w:ascii="SimSun" w:eastAsia="SimSun" w:hAnsi="SimSun" w:cs="SimSun"/>
          <w:spacing w:val="-2"/>
          <w:sz w:val="21"/>
          <w:szCs w:val="21"/>
        </w:rPr>
        <w:t>签。</w:t>
      </w:r>
    </w:p>
    <w:p>
      <w:pPr>
        <w:spacing w:before="165" w:line="234" w:lineRule="auto"/>
        <w:ind w:left="31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1"/>
          <w:sz w:val="21"/>
          <w:szCs w:val="21"/>
        </w:rPr>
        <w:t>4.</w:t>
      </w:r>
      <w:r>
        <w:rPr>
          <w:rFonts w:ascii="SimHei" w:eastAsia="SimHei" w:hAnsi="SimHei" w:cs="SimHei"/>
          <w:spacing w:val="-1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1"/>
          <w:sz w:val="21"/>
          <w:szCs w:val="21"/>
        </w:rPr>
        <w:t>角色与职责定义</w:t>
      </w:r>
      <w:r>
        <w:rPr>
          <w:rFonts w:ascii="SimSun" w:eastAsia="SimSun" w:hAnsi="SimSun" w:cs="SimSun"/>
          <w:spacing w:val="-61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</w:t>
      </w:r>
      <w:r>
        <w:rPr>
          <w:rFonts w:ascii="SimSun" w:eastAsia="SimSun" w:hAnsi="SimSun" w:cs="SimSun"/>
          <w:spacing w:val="-7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1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!</w:t>
      </w:r>
      <w:r>
        <w:rPr>
          <w:rFonts w:ascii="SimSun" w:eastAsia="SimSun" w:hAnsi="SimSun" w:cs="SimSun"/>
          <w:spacing w:val="-1"/>
          <w:sz w:val="21"/>
          <w:szCs w:val="21"/>
        </w:rPr>
        <w:t>未定义书签。</w:t>
      </w:r>
    </w:p>
    <w:p>
      <w:pPr>
        <w:spacing w:before="167" w:line="234" w:lineRule="auto"/>
        <w:ind w:left="32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1"/>
          <w:sz w:val="21"/>
          <w:szCs w:val="21"/>
        </w:rPr>
        <w:t>5.</w:t>
      </w:r>
      <w:r>
        <w:rPr>
          <w:rFonts w:ascii="SimHei" w:eastAsia="SimHei" w:hAnsi="SimHei" w:cs="SimHei"/>
          <w:spacing w:val="-1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1"/>
          <w:sz w:val="21"/>
          <w:szCs w:val="21"/>
        </w:rPr>
        <w:t>管理流程说明</w:t>
      </w:r>
      <w:r>
        <w:rPr>
          <w:rFonts w:ascii="SimSun" w:eastAsia="SimSun" w:hAnsi="SimSun" w:cs="SimSun"/>
          <w:spacing w:val="-62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   </w:t>
      </w:r>
      <w:r>
        <w:rPr>
          <w:rFonts w:ascii="SimSun" w:eastAsia="SimSun" w:hAnsi="SimSun" w:cs="SimSun"/>
          <w:spacing w:val="-74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1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!</w:t>
      </w:r>
      <w:r>
        <w:rPr>
          <w:rFonts w:ascii="SimSun" w:eastAsia="SimSun" w:hAnsi="SimSun" w:cs="SimSun"/>
          <w:spacing w:val="-1"/>
          <w:sz w:val="21"/>
          <w:szCs w:val="21"/>
        </w:rPr>
        <w:t>未定义书签。</w:t>
      </w:r>
    </w:p>
    <w:p>
      <w:pPr>
        <w:spacing w:before="166" w:line="234" w:lineRule="auto"/>
        <w:ind w:left="238"/>
        <w:rPr>
          <w:rFonts w:ascii="SimSun" w:eastAsia="SimSun" w:hAnsi="SimSun" w:cs="SimSun"/>
          <w:sz w:val="21"/>
          <w:szCs w:val="21"/>
        </w:rPr>
      </w:pP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5.1       </w:t>
      </w:r>
      <w:r>
        <w:rPr>
          <w:rFonts w:ascii="SimSun" w:eastAsia="SimSun" w:hAnsi="SimSun" w:cs="SimSun"/>
          <w:spacing w:val="-2"/>
          <w:sz w:val="21"/>
          <w:szCs w:val="21"/>
        </w:rPr>
        <w:t>发布管理具体内容</w:t>
      </w:r>
      <w:r>
        <w:rPr>
          <w:rFonts w:ascii="SimSun" w:eastAsia="SimSun" w:hAnsi="SimSun" w:cs="SimSun"/>
          <w:spacing w:val="-37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single" w:color="auto"/>
        </w:rPr>
        <w:t xml:space="preserve">                       </w:t>
      </w:r>
      <w:r>
        <w:rPr>
          <w:rFonts w:ascii="SimSun" w:eastAsia="SimSun" w:hAnsi="SimSun" w:cs="SimSun"/>
          <w:spacing w:val="1"/>
          <w:sz w:val="21"/>
          <w:szCs w:val="21"/>
          <w:u w:val="single" w:color="auto"/>
        </w:rPr>
        <w:t xml:space="preserve">               </w:t>
      </w:r>
      <w:r>
        <w:rPr>
          <w:rFonts w:ascii="SimSun" w:eastAsia="SimSun" w:hAnsi="SimSun" w:cs="SimSun"/>
          <w:spacing w:val="-82"/>
          <w:sz w:val="21"/>
          <w:szCs w:val="21"/>
        </w:rPr>
        <w:t xml:space="preserve"> </w:t>
      </w:r>
      <w:r>
        <w:rPr>
          <w:rFonts w:ascii="SimSun" w:eastAsia="SimSun" w:hAnsi="SimSun" w:cs="SimSun"/>
          <w:b/>
          <w:bCs/>
          <w:spacing w:val="-2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!</w:t>
      </w:r>
      <w:r>
        <w:rPr>
          <w:rFonts w:ascii="SimSun" w:eastAsia="SimSun" w:hAnsi="SimSun" w:cs="SimSun"/>
          <w:b/>
          <w:bCs/>
          <w:spacing w:val="-2"/>
          <w:sz w:val="21"/>
          <w:szCs w:val="21"/>
        </w:rPr>
        <w:t>未定义书签。</w:t>
      </w:r>
    </w:p>
    <w:p>
      <w:pPr>
        <w:spacing w:before="49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5.1.1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制定发布方案</w:t>
      </w:r>
      <w:r>
        <w:rPr>
          <w:rFonts w:ascii="SimSun" w:eastAsia="SimSun" w:hAnsi="SimSun" w:cs="SimSun"/>
          <w:spacing w:val="-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 ................................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0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5.1.2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回退方案</w:t>
      </w:r>
      <w:r>
        <w:rPr>
          <w:rFonts w:ascii="SimSun" w:eastAsia="SimSun" w:hAnsi="SimSun" w:cs="SimSun"/>
          <w:spacing w:val="-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 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 ...............................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5.1.3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发布方案评审</w:t>
      </w:r>
      <w:r>
        <w:rPr>
          <w:rFonts w:ascii="SimSun" w:eastAsia="SimSun" w:hAnsi="SimSun" w:cs="SimSun"/>
          <w:spacing w:val="-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 ................................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5.1.4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构建测试环境测试和验收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................ ................................</w:t>
      </w:r>
      <w:r>
        <w:rPr>
          <w:rFonts w:ascii="Times New Roman" w:eastAsia="Times New Roman" w:hAnsi="Times New Roman" w:cs="Times New Roman"/>
          <w:i/>
          <w:iCs/>
          <w:spacing w:val="-1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pacing w:val="25"/>
          <w:sz w:val="19"/>
          <w:szCs w:val="19"/>
        </w:rPr>
        <w:t xml:space="preserve">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0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5.1.5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上线规划</w:t>
      </w:r>
      <w:r>
        <w:rPr>
          <w:rFonts w:ascii="SimSun" w:eastAsia="SimSun" w:hAnsi="SimSun" w:cs="SimSun"/>
          <w:spacing w:val="-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 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 ...............................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5.1.6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上线审批</w:t>
      </w:r>
      <w:r>
        <w:rPr>
          <w:rFonts w:ascii="SimSun" w:eastAsia="SimSun" w:hAnsi="SimSun" w:cs="SimSun"/>
          <w:spacing w:val="-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</w:t>
      </w:r>
      <w:r>
        <w:rPr>
          <w:rFonts w:ascii="Times New Roman" w:eastAsia="Times New Roman" w:hAnsi="Times New Roman" w:cs="Times New Roman"/>
          <w:i/>
          <w:iCs/>
          <w:spacing w:val="11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</w:t>
      </w:r>
      <w:r>
        <w:rPr>
          <w:rFonts w:ascii="Times New Roman" w:eastAsia="Times New Roman" w:hAnsi="Times New Roman" w:cs="Times New Roman"/>
          <w:i/>
          <w:iCs/>
          <w:spacing w:val="8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....................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5.1.7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沟通和培训</w:t>
      </w:r>
      <w:r>
        <w:rPr>
          <w:rFonts w:ascii="SimSun" w:eastAsia="SimSun" w:hAnsi="SimSun" w:cs="SimSun"/>
          <w:spacing w:val="-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..</w:t>
      </w:r>
      <w:r>
        <w:rPr>
          <w:rFonts w:ascii="Times New Roman" w:eastAsia="Times New Roman" w:hAnsi="Times New Roman" w:cs="Times New Roman"/>
          <w:i/>
          <w:iCs/>
          <w:spacing w:val="1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>................................</w:t>
      </w:r>
      <w:r>
        <w:rPr>
          <w:rFonts w:ascii="Times New Roman" w:eastAsia="Times New Roman" w:hAnsi="Times New Roman" w:cs="Times New Roman"/>
          <w:i/>
          <w:iCs/>
          <w:spacing w:val="6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5.1.8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分发和部署</w:t>
      </w:r>
      <w:r>
        <w:rPr>
          <w:rFonts w:ascii="SimSun" w:eastAsia="SimSun" w:hAnsi="SimSun" w:cs="SimSun"/>
          <w:spacing w:val="-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 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0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5.1.9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更新配置库</w:t>
      </w:r>
      <w:r>
        <w:rPr>
          <w:rFonts w:ascii="SimSun" w:eastAsia="SimSun" w:hAnsi="SimSun" w:cs="SimSun"/>
          <w:spacing w:val="-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................................ ............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2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5.1.10  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发布关闭</w:t>
      </w:r>
      <w:r>
        <w:rPr>
          <w:rFonts w:ascii="SimSun" w:eastAsia="SimSun" w:hAnsi="SimSun" w:cs="SimSun"/>
          <w:spacing w:val="-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.............................. ................................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61" w:line="231" w:lineRule="auto"/>
        <w:ind w:left="437"/>
        <w:rPr>
          <w:rFonts w:ascii="SimSun" w:eastAsia="SimSun" w:hAnsi="SimSun" w:cs="SimSu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 xml:space="preserve">5.1.11        </w:t>
      </w:r>
      <w:r>
        <w:rPr>
          <w:rFonts w:ascii="SimSun" w:eastAsia="SimSun" w:hAnsi="SimSun" w:cs="SimSun"/>
          <w:i/>
          <w:iCs/>
          <w:spacing w:val="1"/>
          <w:sz w:val="20"/>
          <w:szCs w:val="20"/>
        </w:rPr>
        <w:t>发布报告</w:t>
      </w:r>
      <w:r>
        <w:rPr>
          <w:rFonts w:ascii="SimSun" w:eastAsia="SimSun" w:hAnsi="SimSun" w:cs="SimSun"/>
          <w:spacing w:val="-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1"/>
          <w:sz w:val="19"/>
          <w:szCs w:val="19"/>
        </w:rPr>
        <w:t>..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.............................. ................................ </w:t>
      </w:r>
      <w:r>
        <w:rPr>
          <w:rFonts w:ascii="Times New Roman" w:eastAsia="Times New Roman" w:hAnsi="Times New Roman" w:cs="Times New Roman"/>
          <w:i/>
          <w:iCs/>
          <w:sz w:val="19"/>
          <w:szCs w:val="19"/>
          <w:u w:val="dotted" w:color="auto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 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错误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</w:rPr>
        <w:t>!</w:t>
      </w:r>
      <w:r>
        <w:rPr>
          <w:rFonts w:ascii="SimSun" w:eastAsia="SimSun" w:hAnsi="SimSun" w:cs="SimSun"/>
          <w:b/>
          <w:bCs/>
          <w:i/>
          <w:iCs/>
          <w:sz w:val="20"/>
          <w:szCs w:val="20"/>
        </w:rPr>
        <w:t>未定义书签。</w:t>
      </w:r>
    </w:p>
    <w:p>
      <w:pPr>
        <w:spacing w:before="179" w:line="233" w:lineRule="auto"/>
        <w:ind w:left="36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1"/>
          <w:sz w:val="21"/>
          <w:szCs w:val="21"/>
        </w:rPr>
        <w:t>6.</w:t>
      </w:r>
      <w:r>
        <w:rPr>
          <w:rFonts w:ascii="SimHei" w:eastAsia="SimHei" w:hAnsi="SimHei" w:cs="SimHei"/>
          <w:spacing w:val="-1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1"/>
          <w:sz w:val="21"/>
          <w:szCs w:val="21"/>
        </w:rPr>
        <w:t>发布评估机制</w:t>
      </w:r>
      <w:r>
        <w:rPr>
          <w:rFonts w:ascii="SimSun" w:eastAsia="SimSun" w:hAnsi="SimSun" w:cs="SimSun"/>
          <w:spacing w:val="-65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    </w:t>
      </w:r>
      <w:r>
        <w:rPr>
          <w:rFonts w:ascii="SimSun" w:eastAsia="SimSun" w:hAnsi="SimSun" w:cs="SimSun"/>
          <w:spacing w:val="-74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1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!</w:t>
      </w:r>
      <w:r>
        <w:rPr>
          <w:rFonts w:ascii="SimSun" w:eastAsia="SimSun" w:hAnsi="SimSun" w:cs="SimSun"/>
          <w:spacing w:val="-1"/>
          <w:sz w:val="21"/>
          <w:szCs w:val="21"/>
        </w:rPr>
        <w:t>未定义书签。</w:t>
      </w:r>
    </w:p>
    <w:p>
      <w:pPr>
        <w:spacing w:before="166" w:line="234" w:lineRule="auto"/>
        <w:ind w:left="37"/>
        <w:rPr>
          <w:rFonts w:ascii="SimSun" w:eastAsia="SimSun" w:hAnsi="SimSun" w:cs="SimSun"/>
          <w:sz w:val="21"/>
          <w:szCs w:val="21"/>
        </w:rPr>
      </w:pPr>
      <w:r>
        <w:rPr>
          <w:rFonts w:ascii="SimHei" w:eastAsia="SimHei" w:hAnsi="SimHei" w:cs="SimHei"/>
          <w:b/>
          <w:bCs/>
          <w:spacing w:val="-2"/>
          <w:sz w:val="21"/>
          <w:szCs w:val="21"/>
        </w:rPr>
        <w:t>7.</w:t>
      </w:r>
      <w:r>
        <w:rPr>
          <w:rFonts w:ascii="SimHei" w:eastAsia="SimHei" w:hAnsi="SimHei" w:cs="SimHei"/>
          <w:spacing w:val="-2"/>
          <w:sz w:val="21"/>
          <w:szCs w:val="21"/>
        </w:rPr>
        <w:t xml:space="preserve">    </w:t>
      </w:r>
      <w:r>
        <w:rPr>
          <w:rFonts w:ascii="SimSun" w:eastAsia="SimSun" w:hAnsi="SimSun" w:cs="SimSun"/>
          <w:b/>
          <w:bCs/>
          <w:spacing w:val="-2"/>
          <w:sz w:val="21"/>
          <w:szCs w:val="21"/>
        </w:rPr>
        <w:t>流程改进机制</w:t>
      </w:r>
      <w:r>
        <w:rPr>
          <w:rFonts w:ascii="SimSun" w:eastAsia="SimSun" w:hAnsi="SimSun" w:cs="SimSun"/>
          <w:spacing w:val="-47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2"/>
          <w:sz w:val="21"/>
          <w:szCs w:val="21"/>
          <w:u w:val="dotted" w:color="auto"/>
        </w:rPr>
        <w:t xml:space="preserve">                          </w:t>
      </w:r>
      <w:r>
        <w:rPr>
          <w:rFonts w:ascii="SimSun" w:eastAsia="SimSun" w:hAnsi="SimSun" w:cs="SimSun"/>
          <w:spacing w:val="1"/>
          <w:sz w:val="21"/>
          <w:szCs w:val="21"/>
          <w:u w:val="dotted" w:color="auto"/>
        </w:rPr>
        <w:t xml:space="preserve">                  </w:t>
      </w:r>
      <w:r>
        <w:rPr>
          <w:rFonts w:ascii="SimSun" w:eastAsia="SimSun" w:hAnsi="SimSun" w:cs="SimSun"/>
          <w:spacing w:val="-74"/>
          <w:sz w:val="21"/>
          <w:szCs w:val="21"/>
        </w:rPr>
        <w:t xml:space="preserve"> </w:t>
      </w:r>
      <w:r>
        <w:rPr>
          <w:rFonts w:ascii="SimSun" w:eastAsia="SimSun" w:hAnsi="SimSun" w:cs="SimSun"/>
          <w:spacing w:val="-2"/>
          <w:sz w:val="21"/>
          <w:szCs w:val="21"/>
        </w:rPr>
        <w:t>错误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!</w:t>
      </w:r>
      <w:r>
        <w:rPr>
          <w:rFonts w:ascii="SimSun" w:eastAsia="SimSun" w:hAnsi="SimSun" w:cs="SimSun"/>
          <w:spacing w:val="-2"/>
          <w:sz w:val="21"/>
          <w:szCs w:val="21"/>
        </w:rPr>
        <w:t>未定义书签。</w:t>
      </w:r>
    </w:p>
    <w:sdt>
      <w:sdtPr>
        <w:rPr>
          <w:rFonts w:ascii="SimHei" w:eastAsia="SimHei" w:hAnsi="SimHei" w:cs="SimHei"/>
          <w:sz w:val="21"/>
          <w:szCs w:val="21"/>
        </w:rPr>
        <w:id w:val="46667832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>
          <w:pPr>
            <w:tabs>
              <w:tab w:val="right" w:leader="dot" w:pos="8430"/>
            </w:tabs>
            <w:spacing w:before="166" w:line="234" w:lineRule="auto"/>
            <w:ind w:left="34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2"/>
              <w:sz w:val="21"/>
              <w:szCs w:val="21"/>
            </w:rPr>
            <w:t>8.</w:t>
          </w:r>
          <w:r>
            <w:rPr>
              <w:rFonts w:ascii="SimHei" w:eastAsia="SimHei" w:hAnsi="SimHei" w:cs="SimHei"/>
              <w:spacing w:val="-2"/>
              <w:sz w:val="21"/>
              <w:szCs w:val="21"/>
            </w:rPr>
            <w:t xml:space="preserve">    </w:t>
          </w:r>
          <w:r>
            <w:rPr>
              <w:rFonts w:ascii="SimSun" w:eastAsia="SimSun" w:hAnsi="SimSun" w:cs="SimSun"/>
              <w:b/>
              <w:bCs/>
              <w:spacing w:val="-2"/>
              <w:sz w:val="21"/>
              <w:szCs w:val="21"/>
            </w:rPr>
            <w:t>发布管理与回顾</w:t>
          </w:r>
          <w:r>
            <w:rPr>
              <w:rFonts w:ascii="SimSun" w:eastAsia="SimSun" w:hAnsi="SimSun" w:cs="SimSun"/>
              <w:spacing w:val="-56"/>
              <w:sz w:val="21"/>
              <w:szCs w:val="21"/>
            </w:rPr>
            <w:t xml:space="preserve"> </w:t>
          </w:r>
          <w:r>
            <w:rPr>
              <w:rFonts w:ascii="SimSun" w:eastAsia="SimSun" w:hAnsi="SimSun" w:cs="SimSun"/>
              <w:sz w:val="21"/>
              <w:szCs w:val="21"/>
            </w:rPr>
            <w:tab/>
          </w:r>
          <w:r>
            <w:rPr>
              <w:rFonts w:ascii="SimSun" w:eastAsia="SimSun" w:hAnsi="SimSun" w:cs="SimSun"/>
              <w:spacing w:val="-68"/>
              <w:sz w:val="21"/>
              <w:szCs w:val="21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1"/>
              <w:szCs w:val="21"/>
            </w:rPr>
            <w:t>8</w:t>
          </w:r>
          <w:r>
            <w:fldChar w:fldCharType="end"/>
          </w:r>
        </w:p>
        <w:p>
          <w:pPr>
            <w:tabs>
              <w:tab w:val="right" w:leader="dot" w:pos="8430"/>
            </w:tabs>
            <w:spacing w:before="166" w:line="234" w:lineRule="auto"/>
            <w:ind w:left="31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2"/>
              <w:sz w:val="21"/>
              <w:szCs w:val="21"/>
            </w:rPr>
            <w:t>9.</w:t>
          </w:r>
          <w:r>
            <w:rPr>
              <w:rFonts w:ascii="SimHei" w:eastAsia="SimHei" w:hAnsi="SimHei" w:cs="SimHei"/>
              <w:spacing w:val="-2"/>
              <w:sz w:val="21"/>
              <w:szCs w:val="21"/>
            </w:rPr>
            <w:t xml:space="preserve">    </w:t>
          </w:r>
          <w:r>
            <w:rPr>
              <w:rFonts w:ascii="SimSun" w:eastAsia="SimSun" w:hAnsi="SimSun" w:cs="SimSun"/>
              <w:b/>
              <w:bCs/>
              <w:spacing w:val="-2"/>
              <w:sz w:val="21"/>
              <w:szCs w:val="21"/>
            </w:rPr>
            <w:t>发布管理与其他流程的关系</w:t>
          </w:r>
          <w:r>
            <w:rPr>
              <w:rFonts w:ascii="SimSun" w:eastAsia="SimSun" w:hAnsi="SimSun" w:cs="SimSun"/>
              <w:spacing w:val="-47"/>
              <w:sz w:val="21"/>
              <w:szCs w:val="21"/>
            </w:rPr>
            <w:t xml:space="preserve"> </w:t>
          </w:r>
          <w:r>
            <w:rPr>
              <w:rFonts w:ascii="SimSun" w:eastAsia="SimSun" w:hAnsi="SimSun" w:cs="SimSun"/>
              <w:sz w:val="21"/>
              <w:szCs w:val="21"/>
            </w:rPr>
            <w:tab/>
          </w:r>
          <w:r>
            <w:rPr>
              <w:rFonts w:ascii="SimSun" w:eastAsia="SimSun" w:hAnsi="SimSun" w:cs="SimSun"/>
              <w:spacing w:val="-68"/>
              <w:sz w:val="21"/>
              <w:szCs w:val="21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1"/>
              <w:szCs w:val="21"/>
            </w:rPr>
            <w:t>8</w:t>
          </w:r>
          <w:r>
            <w:fldChar w:fldCharType="end"/>
          </w:r>
        </w:p>
        <w:p>
          <w:pPr>
            <w:tabs>
              <w:tab w:val="right" w:leader="dot" w:pos="8430"/>
            </w:tabs>
            <w:spacing w:before="166" w:line="235" w:lineRule="auto"/>
            <w:ind w:left="47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3"/>
              <w:sz w:val="21"/>
              <w:szCs w:val="21"/>
            </w:rPr>
            <w:t>10.</w:t>
          </w:r>
          <w:r>
            <w:rPr>
              <w:rFonts w:ascii="SimHei" w:eastAsia="SimHei" w:hAnsi="SimHei" w:cs="SimHei"/>
              <w:spacing w:val="-3"/>
              <w:sz w:val="21"/>
              <w:szCs w:val="21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-3"/>
              <w:sz w:val="21"/>
              <w:szCs w:val="21"/>
            </w:rPr>
            <w:t>关键流程衡量指标</w:t>
          </w:r>
          <w:r>
            <w:rPr>
              <w:rFonts w:ascii="SimSun" w:eastAsia="SimSun" w:hAnsi="SimSun" w:cs="SimSun"/>
              <w:spacing w:val="-56"/>
              <w:sz w:val="21"/>
              <w:szCs w:val="21"/>
            </w:rPr>
            <w:t xml:space="preserve"> </w:t>
          </w:r>
          <w:r>
            <w:rPr>
              <w:rFonts w:ascii="SimSun" w:eastAsia="SimSun" w:hAnsi="SimSun" w:cs="SimSun"/>
              <w:sz w:val="21"/>
              <w:szCs w:val="21"/>
            </w:rPr>
            <w:tab/>
          </w:r>
          <w:r>
            <w:rPr>
              <w:rFonts w:ascii="SimSun" w:eastAsia="SimSun" w:hAnsi="SimSun" w:cs="SimSun"/>
              <w:spacing w:val="-61"/>
              <w:sz w:val="21"/>
              <w:szCs w:val="21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sz w:val="21"/>
              <w:szCs w:val="21"/>
            </w:rPr>
            <w:t>10</w:t>
          </w:r>
          <w:r>
            <w:fldChar w:fldCharType="end"/>
          </w:r>
        </w:p>
        <w:p>
          <w:pPr>
            <w:tabs>
              <w:tab w:val="right" w:leader="dot" w:pos="8430"/>
            </w:tabs>
            <w:spacing w:before="166" w:line="234" w:lineRule="auto"/>
            <w:ind w:left="47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6"/>
              <w:sz w:val="21"/>
              <w:szCs w:val="21"/>
            </w:rPr>
            <w:t>11.</w:t>
          </w:r>
          <w:r>
            <w:rPr>
              <w:rFonts w:ascii="SimHei" w:eastAsia="SimHei" w:hAnsi="SimHei" w:cs="SimHei"/>
              <w:spacing w:val="4"/>
              <w:sz w:val="21"/>
              <w:szCs w:val="21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-6"/>
              <w:sz w:val="21"/>
              <w:szCs w:val="21"/>
            </w:rPr>
            <w:t>相关文件</w:t>
          </w:r>
          <w:r>
            <w:rPr>
              <w:rFonts w:ascii="SimSun" w:eastAsia="SimSun" w:hAnsi="SimSun" w:cs="SimSun"/>
              <w:spacing w:val="-64"/>
              <w:sz w:val="21"/>
              <w:szCs w:val="21"/>
            </w:rPr>
            <w:t xml:space="preserve"> </w:t>
          </w:r>
          <w:r>
            <w:rPr>
              <w:rFonts w:ascii="SimSun" w:eastAsia="SimSun" w:hAnsi="SimSun" w:cs="SimSun"/>
              <w:sz w:val="21"/>
              <w:szCs w:val="21"/>
            </w:rPr>
            <w:tab/>
          </w:r>
          <w:r>
            <w:rPr>
              <w:rFonts w:ascii="SimSun" w:eastAsia="SimSun" w:hAnsi="SimSun" w:cs="SimSun"/>
              <w:spacing w:val="-61"/>
              <w:sz w:val="21"/>
              <w:szCs w:val="21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sz w:val="21"/>
              <w:szCs w:val="21"/>
            </w:rPr>
            <w:t>10</w:t>
          </w:r>
          <w:r>
            <w:fldChar w:fldCharType="end"/>
          </w:r>
        </w:p>
        <w:p>
          <w:pPr>
            <w:tabs>
              <w:tab w:val="right" w:leader="dot" w:pos="8430"/>
            </w:tabs>
            <w:spacing w:before="166" w:line="234" w:lineRule="auto"/>
            <w:ind w:left="47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Hei" w:eastAsia="SimHei" w:hAnsi="SimHei" w:cs="SimHei"/>
              <w:b/>
              <w:bCs/>
              <w:spacing w:val="-6"/>
              <w:sz w:val="21"/>
              <w:szCs w:val="21"/>
            </w:rPr>
            <w:t>12.</w:t>
          </w:r>
          <w:r>
            <w:rPr>
              <w:rFonts w:ascii="SimHei" w:eastAsia="SimHei" w:hAnsi="SimHei" w:cs="SimHei"/>
              <w:spacing w:val="4"/>
              <w:sz w:val="21"/>
              <w:szCs w:val="21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-6"/>
              <w:sz w:val="21"/>
              <w:szCs w:val="21"/>
            </w:rPr>
            <w:t>相关文件</w:t>
          </w:r>
          <w:r>
            <w:rPr>
              <w:rFonts w:ascii="SimSun" w:eastAsia="SimSun" w:hAnsi="SimSun" w:cs="SimSun"/>
              <w:spacing w:val="-64"/>
              <w:sz w:val="21"/>
              <w:szCs w:val="21"/>
            </w:rPr>
            <w:t xml:space="preserve"> </w:t>
          </w:r>
          <w:r>
            <w:rPr>
              <w:rFonts w:ascii="SimSun" w:eastAsia="SimSun" w:hAnsi="SimSun" w:cs="SimSun"/>
              <w:sz w:val="21"/>
              <w:szCs w:val="21"/>
            </w:rPr>
            <w:tab/>
          </w:r>
          <w:r>
            <w:rPr>
              <w:rFonts w:ascii="SimSun" w:eastAsia="SimSun" w:hAnsi="SimSun" w:cs="SimSun"/>
              <w:spacing w:val="-61"/>
              <w:sz w:val="21"/>
              <w:szCs w:val="21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sz w:val="21"/>
              <w:szCs w:val="21"/>
            </w:rPr>
            <w:t>11</w:t>
          </w:r>
          <w:r>
            <w:fldChar w:fldCharType="end"/>
          </w:r>
        </w:p>
      </w:sdtContent>
    </w:sdt>
    <w:p>
      <w:pPr>
        <w:spacing w:line="234" w:lineRule="auto"/>
        <w:rPr>
          <w:rFonts w:ascii="Times New Roman" w:eastAsia="Times New Roman" w:hAnsi="Times New Roman" w:cs="Times New Roman"/>
          <w:sz w:val="21"/>
          <w:szCs w:val="21"/>
        </w:rPr>
        <w:sectPr>
          <w:pgSz w:w="11907" w:h="16839"/>
          <w:pgMar w:top="1918" w:right="1104" w:bottom="1736" w:left="1104" w:header="802" w:footer="853" w:gutter="0"/>
          <w:cols w:space="720"/>
        </w:sectPr>
      </w:pP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spacing w:before="140" w:line="575" w:lineRule="exact"/>
        <w:ind w:left="149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-19"/>
          <w:position w:val="2"/>
          <w:sz w:val="43"/>
          <w:szCs w:val="43"/>
        </w:rPr>
        <w:t>1.</w:t>
      </w:r>
      <w:r>
        <w:rPr>
          <w:rFonts w:ascii="Calibri" w:eastAsia="Calibri" w:hAnsi="Calibri" w:cs="Calibri"/>
          <w:b/>
          <w:bCs/>
          <w:spacing w:val="85"/>
          <w:position w:val="2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-19"/>
          <w:position w:val="2"/>
          <w:sz w:val="43"/>
          <w:szCs w:val="43"/>
        </w:rPr>
        <w:t>目的</w:t>
      </w:r>
    </w:p>
    <w:p>
      <w:pPr>
        <w:spacing w:before="169" w:line="219" w:lineRule="auto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通过发布流程的实施，规范公司运维服务发布过程，控制发布中的风险，提高发布成功率。</w:t>
      </w:r>
    </w:p>
    <w:p>
      <w:pPr>
        <w:spacing w:before="317" w:line="570" w:lineRule="exact"/>
        <w:ind w:left="136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43"/>
          <w:szCs w:val="43"/>
        </w:rPr>
        <w:t xml:space="preserve">2. </w:t>
      </w:r>
      <w:r>
        <w:rPr>
          <w:rFonts w:ascii="SimSun" w:eastAsia="SimSun" w:hAnsi="SimSun" w:cs="SimSun"/>
          <w:b/>
          <w:bCs/>
          <w:spacing w:val="-1"/>
          <w:position w:val="2"/>
          <w:sz w:val="43"/>
          <w:szCs w:val="43"/>
        </w:rPr>
        <w:t>适用范围</w:t>
      </w:r>
    </w:p>
    <w:p>
      <w:pPr>
        <w:spacing w:before="76" w:line="219" w:lineRule="auto"/>
        <w:ind w:left="58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发布管理流程的管理范围是：运维服务对象环境</w:t>
      </w:r>
      <w:r>
        <w:rPr>
          <w:rFonts w:ascii="SimSun" w:eastAsia="SimSun" w:hAnsi="SimSun" w:cs="SimSun"/>
          <w:spacing w:val="-2"/>
          <w:sz w:val="24"/>
          <w:szCs w:val="24"/>
        </w:rPr>
        <w:t>的变更所发起的发布请求。</w:t>
      </w:r>
    </w:p>
    <w:p>
      <w:pPr>
        <w:spacing w:before="161" w:line="566" w:lineRule="exact"/>
        <w:ind w:left="136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2"/>
          <w:position w:val="2"/>
          <w:sz w:val="43"/>
          <w:szCs w:val="43"/>
        </w:rPr>
        <w:t xml:space="preserve">3. </w:t>
      </w:r>
      <w:r>
        <w:rPr>
          <w:rFonts w:ascii="SimSun" w:eastAsia="SimSun" w:hAnsi="SimSun" w:cs="SimSun"/>
          <w:b/>
          <w:bCs/>
          <w:spacing w:val="2"/>
          <w:position w:val="2"/>
          <w:sz w:val="43"/>
          <w:szCs w:val="43"/>
        </w:rPr>
        <w:t>发布的原则和策略</w:t>
      </w:r>
    </w:p>
    <w:p>
      <w:pPr>
        <w:spacing w:before="80" w:line="360" w:lineRule="auto"/>
        <w:ind w:left="146" w:right="147" w:firstLine="43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所有涉及运维服务对象环境的软硬件组件变更都必须严格遵循</w:t>
      </w:r>
      <w:r>
        <w:rPr>
          <w:rFonts w:ascii="SimSun" w:eastAsia="SimSun" w:hAnsi="SimSun" w:cs="SimSun"/>
          <w:spacing w:val="-1"/>
          <w:sz w:val="24"/>
          <w:szCs w:val="24"/>
        </w:rPr>
        <w:t>发布管理流程，只有正确</w:t>
      </w:r>
      <w:r>
        <w:rPr>
          <w:rFonts w:ascii="SimSun" w:eastAsia="SimSun" w:hAnsi="SimSun" w:cs="SimSun"/>
          <w:spacing w:val="-3"/>
          <w:sz w:val="24"/>
          <w:szCs w:val="24"/>
        </w:rPr>
        <w:t>的、被授权的和经过测试的软件版本才能导入实际生产</w:t>
      </w:r>
      <w:r>
        <w:rPr>
          <w:rFonts w:ascii="SimSun" w:eastAsia="SimSun" w:hAnsi="SimSun" w:cs="SimSun"/>
          <w:spacing w:val="-4"/>
          <w:sz w:val="24"/>
          <w:szCs w:val="24"/>
        </w:rPr>
        <w:t>环境；</w:t>
      </w:r>
    </w:p>
    <w:p>
      <w:pPr>
        <w:spacing w:line="360" w:lineRule="auto"/>
        <w:ind w:left="128" w:right="387" w:firstLine="45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设计和实施有效的程序来分发和管理IT系统的变更，</w:t>
      </w:r>
      <w:r>
        <w:rPr>
          <w:rFonts w:ascii="SimSun" w:eastAsia="SimSun" w:hAnsi="SimSun" w:cs="SimSun"/>
          <w:spacing w:val="-1"/>
          <w:sz w:val="24"/>
          <w:szCs w:val="24"/>
        </w:rPr>
        <w:t>所有发布执行工作都应被记录并</w:t>
      </w:r>
      <w:r>
        <w:rPr>
          <w:rFonts w:ascii="SimSun" w:eastAsia="SimSun" w:hAnsi="SimSun" w:cs="SimSun"/>
          <w:spacing w:val="-13"/>
          <w:sz w:val="24"/>
          <w:szCs w:val="24"/>
        </w:rPr>
        <w:t>可追踪；</w:t>
      </w:r>
    </w:p>
    <w:p>
      <w:pPr>
        <w:spacing w:before="1" w:line="218" w:lineRule="auto"/>
        <w:ind w:left="58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结合变更管理，明确发布的确切内容和发布计划；</w:t>
      </w:r>
    </w:p>
    <w:p>
      <w:pPr>
        <w:spacing w:before="183" w:line="220" w:lineRule="auto"/>
        <w:ind w:left="5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确认所有软硬件组件的变更，在配置管理数据库中得到了更新。</w:t>
      </w:r>
    </w:p>
    <w:p>
      <w:pPr>
        <w:spacing w:before="183" w:line="219" w:lineRule="auto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每季度产生发布流程分析报表，对失败的发布进行回顾和检查，以更好地管理发布流程。</w:t>
      </w:r>
    </w:p>
    <w:p>
      <w:pPr>
        <w:spacing w:before="161" w:line="228" w:lineRule="auto"/>
        <w:ind w:left="125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2"/>
          <w:sz w:val="43"/>
          <w:szCs w:val="43"/>
        </w:rPr>
        <w:t xml:space="preserve">4. </w:t>
      </w:r>
      <w:r>
        <w:rPr>
          <w:rFonts w:ascii="SimSun" w:eastAsia="SimSun" w:hAnsi="SimSun" w:cs="SimSun"/>
          <w:b/>
          <w:bCs/>
          <w:spacing w:val="2"/>
          <w:sz w:val="43"/>
          <w:szCs w:val="43"/>
        </w:rPr>
        <w:t>角色与职责定义</w:t>
      </w:r>
    </w:p>
    <w:tbl>
      <w:tblPr>
        <w:tblStyle w:val="TableNormal"/>
        <w:tblW w:w="86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06"/>
        <w:gridCol w:w="7514"/>
      </w:tblGrid>
      <w:tr>
        <w:tblPrEx>
          <w:tblW w:w="862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812"/>
        </w:trPr>
        <w:tc>
          <w:tcPr>
            <w:tcW w:w="1106" w:type="dxa"/>
          </w:tcPr>
          <w:p>
            <w:pPr>
              <w:pStyle w:val="TableText"/>
              <w:spacing w:before="285" w:line="219" w:lineRule="auto"/>
              <w:ind w:left="36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角色</w:t>
            </w:r>
          </w:p>
        </w:tc>
        <w:tc>
          <w:tcPr>
            <w:tcW w:w="7514" w:type="dxa"/>
          </w:tcPr>
          <w:p>
            <w:pPr>
              <w:pStyle w:val="TableText"/>
              <w:spacing w:before="285" w:line="221" w:lineRule="auto"/>
              <w:ind w:left="35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职责</w:t>
            </w:r>
          </w:p>
        </w:tc>
      </w:tr>
      <w:tr>
        <w:tblPrEx>
          <w:tblW w:w="8620" w:type="dxa"/>
          <w:tblInd w:w="2" w:type="dxa"/>
          <w:tblLayout w:type="fixed"/>
        </w:tblPrEx>
        <w:trPr>
          <w:trHeight w:val="2499"/>
        </w:trPr>
        <w:tc>
          <w:tcPr>
            <w:tcW w:w="1106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359" w:right="272" w:firstLine="1"/>
              <w:jc w:val="both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发布</w:t>
            </w:r>
            <w:r>
              <w:rPr>
                <w:spacing w:val="-6"/>
                <w:sz w:val="24"/>
                <w:szCs w:val="24"/>
              </w:rPr>
              <w:t>负责</w:t>
            </w:r>
            <w:r>
              <w:rPr>
                <w:sz w:val="24"/>
                <w:szCs w:val="24"/>
              </w:rPr>
              <w:t>人</w:t>
            </w:r>
          </w:p>
        </w:tc>
        <w:tc>
          <w:tcPr>
            <w:tcW w:w="7514" w:type="dxa"/>
          </w:tcPr>
          <w:p>
            <w:pPr>
              <w:pStyle w:val="TableText"/>
              <w:spacing w:before="223"/>
              <w:ind w:left="893" w:right="530" w:hanging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ascii="Microsoft YaHei" w:eastAsia="Microsoft YaHei" w:hAnsi="Microsoft YaHei" w:cs="Microsoft YaHei"/>
                <w:sz w:val="24"/>
                <w:szCs w:val="24"/>
              </w:rPr>
              <w:t xml:space="preserve">） </w:t>
            </w:r>
            <w:r>
              <w:rPr>
                <w:sz w:val="24"/>
                <w:szCs w:val="24"/>
              </w:rPr>
              <w:t>审批发布计划，进行风险分析和控制，确保发</w:t>
            </w:r>
            <w:r>
              <w:rPr>
                <w:spacing w:val="-1"/>
                <w:sz w:val="24"/>
                <w:szCs w:val="24"/>
              </w:rPr>
              <w:t>布计划和回</w:t>
            </w:r>
            <w:r>
              <w:rPr>
                <w:spacing w:val="-6"/>
                <w:sz w:val="24"/>
                <w:szCs w:val="24"/>
              </w:rPr>
              <w:t>退计划有效，并通过测试；</w:t>
            </w:r>
          </w:p>
          <w:p>
            <w:pPr>
              <w:pStyle w:val="TableText"/>
              <w:spacing w:before="213" w:line="196" w:lineRule="auto"/>
              <w:ind w:left="53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</w:t>
            </w:r>
            <w:r>
              <w:rPr>
                <w:rFonts w:ascii="Microsoft YaHei" w:eastAsia="Microsoft YaHei" w:hAnsi="Microsoft YaHei" w:cs="Microsoft YaHei"/>
                <w:spacing w:val="-5"/>
                <w:sz w:val="24"/>
                <w:szCs w:val="24"/>
              </w:rPr>
              <w:t xml:space="preserve">） </w:t>
            </w:r>
            <w:r>
              <w:rPr>
                <w:spacing w:val="-5"/>
                <w:sz w:val="24"/>
                <w:szCs w:val="24"/>
              </w:rPr>
              <w:t>进行发布工作的总体管理；</w:t>
            </w:r>
          </w:p>
          <w:p>
            <w:pPr>
              <w:pStyle w:val="TableText"/>
              <w:spacing w:before="289" w:line="233" w:lineRule="auto"/>
              <w:ind w:left="894" w:right="52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ascii="Microsoft YaHei" w:eastAsia="Microsoft YaHei" w:hAnsi="Microsoft YaHei" w:cs="Microsoft YaHei"/>
                <w:sz w:val="24"/>
                <w:szCs w:val="24"/>
              </w:rPr>
              <w:t xml:space="preserve">） </w:t>
            </w:r>
            <w:r>
              <w:rPr>
                <w:sz w:val="24"/>
                <w:szCs w:val="24"/>
              </w:rPr>
              <w:t>参与流程评估，对流程改进提出意见和建议，与流程负责</w:t>
            </w:r>
            <w:r>
              <w:rPr>
                <w:spacing w:val="-2"/>
                <w:sz w:val="24"/>
                <w:szCs w:val="24"/>
              </w:rPr>
              <w:t>人共同制定流程改进。</w:t>
            </w:r>
          </w:p>
        </w:tc>
      </w:tr>
      <w:tr>
        <w:tblPrEx>
          <w:tblW w:w="8620" w:type="dxa"/>
          <w:tblInd w:w="2" w:type="dxa"/>
          <w:tblLayout w:type="fixed"/>
        </w:tblPrEx>
        <w:trPr>
          <w:trHeight w:val="1568"/>
        </w:trPr>
        <w:tc>
          <w:tcPr>
            <w:tcW w:w="110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4" w:type="dxa"/>
          </w:tcPr>
          <w:p>
            <w:pPr>
              <w:pStyle w:val="TableText"/>
              <w:spacing w:before="227" w:line="239" w:lineRule="auto"/>
              <w:ind w:left="1252" w:right="529" w:hanging="342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1</w:t>
            </w:r>
            <w:r>
              <w:rPr>
                <w:rFonts w:ascii="Microsoft YaHei" w:eastAsia="Microsoft YaHei" w:hAnsi="Microsoft YaHei" w:cs="Microsoft YaHei"/>
                <w:spacing w:val="2"/>
                <w:sz w:val="24"/>
                <w:szCs w:val="2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67"/>
                <w:w w:val="10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负责收集与该发布有关的部门或小组的意见，综合发</w:t>
            </w:r>
            <w:r>
              <w:rPr>
                <w:spacing w:val="-7"/>
                <w:sz w:val="24"/>
                <w:szCs w:val="24"/>
              </w:rPr>
              <w:t>布对于应用的影响；</w:t>
            </w:r>
          </w:p>
          <w:p>
            <w:pPr>
              <w:pStyle w:val="TableText"/>
              <w:spacing w:before="214" w:line="196" w:lineRule="auto"/>
              <w:ind w:left="896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</w:t>
            </w:r>
            <w:r>
              <w:rPr>
                <w:rFonts w:ascii="Microsoft YaHei" w:eastAsia="Microsoft YaHei" w:hAnsi="Microsoft YaHei" w:cs="Microsoft YaHei"/>
                <w:spacing w:val="-8"/>
                <w:sz w:val="24"/>
                <w:szCs w:val="2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61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制定发布计划；</w:t>
            </w: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07" w:h="16839"/>
          <w:pgMar w:top="1918" w:right="1049" w:bottom="1736" w:left="1015" w:header="802" w:footer="853" w:gutter="0"/>
          <w:cols w:space="720"/>
        </w:sectPr>
      </w:pPr>
    </w:p>
    <w:tbl>
      <w:tblPr>
        <w:tblStyle w:val="TableNormal"/>
        <w:tblW w:w="86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06"/>
        <w:gridCol w:w="7514"/>
      </w:tblGrid>
      <w:tr>
        <w:tblPrEx>
          <w:tblW w:w="862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813"/>
        </w:trPr>
        <w:tc>
          <w:tcPr>
            <w:tcW w:w="110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4" w:type="dxa"/>
          </w:tcPr>
          <w:p>
            <w:pPr>
              <w:pStyle w:val="TableText"/>
              <w:spacing w:before="227" w:line="196" w:lineRule="auto"/>
              <w:ind w:left="89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</w:t>
            </w:r>
            <w:r>
              <w:rPr>
                <w:rFonts w:ascii="Microsoft YaHei" w:eastAsia="Microsoft YaHei" w:hAnsi="Microsoft YaHei" w:cs="Microsoft YaHei"/>
                <w:spacing w:val="-5"/>
                <w:sz w:val="24"/>
                <w:szCs w:val="2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81"/>
                <w:w w:val="10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负责与发布相关的软、硬件的准备工作；</w:t>
            </w:r>
          </w:p>
        </w:tc>
      </w:tr>
      <w:tr>
        <w:tblPrEx>
          <w:tblW w:w="8620" w:type="dxa"/>
          <w:tblInd w:w="2" w:type="dxa"/>
          <w:tblLayout w:type="fixed"/>
        </w:tblPrEx>
        <w:trPr>
          <w:trHeight w:val="4415"/>
        </w:trPr>
        <w:tc>
          <w:tcPr>
            <w:tcW w:w="1106" w:type="dxa"/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3" w:lineRule="auto"/>
              <w:ind w:left="25" w:right="133" w:hanging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发布管理</w:t>
            </w:r>
            <w:r>
              <w:rPr>
                <w:sz w:val="24"/>
                <w:szCs w:val="24"/>
              </w:rPr>
              <w:t>员</w:t>
            </w:r>
          </w:p>
        </w:tc>
        <w:tc>
          <w:tcPr>
            <w:tcW w:w="7514" w:type="dxa"/>
          </w:tcPr>
          <w:p>
            <w:pPr>
              <w:pStyle w:val="TableText"/>
              <w:spacing w:before="48" w:line="219" w:lineRule="auto"/>
              <w:ind w:left="7"/>
              <w:rPr>
                <w:sz w:val="24"/>
                <w:szCs w:val="24"/>
              </w:rPr>
            </w:pPr>
            <w:r>
              <w:rPr>
                <w:spacing w:val="-3"/>
                <w:sz w:val="21"/>
                <w:szCs w:val="21"/>
              </w:rPr>
              <w:t xml:space="preserve">4)  </w:t>
            </w:r>
            <w:r>
              <w:rPr>
                <w:spacing w:val="-3"/>
                <w:sz w:val="24"/>
                <w:szCs w:val="24"/>
              </w:rPr>
              <w:t>负责组织对发布系统的集成测试工作；</w:t>
            </w:r>
          </w:p>
          <w:p>
            <w:pPr>
              <w:pStyle w:val="TableText"/>
              <w:spacing w:before="224" w:line="219" w:lineRule="auto"/>
              <w:ind w:left="13"/>
              <w:rPr>
                <w:sz w:val="24"/>
                <w:szCs w:val="24"/>
              </w:rPr>
            </w:pPr>
            <w:r>
              <w:rPr>
                <w:spacing w:val="-3"/>
                <w:sz w:val="21"/>
                <w:szCs w:val="21"/>
              </w:rPr>
              <w:t xml:space="preserve">5)  </w:t>
            </w:r>
            <w:r>
              <w:rPr>
                <w:spacing w:val="-3"/>
                <w:sz w:val="24"/>
                <w:szCs w:val="24"/>
              </w:rPr>
              <w:t>负责配合用户在生产环境中对发布系统进行测试工作；</w:t>
            </w:r>
          </w:p>
          <w:p>
            <w:pPr>
              <w:pStyle w:val="TableText"/>
              <w:spacing w:before="226" w:line="219" w:lineRule="auto"/>
              <w:ind w:left="10"/>
              <w:rPr>
                <w:sz w:val="24"/>
                <w:szCs w:val="24"/>
              </w:rPr>
            </w:pPr>
            <w:r>
              <w:rPr>
                <w:spacing w:val="-2"/>
                <w:sz w:val="21"/>
                <w:szCs w:val="21"/>
              </w:rPr>
              <w:t xml:space="preserve">6)  </w:t>
            </w:r>
            <w:r>
              <w:rPr>
                <w:spacing w:val="-2"/>
                <w:sz w:val="24"/>
                <w:szCs w:val="24"/>
              </w:rPr>
              <w:t>协调相应资源，确保发布在预定的</w:t>
            </w:r>
            <w:r>
              <w:rPr>
                <w:spacing w:val="-3"/>
                <w:sz w:val="24"/>
                <w:szCs w:val="24"/>
              </w:rPr>
              <w:t>时间、资源内完成；</w:t>
            </w:r>
          </w:p>
          <w:p>
            <w:pPr>
              <w:pStyle w:val="TableText"/>
              <w:spacing w:before="223" w:line="220" w:lineRule="auto"/>
              <w:ind w:left="13"/>
              <w:rPr>
                <w:sz w:val="24"/>
                <w:szCs w:val="24"/>
              </w:rPr>
            </w:pPr>
            <w:r>
              <w:rPr>
                <w:spacing w:val="-3"/>
                <w:sz w:val="21"/>
                <w:szCs w:val="21"/>
              </w:rPr>
              <w:t xml:space="preserve">7)  </w:t>
            </w:r>
            <w:r>
              <w:rPr>
                <w:spacing w:val="-3"/>
                <w:sz w:val="24"/>
                <w:szCs w:val="24"/>
              </w:rPr>
              <w:t>在必要时，确保回退计划得以正确实施；</w:t>
            </w:r>
          </w:p>
          <w:p>
            <w:pPr>
              <w:pStyle w:val="TableText"/>
              <w:spacing w:before="226" w:line="219" w:lineRule="auto"/>
              <w:ind w:left="9"/>
              <w:rPr>
                <w:sz w:val="24"/>
                <w:szCs w:val="24"/>
              </w:rPr>
            </w:pPr>
            <w:r>
              <w:rPr>
                <w:spacing w:val="-2"/>
                <w:sz w:val="21"/>
                <w:szCs w:val="21"/>
              </w:rPr>
              <w:t xml:space="preserve">8)  </w:t>
            </w:r>
            <w:r>
              <w:rPr>
                <w:spacing w:val="-2"/>
                <w:sz w:val="24"/>
                <w:szCs w:val="24"/>
              </w:rPr>
              <w:t>保持与发布经理的沟通，通报发布实</w:t>
            </w:r>
            <w:r>
              <w:rPr>
                <w:spacing w:val="-3"/>
                <w:sz w:val="24"/>
                <w:szCs w:val="24"/>
              </w:rPr>
              <w:t>施的进度和结果；</w:t>
            </w:r>
          </w:p>
          <w:p>
            <w:pPr>
              <w:pStyle w:val="TableText"/>
              <w:spacing w:before="224" w:line="219" w:lineRule="auto"/>
              <w:ind w:left="9"/>
              <w:rPr>
                <w:sz w:val="24"/>
                <w:szCs w:val="24"/>
              </w:rPr>
            </w:pPr>
            <w:r>
              <w:rPr>
                <w:spacing w:val="-2"/>
                <w:sz w:val="21"/>
                <w:szCs w:val="21"/>
              </w:rPr>
              <w:t xml:space="preserve">9)  </w:t>
            </w:r>
            <w:r>
              <w:rPr>
                <w:spacing w:val="-2"/>
                <w:sz w:val="24"/>
                <w:szCs w:val="24"/>
              </w:rPr>
              <w:t>发布成功后通知配置管理员对配置信</w:t>
            </w:r>
            <w:r>
              <w:rPr>
                <w:spacing w:val="-3"/>
                <w:sz w:val="24"/>
                <w:szCs w:val="24"/>
              </w:rPr>
              <w:t>息进行及时更新；</w:t>
            </w:r>
          </w:p>
          <w:p>
            <w:pPr>
              <w:pStyle w:val="TableText"/>
              <w:spacing w:before="224" w:line="219" w:lineRule="auto"/>
              <w:ind w:left="24"/>
              <w:rPr>
                <w:sz w:val="24"/>
                <w:szCs w:val="24"/>
              </w:rPr>
            </w:pPr>
            <w:r>
              <w:rPr>
                <w:spacing w:val="-3"/>
                <w:sz w:val="21"/>
                <w:szCs w:val="21"/>
              </w:rPr>
              <w:t xml:space="preserve">10) </w:t>
            </w:r>
            <w:r>
              <w:rPr>
                <w:spacing w:val="-3"/>
                <w:sz w:val="24"/>
                <w:szCs w:val="24"/>
              </w:rPr>
              <w:t>确保发布系统的使用与维护人员获取必要</w:t>
            </w:r>
            <w:r>
              <w:rPr>
                <w:spacing w:val="-4"/>
                <w:sz w:val="24"/>
                <w:szCs w:val="24"/>
              </w:rPr>
              <w:t>知识；</w:t>
            </w:r>
          </w:p>
          <w:p>
            <w:pPr>
              <w:pStyle w:val="TableText"/>
              <w:spacing w:before="226" w:line="219" w:lineRule="auto"/>
              <w:ind w:left="24"/>
              <w:rPr>
                <w:sz w:val="24"/>
                <w:szCs w:val="24"/>
              </w:rPr>
            </w:pPr>
            <w:r>
              <w:rPr>
                <w:spacing w:val="-5"/>
                <w:sz w:val="21"/>
                <w:szCs w:val="21"/>
              </w:rPr>
              <w:t xml:space="preserve">11) </w:t>
            </w:r>
            <w:r>
              <w:rPr>
                <w:spacing w:val="-5"/>
                <w:sz w:val="24"/>
                <w:szCs w:val="24"/>
              </w:rPr>
              <w:t>提供发布系统的客户使用培训；</w:t>
            </w:r>
          </w:p>
          <w:p>
            <w:pPr>
              <w:pStyle w:val="TableText"/>
              <w:spacing w:before="224" w:line="214" w:lineRule="auto"/>
              <w:ind w:left="24"/>
              <w:rPr>
                <w:sz w:val="24"/>
                <w:szCs w:val="24"/>
              </w:rPr>
            </w:pPr>
            <w:r>
              <w:rPr>
                <w:spacing w:val="-4"/>
                <w:sz w:val="21"/>
                <w:szCs w:val="21"/>
              </w:rPr>
              <w:t xml:space="preserve">12) </w:t>
            </w:r>
            <w:r>
              <w:rPr>
                <w:spacing w:val="-4"/>
                <w:sz w:val="24"/>
                <w:szCs w:val="24"/>
              </w:rPr>
              <w:t>在培训中收集相关的反馈。</w:t>
            </w:r>
          </w:p>
        </w:tc>
      </w:tr>
      <w:tr>
        <w:tblPrEx>
          <w:tblW w:w="8620" w:type="dxa"/>
          <w:tblInd w:w="2" w:type="dxa"/>
          <w:tblLayout w:type="fixed"/>
        </w:tblPrEx>
        <w:trPr>
          <w:trHeight w:val="1283"/>
        </w:trPr>
        <w:tc>
          <w:tcPr>
            <w:tcW w:w="1106" w:type="dxa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3" w:lineRule="auto"/>
              <w:ind w:left="401" w:right="117" w:hanging="36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发布测试</w:t>
            </w:r>
            <w:r>
              <w:rPr>
                <w:sz w:val="24"/>
                <w:szCs w:val="24"/>
              </w:rPr>
              <w:t>员</w:t>
            </w:r>
          </w:p>
        </w:tc>
        <w:tc>
          <w:tcPr>
            <w:tcW w:w="7514" w:type="dxa"/>
          </w:tcPr>
          <w:p>
            <w:pPr>
              <w:pStyle w:val="TableText"/>
              <w:spacing w:before="265" w:line="219" w:lineRule="auto"/>
              <w:ind w:left="24"/>
              <w:rPr>
                <w:sz w:val="24"/>
                <w:szCs w:val="24"/>
              </w:rPr>
            </w:pPr>
            <w:r>
              <w:rPr>
                <w:spacing w:val="-4"/>
                <w:sz w:val="21"/>
                <w:szCs w:val="21"/>
              </w:rPr>
              <w:t xml:space="preserve">1)  </w:t>
            </w:r>
            <w:r>
              <w:rPr>
                <w:spacing w:val="-4"/>
                <w:sz w:val="24"/>
                <w:szCs w:val="24"/>
              </w:rPr>
              <w:t>根据发布方案和计划进行版本的测试；</w:t>
            </w:r>
          </w:p>
          <w:p>
            <w:pPr>
              <w:pStyle w:val="TableText"/>
              <w:spacing w:before="227" w:line="218" w:lineRule="auto"/>
              <w:ind w:left="11"/>
              <w:rPr>
                <w:sz w:val="24"/>
                <w:szCs w:val="24"/>
              </w:rPr>
            </w:pPr>
            <w:r>
              <w:rPr>
                <w:spacing w:val="-1"/>
                <w:sz w:val="21"/>
                <w:szCs w:val="21"/>
              </w:rPr>
              <w:t xml:space="preserve">2)  </w:t>
            </w:r>
            <w:r>
              <w:rPr>
                <w:spacing w:val="-1"/>
                <w:sz w:val="24"/>
                <w:szCs w:val="24"/>
              </w:rPr>
              <w:t>提交测试报告</w:t>
            </w:r>
          </w:p>
        </w:tc>
      </w:tr>
    </w:tbl>
    <w:p>
      <w:pPr>
        <w:pStyle w:val="BodyText"/>
        <w:spacing w:line="286" w:lineRule="auto"/>
      </w:pPr>
    </w:p>
    <w:p>
      <w:pPr>
        <w:pStyle w:val="BodyText"/>
        <w:spacing w:line="287" w:lineRule="auto"/>
      </w:pPr>
    </w:p>
    <w:p>
      <w:pPr>
        <w:spacing w:before="140" w:line="568" w:lineRule="exact"/>
        <w:ind w:left="138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1"/>
          <w:position w:val="2"/>
          <w:sz w:val="43"/>
          <w:szCs w:val="43"/>
        </w:rPr>
        <w:t xml:space="preserve">5. </w:t>
      </w:r>
      <w:r>
        <w:rPr>
          <w:rFonts w:ascii="SimSun" w:eastAsia="SimSun" w:hAnsi="SimSun" w:cs="SimSun"/>
          <w:b/>
          <w:bCs/>
          <w:spacing w:val="1"/>
          <w:position w:val="2"/>
          <w:sz w:val="43"/>
          <w:szCs w:val="43"/>
        </w:rPr>
        <w:t>管理流程说明</w:t>
      </w:r>
    </w:p>
    <w:p>
      <w:pPr>
        <w:spacing w:before="271" w:line="224" w:lineRule="auto"/>
        <w:ind w:left="136"/>
        <w:rPr>
          <w:rFonts w:ascii="SimSun" w:eastAsia="SimSun" w:hAnsi="SimSun" w:cs="SimSun"/>
          <w:sz w:val="31"/>
          <w:szCs w:val="31"/>
        </w:rPr>
      </w:pPr>
      <w:r>
        <w:rPr>
          <w:rFonts w:ascii="SimSun" w:eastAsia="SimSun" w:hAnsi="SimSun" w:cs="SimSun"/>
          <w:b/>
          <w:bCs/>
          <w:spacing w:val="2"/>
          <w:sz w:val="31"/>
          <w:szCs w:val="31"/>
        </w:rPr>
        <w:t>5.1</w:t>
      </w:r>
      <w:r>
        <w:rPr>
          <w:rFonts w:ascii="SimSun" w:eastAsia="SimSun" w:hAnsi="SimSun" w:cs="SimSun"/>
          <w:spacing w:val="-44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2"/>
          <w:sz w:val="31"/>
          <w:szCs w:val="31"/>
        </w:rPr>
        <w:t>发布管理具体内容</w:t>
      </w:r>
    </w:p>
    <w:p>
      <w:pPr>
        <w:pStyle w:val="BodyText"/>
        <w:spacing w:line="277" w:lineRule="auto"/>
      </w:pPr>
    </w:p>
    <w:p>
      <w:pPr>
        <w:spacing w:before="97" w:line="219" w:lineRule="auto"/>
        <w:ind w:left="706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5.1.1</w:t>
      </w:r>
      <w:r>
        <w:rPr>
          <w:rFonts w:ascii="SimSun" w:eastAsia="SimSun" w:hAnsi="SimSun" w:cs="SimSun"/>
          <w:spacing w:val="33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制定发布方案</w:t>
      </w:r>
    </w:p>
    <w:p>
      <w:pPr>
        <w:spacing w:before="176" w:line="219" w:lineRule="auto"/>
        <w:ind w:left="58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发布管理员根据变更申请制定《发布方案》，方案主要包括：</w:t>
      </w:r>
    </w:p>
    <w:p>
      <w:pPr>
        <w:spacing w:before="196" w:line="219" w:lineRule="auto"/>
        <w:ind w:left="96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描述发布的目的及影响范围；</w:t>
      </w:r>
    </w:p>
    <w:p>
      <w:pPr>
        <w:spacing w:before="195" w:line="220" w:lineRule="auto"/>
        <w:ind w:left="96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所涉及系统的历史数据、配置参数、应用程序等的备份方案；</w:t>
      </w:r>
    </w:p>
    <w:p>
      <w:pPr>
        <w:spacing w:before="195" w:line="369" w:lineRule="auto"/>
        <w:ind w:left="971" w:right="24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系统发布执行的内容和步骤、各项工作任务责任人、人员组织和具体时间安排等；</w:t>
      </w:r>
      <w:r>
        <w:rPr>
          <w:rFonts w:ascii="SimSun" w:eastAsia="SimSun" w:hAnsi="SimSun" w:cs="SimSun"/>
          <w:spacing w:val="-6"/>
          <w:sz w:val="24"/>
          <w:szCs w:val="24"/>
        </w:rPr>
        <w:t>发布失败后的回退计划；</w:t>
      </w:r>
    </w:p>
    <w:p>
      <w:pPr>
        <w:spacing w:before="1" w:line="218" w:lineRule="auto"/>
        <w:ind w:left="97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发布时可能出现的问题及解决方案；</w:t>
      </w:r>
    </w:p>
    <w:p>
      <w:pPr>
        <w:spacing w:before="195" w:line="220" w:lineRule="auto"/>
        <w:ind w:left="97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分发和部署完成后，其它工作安排。</w:t>
      </w:r>
    </w:p>
    <w:p>
      <w:pPr>
        <w:spacing w:before="144" w:line="220" w:lineRule="auto"/>
        <w:ind w:left="706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9"/>
          <w:sz w:val="30"/>
          <w:szCs w:val="30"/>
        </w:rPr>
        <w:t>5.1.2</w:t>
      </w:r>
      <w:r>
        <w:rPr>
          <w:rFonts w:ascii="SimSun" w:eastAsia="SimSun" w:hAnsi="SimSun" w:cs="SimSun"/>
          <w:spacing w:val="48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9"/>
          <w:sz w:val="30"/>
          <w:szCs w:val="30"/>
        </w:rPr>
        <w:t>回退方案</w:t>
      </w:r>
    </w:p>
    <w:p>
      <w:pPr>
        <w:spacing w:line="220" w:lineRule="auto"/>
        <w:rPr>
          <w:rFonts w:ascii="SimSun" w:eastAsia="SimSun" w:hAnsi="SimSun" w:cs="SimSun"/>
          <w:sz w:val="30"/>
          <w:szCs w:val="30"/>
        </w:rPr>
        <w:sectPr>
          <w:headerReference w:type="default" r:id="rId9"/>
          <w:footerReference w:type="default" r:id="rId10"/>
          <w:pgSz w:w="11907" w:h="16839"/>
          <w:pgMar w:top="1870" w:right="1104" w:bottom="1736" w:left="1015" w:header="802" w:footer="853" w:gutter="0"/>
          <w:cols w:space="720"/>
        </w:sectPr>
      </w:pPr>
    </w:p>
    <w:p>
      <w:pPr>
        <w:spacing w:before="129" w:line="219" w:lineRule="auto"/>
        <w:ind w:left="49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对发布失败后，停止当前发布，回退为初始状态。主要步骤：</w:t>
      </w:r>
    </w:p>
    <w:p>
      <w:pPr>
        <w:spacing w:before="195" w:line="220" w:lineRule="auto"/>
        <w:ind w:left="8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确定需要回退的关联系统和回退时间点</w:t>
      </w:r>
    </w:p>
    <w:p>
      <w:pPr>
        <w:spacing w:before="193" w:line="220" w:lineRule="auto"/>
        <w:ind w:left="90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回退存储过程等数据对象</w:t>
      </w:r>
    </w:p>
    <w:p>
      <w:pPr>
        <w:spacing w:before="194" w:line="220" w:lineRule="auto"/>
        <w:ind w:left="8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配置数据回退</w:t>
      </w:r>
    </w:p>
    <w:p>
      <w:pPr>
        <w:spacing w:before="194" w:line="219" w:lineRule="auto"/>
        <w:ind w:left="8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应用程序、接口程序、工作流等版本回退。</w:t>
      </w:r>
    </w:p>
    <w:p>
      <w:pPr>
        <w:spacing w:before="194" w:line="220" w:lineRule="auto"/>
        <w:ind w:left="90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回退完成通知各周边关联系统</w:t>
      </w:r>
    </w:p>
    <w:p>
      <w:pPr>
        <w:spacing w:before="143" w:line="219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5.1.3</w:t>
      </w:r>
      <w:r>
        <w:rPr>
          <w:rFonts w:ascii="SimSun" w:eastAsia="SimSun" w:hAnsi="SimSun" w:cs="SimSun"/>
          <w:spacing w:val="38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发布方案评审</w:t>
      </w:r>
    </w:p>
    <w:p>
      <w:pPr>
        <w:spacing w:before="177" w:line="349" w:lineRule="auto"/>
        <w:ind w:left="50" w:right="91" w:firstLine="44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《发布方案》制定完成后，由发布管理员召集发布工作涉及部</w:t>
      </w:r>
      <w:r>
        <w:rPr>
          <w:rFonts w:ascii="SimSun" w:eastAsia="SimSun" w:hAnsi="SimSun" w:cs="SimSun"/>
          <w:spacing w:val="-1"/>
          <w:sz w:val="24"/>
          <w:szCs w:val="24"/>
        </w:rPr>
        <w:t>门的负责人进行评审，评</w:t>
      </w:r>
      <w:r>
        <w:rPr>
          <w:rFonts w:ascii="SimSun" w:eastAsia="SimSun" w:hAnsi="SimSun" w:cs="SimSun"/>
          <w:spacing w:val="-4"/>
          <w:sz w:val="24"/>
          <w:szCs w:val="24"/>
        </w:rPr>
        <w:t>审通过后方可进行下一步工作。</w:t>
      </w:r>
    </w:p>
    <w:p>
      <w:pPr>
        <w:spacing w:before="1" w:line="219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5.1.4</w:t>
      </w:r>
      <w:r>
        <w:rPr>
          <w:rFonts w:ascii="SimSun" w:eastAsia="SimSun" w:hAnsi="SimSun" w:cs="SimSun"/>
          <w:spacing w:val="40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构建测试环境测试和验收</w:t>
      </w:r>
    </w:p>
    <w:p>
      <w:pPr>
        <w:spacing w:before="176" w:line="369" w:lineRule="auto"/>
        <w:ind w:left="39" w:right="92" w:firstLine="45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发布方案实施之前应先由测试人员对方案进行测试，</w:t>
      </w:r>
      <w:r>
        <w:rPr>
          <w:rFonts w:ascii="SimSun" w:eastAsia="SimSun" w:hAnsi="SimSun" w:cs="SimSun"/>
          <w:spacing w:val="-1"/>
          <w:sz w:val="24"/>
          <w:szCs w:val="24"/>
        </w:rPr>
        <w:t>测试人员的测试环境尽量与实际环</w:t>
      </w:r>
      <w:r>
        <w:rPr>
          <w:rFonts w:ascii="SimSun" w:eastAsia="SimSun" w:hAnsi="SimSun" w:cs="SimSun"/>
          <w:spacing w:val="-9"/>
          <w:sz w:val="24"/>
          <w:szCs w:val="24"/>
        </w:rPr>
        <w:t>境相同。</w:t>
      </w:r>
    </w:p>
    <w:p>
      <w:pPr>
        <w:spacing w:line="219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测试内容主要包括：</w:t>
      </w:r>
    </w:p>
    <w:p>
      <w:pPr>
        <w:spacing w:before="195" w:line="220" w:lineRule="auto"/>
        <w:ind w:left="87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技术操作</w:t>
      </w:r>
    </w:p>
    <w:p>
      <w:pPr>
        <w:spacing w:before="194" w:line="221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功能方面</w:t>
      </w:r>
    </w:p>
    <w:p>
      <w:pPr>
        <w:spacing w:before="193" w:line="220" w:lineRule="auto"/>
        <w:ind w:left="8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运营方面</w:t>
      </w:r>
    </w:p>
    <w:p>
      <w:pPr>
        <w:spacing w:before="194" w:line="221" w:lineRule="auto"/>
        <w:ind w:left="88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性能方面</w:t>
      </w:r>
    </w:p>
    <w:p>
      <w:pPr>
        <w:spacing w:before="192" w:line="220" w:lineRule="auto"/>
        <w:ind w:left="8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与IT基础设施其他部分的兼容性</w:t>
      </w:r>
    </w:p>
    <w:p>
      <w:pPr>
        <w:spacing w:before="194" w:line="219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发布单元的安装顺序，回滚程序和管理程序的变更</w:t>
      </w:r>
    </w:p>
    <w:p>
      <w:pPr>
        <w:spacing w:before="198" w:line="349" w:lineRule="auto"/>
        <w:ind w:left="37" w:right="26" w:firstLine="45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测试人员测试完成后制定《发布测试报告》，提交发布管理员。如测试结果与预期一致，</w:t>
      </w:r>
      <w:r>
        <w:rPr>
          <w:rFonts w:ascii="SimSun" w:eastAsia="SimSun" w:hAnsi="SimSun" w:cs="SimSun"/>
          <w:spacing w:val="-2"/>
          <w:sz w:val="24"/>
          <w:szCs w:val="24"/>
        </w:rPr>
        <w:t>达到发布目的，由客户验收后，进行下一步工作。</w:t>
      </w:r>
    </w:p>
    <w:p>
      <w:pPr>
        <w:spacing w:line="220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5.1.5</w:t>
      </w:r>
      <w:r>
        <w:rPr>
          <w:rFonts w:ascii="SimSun" w:eastAsia="SimSun" w:hAnsi="SimSun" w:cs="SimSun"/>
          <w:spacing w:val="34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上线规划</w:t>
      </w:r>
    </w:p>
    <w:p>
      <w:pPr>
        <w:spacing w:before="174" w:line="369" w:lineRule="auto"/>
        <w:ind w:left="496" w:right="332" w:firstLine="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发布管理员制定的《发布方案》中已包含上线规划</w:t>
      </w:r>
      <w:r>
        <w:rPr>
          <w:rFonts w:ascii="SimSun" w:eastAsia="SimSun" w:hAnsi="SimSun" w:cs="SimSun"/>
          <w:spacing w:val="-1"/>
          <w:sz w:val="24"/>
          <w:szCs w:val="24"/>
        </w:rPr>
        <w:t>的内容，此处的上线规划是要对方</w:t>
      </w:r>
      <w:r>
        <w:rPr>
          <w:rFonts w:ascii="SimSun" w:eastAsia="SimSun" w:hAnsi="SimSun" w:cs="SimSun"/>
          <w:spacing w:val="-4"/>
          <w:sz w:val="24"/>
          <w:szCs w:val="24"/>
        </w:rPr>
        <w:t>案中重要部分进行详细的规划，主要内容有：</w:t>
      </w:r>
    </w:p>
    <w:p>
      <w:pPr>
        <w:spacing w:before="1" w:line="218" w:lineRule="auto"/>
        <w:ind w:left="91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日程安排、资源、采购、存储等内容</w:t>
      </w:r>
    </w:p>
    <w:p>
      <w:pPr>
        <w:spacing w:before="196" w:line="220" w:lineRule="auto"/>
        <w:ind w:left="8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上线方式（全面上线、分阶段上线）</w:t>
      </w:r>
    </w:p>
    <w:p>
      <w:pPr>
        <w:spacing w:before="194" w:line="220" w:lineRule="auto"/>
        <w:ind w:left="8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与客户的沟通(主要涉及上线时对业务的影响)</w:t>
      </w:r>
    </w:p>
    <w:p>
      <w:pPr>
        <w:spacing w:line="220" w:lineRule="auto"/>
        <w:rPr>
          <w:rFonts w:ascii="SimSun" w:eastAsia="SimSun" w:hAnsi="SimSun" w:cs="SimSun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918" w:right="1104" w:bottom="1736" w:left="1104" w:header="802" w:footer="853" w:gutter="0"/>
          <w:cols w:space="720"/>
        </w:sectPr>
      </w:pPr>
    </w:p>
    <w:p>
      <w:pPr>
        <w:spacing w:before="129" w:line="220" w:lineRule="auto"/>
        <w:ind w:left="8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上线时间安排</w:t>
      </w:r>
    </w:p>
    <w:p>
      <w:pPr>
        <w:spacing w:before="194" w:line="220" w:lineRule="auto"/>
        <w:ind w:left="8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上线工作安排</w:t>
      </w:r>
    </w:p>
    <w:p>
      <w:pPr>
        <w:spacing w:before="194" w:line="220" w:lineRule="auto"/>
        <w:ind w:left="88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详细的工作流程</w:t>
      </w:r>
    </w:p>
    <w:p>
      <w:pPr>
        <w:spacing w:before="193" w:line="221" w:lineRule="auto"/>
        <w:ind w:left="88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详细的回退计划</w:t>
      </w:r>
    </w:p>
    <w:p>
      <w:pPr>
        <w:spacing w:before="192" w:line="218" w:lineRule="auto"/>
        <w:ind w:left="49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5.1.6</w:t>
      </w:r>
      <w:r>
        <w:rPr>
          <w:rFonts w:ascii="FangSong" w:eastAsia="FangSong" w:hAnsi="FangSong" w:cs="FangSong"/>
          <w:spacing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上线审批</w:t>
      </w:r>
    </w:p>
    <w:p>
      <w:pPr>
        <w:spacing w:before="195" w:line="350" w:lineRule="auto"/>
        <w:ind w:left="39" w:right="110" w:firstLine="45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上线计划完成后由发布管理员组织人员对上线计划进行审</w:t>
      </w:r>
      <w:r>
        <w:rPr>
          <w:rFonts w:ascii="SimSun" w:eastAsia="SimSun" w:hAnsi="SimSun" w:cs="SimSun"/>
          <w:spacing w:val="-1"/>
          <w:sz w:val="24"/>
          <w:szCs w:val="24"/>
        </w:rPr>
        <w:t>批，审批通过后进行下一步工</w:t>
      </w:r>
      <w:r>
        <w:rPr>
          <w:rFonts w:ascii="SimSun" w:eastAsia="SimSun" w:hAnsi="SimSun" w:cs="SimSun"/>
          <w:spacing w:val="-12"/>
          <w:sz w:val="24"/>
          <w:szCs w:val="24"/>
        </w:rPr>
        <w:t>作。</w:t>
      </w:r>
    </w:p>
    <w:p>
      <w:pPr>
        <w:spacing w:before="1" w:line="220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5.1.7</w:t>
      </w:r>
      <w:r>
        <w:rPr>
          <w:rFonts w:ascii="SimSun" w:eastAsia="SimSun" w:hAnsi="SimSun" w:cs="SimSun"/>
          <w:spacing w:val="36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沟通和培训</w:t>
      </w:r>
    </w:p>
    <w:p>
      <w:pPr>
        <w:spacing w:before="174" w:line="369" w:lineRule="auto"/>
        <w:ind w:left="39" w:right="47" w:firstLine="83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变更内容发布前，需要对服务支持人员进行沟通、知识更新培训， 保障发布后的运维</w:t>
      </w:r>
      <w:r>
        <w:rPr>
          <w:rFonts w:ascii="SimSun" w:eastAsia="SimSun" w:hAnsi="SimSun" w:cs="SimSun"/>
          <w:spacing w:val="-2"/>
          <w:sz w:val="24"/>
          <w:szCs w:val="24"/>
        </w:rPr>
        <w:t>支撑工作 。</w:t>
      </w:r>
    </w:p>
    <w:p>
      <w:pPr>
        <w:spacing w:line="369" w:lineRule="auto"/>
        <w:ind w:left="878" w:firstLine="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负责与客户沟通的人员都应该清楚发布计划的内</w:t>
      </w:r>
      <w:r>
        <w:rPr>
          <w:rFonts w:ascii="SimSun" w:eastAsia="SimSun" w:hAnsi="SimSun" w:cs="SimSun"/>
          <w:spacing w:val="-2"/>
          <w:sz w:val="24"/>
          <w:szCs w:val="24"/>
        </w:rPr>
        <w:t>容以及该计划将如何影响日常活动。</w:t>
      </w:r>
      <w:r>
        <w:rPr>
          <w:rFonts w:ascii="SimSun" w:eastAsia="SimSun" w:hAnsi="SimSun" w:cs="SimSun"/>
          <w:sz w:val="24"/>
          <w:szCs w:val="24"/>
        </w:rPr>
        <w:t>相关的职责应该得到充分的传达，并应该核实是否每个人都</w:t>
      </w:r>
      <w:r>
        <w:rPr>
          <w:rFonts w:ascii="SimSun" w:eastAsia="SimSun" w:hAnsi="SimSun" w:cs="SimSun"/>
          <w:spacing w:val="-1"/>
          <w:sz w:val="24"/>
          <w:szCs w:val="24"/>
        </w:rPr>
        <w:t>清楚他们的职责 。</w:t>
      </w:r>
    </w:p>
    <w:p>
      <w:pPr>
        <w:spacing w:before="2" w:line="349" w:lineRule="auto"/>
        <w:ind w:left="42" w:right="48" w:firstLine="83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如果发布是分阶段进行的，则应该向客户（或客户代表）告知计划的详细内容，并告</w:t>
      </w:r>
      <w:r>
        <w:rPr>
          <w:rFonts w:ascii="SimSun" w:eastAsia="SimSun" w:hAnsi="SimSun" w:cs="SimSun"/>
          <w:spacing w:val="-4"/>
          <w:sz w:val="24"/>
          <w:szCs w:val="24"/>
        </w:rPr>
        <w:t>知新配置项预计上线时间。</w:t>
      </w:r>
    </w:p>
    <w:p>
      <w:pPr>
        <w:spacing w:before="1" w:line="219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5.1.8</w:t>
      </w:r>
      <w:r>
        <w:rPr>
          <w:rFonts w:ascii="SimSun" w:eastAsia="SimSun" w:hAnsi="SimSun" w:cs="SimSun"/>
          <w:spacing w:val="36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分发和部署</w:t>
      </w:r>
    </w:p>
    <w:p>
      <w:pPr>
        <w:spacing w:before="176" w:line="349" w:lineRule="auto"/>
        <w:ind w:left="39" w:right="110" w:firstLine="45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前期工作准备完成后，就可按照《上线计划》进行部</w:t>
      </w:r>
      <w:r>
        <w:rPr>
          <w:rFonts w:ascii="SimSun" w:eastAsia="SimSun" w:hAnsi="SimSun" w:cs="SimSun"/>
          <w:spacing w:val="-1"/>
          <w:sz w:val="24"/>
          <w:szCs w:val="24"/>
        </w:rPr>
        <w:t>署。部署完成后由发布管理员、客</w:t>
      </w:r>
      <w:r>
        <w:rPr>
          <w:rFonts w:ascii="SimSun" w:eastAsia="SimSun" w:hAnsi="SimSun" w:cs="SimSun"/>
          <w:spacing w:val="-3"/>
          <w:sz w:val="24"/>
          <w:szCs w:val="24"/>
        </w:rPr>
        <w:t>户代表等相关干系人部署结果进行确认。</w:t>
      </w:r>
    </w:p>
    <w:p>
      <w:pPr>
        <w:spacing w:before="1" w:line="219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5.1.9</w:t>
      </w:r>
      <w:r>
        <w:rPr>
          <w:rFonts w:ascii="SimSun" w:eastAsia="SimSun" w:hAnsi="SimSun" w:cs="SimSun"/>
          <w:spacing w:val="36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更新配置库</w:t>
      </w:r>
    </w:p>
    <w:p>
      <w:pPr>
        <w:spacing w:before="174" w:line="219" w:lineRule="auto"/>
        <w:ind w:left="49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分发和部署完成后，由发布实施人员对配置库进行更新。</w:t>
      </w:r>
    </w:p>
    <w:p>
      <w:pPr>
        <w:spacing w:before="144" w:line="219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5.1.10</w:t>
      </w:r>
      <w:r>
        <w:rPr>
          <w:rFonts w:ascii="SimSun" w:eastAsia="SimSun" w:hAnsi="SimSun" w:cs="SimSun"/>
          <w:spacing w:val="72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发布关闭</w:t>
      </w:r>
    </w:p>
    <w:p>
      <w:pPr>
        <w:spacing w:before="176" w:line="21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发布工作完成后，对资料进行归档，由发布实施人员对发布进行关闭。</w:t>
      </w:r>
    </w:p>
    <w:p>
      <w:pPr>
        <w:spacing w:before="144" w:line="218" w:lineRule="auto"/>
        <w:ind w:left="618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5.1.11</w:t>
      </w:r>
      <w:r>
        <w:rPr>
          <w:rFonts w:ascii="SimSun" w:eastAsia="SimSun" w:hAnsi="SimSun" w:cs="SimSun"/>
          <w:spacing w:val="72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-6"/>
          <w:sz w:val="30"/>
          <w:szCs w:val="30"/>
        </w:rPr>
        <w:t>发布报告</w:t>
      </w:r>
    </w:p>
    <w:p>
      <w:pPr>
        <w:spacing w:before="178" w:line="218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9"/>
          <w:sz w:val="24"/>
          <w:szCs w:val="24"/>
        </w:rPr>
        <w:t>发布完成后，编写《发布报告》，内容主要包括：</w:t>
      </w:r>
    </w:p>
    <w:p>
      <w:pPr>
        <w:spacing w:before="196" w:line="219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发布过程中遇到的问题及解决办法；</w:t>
      </w:r>
    </w:p>
    <w:p>
      <w:pPr>
        <w:spacing w:before="195" w:line="219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2"/>
          <w:sz w:val="24"/>
          <w:szCs w:val="24"/>
        </w:rPr>
        <w:t>发布数量；</w:t>
      </w:r>
    </w:p>
    <w:p>
      <w:pPr>
        <w:spacing w:before="195" w:line="219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2"/>
          <w:sz w:val="24"/>
          <w:szCs w:val="24"/>
        </w:rPr>
        <w:t>发布类型；</w:t>
      </w:r>
    </w:p>
    <w:p>
      <w:pPr>
        <w:spacing w:before="196" w:line="219" w:lineRule="auto"/>
        <w:ind w:left="8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发布成功率。</w:t>
      </w:r>
    </w:p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headerReference w:type="default" r:id="rId13"/>
          <w:footerReference w:type="default" r:id="rId14"/>
          <w:pgSz w:w="11907" w:h="16839"/>
          <w:pgMar w:top="1918" w:right="1086" w:bottom="1736" w:left="1104" w:header="802" w:footer="853" w:gutter="0"/>
          <w:cols w:space="720"/>
        </w:sectPr>
      </w:pPr>
    </w:p>
    <w:p>
      <w:pPr>
        <w:spacing w:before="1" w:line="242" w:lineRule="auto"/>
        <w:ind w:left="46"/>
        <w:rPr>
          <w:rFonts w:ascii="SimSun" w:eastAsia="SimSun" w:hAnsi="SimSun" w:cs="SimSun"/>
          <w:sz w:val="43"/>
          <w:szCs w:val="43"/>
        </w:rPr>
      </w:pPr>
      <w:bookmarkStart w:id="0" w:name="bookmark6"/>
      <w:bookmarkEnd w:id="0"/>
      <w:r>
        <w:rPr>
          <w:rFonts w:ascii="Calibri" w:eastAsia="Calibri" w:hAnsi="Calibri" w:cs="Calibri"/>
          <w:b/>
          <w:bCs/>
          <w:spacing w:val="1"/>
          <w:sz w:val="43"/>
          <w:szCs w:val="43"/>
        </w:rPr>
        <w:t xml:space="preserve">6. </w:t>
      </w:r>
      <w:r>
        <w:rPr>
          <w:rFonts w:ascii="SimSun" w:eastAsia="SimSun" w:hAnsi="SimSun" w:cs="SimSun"/>
          <w:b/>
          <w:bCs/>
          <w:spacing w:val="1"/>
          <w:sz w:val="43"/>
          <w:szCs w:val="43"/>
        </w:rPr>
        <w:t>发布评估机制</w:t>
      </w:r>
    </w:p>
    <w:p>
      <w:pPr>
        <w:spacing w:before="86" w:line="218" w:lineRule="auto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每季度对发布数量、发布成功率等指标进行评估， 识别出改进机会，形成发布管理报告。</w:t>
      </w:r>
    </w:p>
    <w:p>
      <w:pPr>
        <w:spacing w:before="25" w:line="567" w:lineRule="exact"/>
        <w:ind w:left="46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1"/>
          <w:position w:val="2"/>
          <w:sz w:val="43"/>
          <w:szCs w:val="43"/>
        </w:rPr>
        <w:t xml:space="preserve">7. </w:t>
      </w:r>
      <w:r>
        <w:rPr>
          <w:rFonts w:ascii="SimSun" w:eastAsia="SimSun" w:hAnsi="SimSun" w:cs="SimSun"/>
          <w:b/>
          <w:bCs/>
          <w:spacing w:val="1"/>
          <w:position w:val="2"/>
          <w:sz w:val="43"/>
          <w:szCs w:val="43"/>
        </w:rPr>
        <w:t>流程改进机制</w:t>
      </w:r>
    </w:p>
    <w:p>
      <w:pPr>
        <w:spacing w:before="85" w:line="369" w:lineRule="auto"/>
        <w:ind w:left="38" w:right="18" w:firstLine="459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为了确保服务质量，发布负责人每个季度需对发布管理流程的执行情况</w:t>
      </w:r>
      <w:r>
        <w:rPr>
          <w:rFonts w:ascii="SimSun" w:eastAsia="SimSun" w:hAnsi="SimSun" w:cs="SimSun"/>
          <w:spacing w:val="-4"/>
          <w:sz w:val="24"/>
          <w:szCs w:val="24"/>
        </w:rPr>
        <w:t>进行评估和分析，</w:t>
      </w:r>
      <w:r>
        <w:rPr>
          <w:rFonts w:ascii="SimSun" w:eastAsia="SimSun" w:hAnsi="SimSun" w:cs="SimSun"/>
          <w:sz w:val="24"/>
          <w:szCs w:val="24"/>
        </w:rPr>
        <w:t>找出运行指标与运行目标之间的差距，针对存在的问题提出改进的措</w:t>
      </w:r>
      <w:r>
        <w:rPr>
          <w:rFonts w:ascii="SimSun" w:eastAsia="SimSun" w:hAnsi="SimSun" w:cs="SimSun"/>
          <w:spacing w:val="-1"/>
          <w:sz w:val="24"/>
          <w:szCs w:val="24"/>
        </w:rPr>
        <w:t>施，对流程的修改需要</w:t>
      </w:r>
      <w:r>
        <w:rPr>
          <w:rFonts w:ascii="SimSun" w:eastAsia="SimSun" w:hAnsi="SimSun" w:cs="SimSun"/>
          <w:spacing w:val="-5"/>
          <w:sz w:val="24"/>
          <w:szCs w:val="24"/>
        </w:rPr>
        <w:t>经过总经理的批准。</w:t>
      </w:r>
    </w:p>
    <w:p>
      <w:pPr>
        <w:spacing w:line="371" w:lineRule="auto"/>
        <w:ind w:left="38" w:right="145" w:firstLine="45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对发布管理流程的改进由综合管理部负责，提出改进意见和改进措施</w:t>
      </w:r>
      <w:r>
        <w:rPr>
          <w:rFonts w:ascii="SimSun" w:eastAsia="SimSun" w:hAnsi="SimSun" w:cs="SimSun"/>
          <w:spacing w:val="-1"/>
          <w:sz w:val="24"/>
          <w:szCs w:val="24"/>
        </w:rPr>
        <w:t>后，由信息部和通</w:t>
      </w:r>
      <w:r>
        <w:rPr>
          <w:rFonts w:ascii="SimSun" w:eastAsia="SimSun" w:hAnsi="SimSun" w:cs="SimSun"/>
          <w:spacing w:val="-6"/>
          <w:sz w:val="24"/>
          <w:szCs w:val="24"/>
        </w:rPr>
        <w:t>信部负责落实。</w:t>
      </w:r>
    </w:p>
    <w:p>
      <w:pPr>
        <w:spacing w:before="162" w:line="566" w:lineRule="exact"/>
        <w:ind w:left="41"/>
        <w:outlineLvl w:val="0"/>
        <w:rPr>
          <w:rFonts w:ascii="SimSun" w:eastAsia="SimSun" w:hAnsi="SimSun" w:cs="SimSun"/>
          <w:sz w:val="43"/>
          <w:szCs w:val="43"/>
        </w:rPr>
      </w:pPr>
      <w:bookmarkStart w:id="1" w:name="bookmark1"/>
      <w:bookmarkEnd w:id="1"/>
      <w:r>
        <w:rPr>
          <w:rFonts w:ascii="Calibri" w:eastAsia="Calibri" w:hAnsi="Calibri" w:cs="Calibri"/>
          <w:b/>
          <w:bCs/>
          <w:position w:val="2"/>
          <w:sz w:val="43"/>
          <w:szCs w:val="43"/>
        </w:rPr>
        <w:t>8</w:t>
      </w:r>
      <w:r>
        <w:rPr>
          <w:rFonts w:ascii="Calibri" w:eastAsia="Calibri" w:hAnsi="Calibri" w:cs="Calibri"/>
          <w:b/>
          <w:bCs/>
          <w:spacing w:val="-37"/>
          <w:position w:val="2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position w:val="2"/>
          <w:sz w:val="43"/>
          <w:szCs w:val="43"/>
        </w:rPr>
        <w:t>．发布管理回顾与改进</w:t>
      </w:r>
    </w:p>
    <w:p>
      <w:pPr>
        <w:pStyle w:val="BodyText"/>
        <w:spacing w:line="336" w:lineRule="auto"/>
      </w:pPr>
    </w:p>
    <w:p>
      <w:pPr>
        <w:spacing w:before="79" w:line="369" w:lineRule="auto"/>
        <w:ind w:left="38" w:right="147" w:firstLine="4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发布负责人定期开展发布管理流程回顾工作，与流程</w:t>
      </w:r>
      <w:r>
        <w:rPr>
          <w:rFonts w:ascii="SimSun" w:eastAsia="SimSun" w:hAnsi="SimSun" w:cs="SimSun"/>
          <w:spacing w:val="-1"/>
          <w:sz w:val="24"/>
          <w:szCs w:val="24"/>
        </w:rPr>
        <w:t>相关人员讨论流程实施及流程改进</w:t>
      </w:r>
      <w:r>
        <w:rPr>
          <w:rFonts w:ascii="SimSun" w:eastAsia="SimSun" w:hAnsi="SimSun" w:cs="SimSun"/>
          <w:spacing w:val="-10"/>
          <w:sz w:val="24"/>
          <w:szCs w:val="24"/>
        </w:rPr>
        <w:t>措施。</w:t>
      </w:r>
    </w:p>
    <w:p>
      <w:pPr>
        <w:spacing w:before="1" w:line="369" w:lineRule="auto"/>
        <w:ind w:left="40" w:right="147" w:firstLine="45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发布负责人根据会议讨论的内容，进一步制定流程改</w:t>
      </w:r>
      <w:r>
        <w:rPr>
          <w:rFonts w:ascii="SimSun" w:eastAsia="SimSun" w:hAnsi="SimSun" w:cs="SimSun"/>
          <w:spacing w:val="-1"/>
          <w:sz w:val="24"/>
          <w:szCs w:val="24"/>
        </w:rPr>
        <w:t>进点，同时将对流程的改进写进服</w:t>
      </w:r>
      <w:r>
        <w:rPr>
          <w:rFonts w:ascii="SimSun" w:eastAsia="SimSun" w:hAnsi="SimSun" w:cs="SimSun"/>
          <w:spacing w:val="-7"/>
          <w:sz w:val="24"/>
          <w:szCs w:val="24"/>
        </w:rPr>
        <w:t>务改进计划。</w:t>
      </w:r>
    </w:p>
    <w:p>
      <w:pPr>
        <w:spacing w:line="219" w:lineRule="auto"/>
        <w:ind w:left="49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执行改进计划：流程负责人组织协调相关人员，执行流程改进计划。</w:t>
      </w:r>
    </w:p>
    <w:p>
      <w:pPr>
        <w:pStyle w:val="BodyText"/>
        <w:spacing w:line="348" w:lineRule="auto"/>
      </w:pPr>
    </w:p>
    <w:p>
      <w:pPr>
        <w:pStyle w:val="BodyText"/>
        <w:spacing w:line="349" w:lineRule="auto"/>
      </w:pPr>
    </w:p>
    <w:p>
      <w:pPr>
        <w:spacing w:before="141" w:line="567" w:lineRule="exact"/>
        <w:ind w:left="42"/>
        <w:outlineLvl w:val="0"/>
        <w:rPr>
          <w:rFonts w:ascii="SimSun" w:eastAsia="SimSun" w:hAnsi="SimSun" w:cs="SimSun"/>
          <w:sz w:val="43"/>
          <w:szCs w:val="43"/>
        </w:rPr>
      </w:pPr>
      <w:bookmarkStart w:id="2" w:name="bookmark2"/>
      <w:bookmarkEnd w:id="2"/>
      <w:r>
        <w:rPr>
          <w:rFonts w:ascii="Calibri" w:eastAsia="Calibri" w:hAnsi="Calibri" w:cs="Calibri"/>
          <w:b/>
          <w:bCs/>
          <w:spacing w:val="5"/>
          <w:position w:val="2"/>
          <w:sz w:val="43"/>
          <w:szCs w:val="43"/>
        </w:rPr>
        <w:t>9.</w:t>
      </w:r>
      <w:r>
        <w:rPr>
          <w:rFonts w:ascii="SimSun" w:eastAsia="SimSun" w:hAnsi="SimSun" w:cs="SimSun"/>
          <w:b/>
          <w:bCs/>
          <w:spacing w:val="5"/>
          <w:position w:val="2"/>
          <w:sz w:val="43"/>
          <w:szCs w:val="43"/>
        </w:rPr>
        <w:t>发布管理与其它流程的关系</w:t>
      </w:r>
    </w:p>
    <w:p>
      <w:pPr>
        <w:pStyle w:val="BodyText"/>
        <w:spacing w:line="287" w:lineRule="auto"/>
      </w:pPr>
    </w:p>
    <w:p>
      <w:pPr>
        <w:spacing w:line="3328" w:lineRule="exact"/>
        <w:ind w:firstLine="28"/>
      </w:pPr>
      <w:r>
        <w:rPr>
          <w:position w:val="-66"/>
        </w:rPr>
        <w:drawing>
          <wp:inline distT="0" distB="0" distL="0" distR="0">
            <wp:extent cx="5141594" cy="211328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1594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8" w:lineRule="exact"/>
        <w:sectPr>
          <w:headerReference w:type="default" r:id="rId16"/>
          <w:footerReference w:type="default" r:id="rId17"/>
          <w:pgSz w:w="11907" w:h="16839"/>
          <w:pgMar w:top="1876" w:right="1049" w:bottom="1736" w:left="1104" w:header="802" w:footer="853" w:gutter="0"/>
          <w:cols w:space="720"/>
        </w:sectPr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spacing w:before="78" w:line="369" w:lineRule="auto"/>
        <w:ind w:left="38" w:right="123" w:firstLine="455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在实际运营环境中，软件和硬件的新发布利用了配置管理和变更管</w:t>
      </w:r>
      <w:r>
        <w:rPr>
          <w:rFonts w:ascii="SimSun" w:eastAsia="SimSun" w:hAnsi="SimSun" w:cs="SimSun"/>
          <w:spacing w:val="-1"/>
          <w:sz w:val="24"/>
          <w:szCs w:val="24"/>
        </w:rPr>
        <w:t>理中的控制流程。发</w:t>
      </w:r>
      <w:r>
        <w:rPr>
          <w:rFonts w:ascii="SimSun" w:eastAsia="SimSun" w:hAnsi="SimSun" w:cs="SimSun"/>
          <w:sz w:val="24"/>
          <w:szCs w:val="24"/>
        </w:rPr>
        <w:t>布管理流程从变更管理流程接收正常变更的发布请求工作单，同时</w:t>
      </w:r>
      <w:r>
        <w:rPr>
          <w:rFonts w:ascii="SimSun" w:eastAsia="SimSun" w:hAnsi="SimSun" w:cs="SimSun"/>
          <w:spacing w:val="-1"/>
          <w:sz w:val="24"/>
          <w:szCs w:val="24"/>
        </w:rPr>
        <w:t>变更管理通过实时了解发</w:t>
      </w:r>
      <w:r>
        <w:rPr>
          <w:rFonts w:ascii="SimSun" w:eastAsia="SimSun" w:hAnsi="SimSun" w:cs="SimSun"/>
          <w:sz w:val="24"/>
          <w:szCs w:val="24"/>
        </w:rPr>
        <w:t>布工单的状态来监控发布的实施。在发布工作完成后由发布负责人协调</w:t>
      </w:r>
      <w:r>
        <w:rPr>
          <w:rFonts w:ascii="SimSun" w:eastAsia="SimSun" w:hAnsi="SimSun" w:cs="SimSun"/>
          <w:spacing w:val="-1"/>
          <w:sz w:val="24"/>
          <w:szCs w:val="24"/>
        </w:rPr>
        <w:t>配置管理流程对与发</w:t>
      </w:r>
      <w:r>
        <w:rPr>
          <w:rFonts w:ascii="SimSun" w:eastAsia="SimSun" w:hAnsi="SimSun" w:cs="SimSun"/>
          <w:spacing w:val="-3"/>
          <w:sz w:val="24"/>
          <w:szCs w:val="24"/>
        </w:rPr>
        <w:t>布相关的配置信息进行及时更新工作。</w:t>
      </w:r>
    </w:p>
    <w:p>
      <w:pPr>
        <w:spacing w:line="219" w:lineRule="auto"/>
        <w:ind w:left="49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变更管理</w:t>
      </w:r>
    </w:p>
    <w:p>
      <w:pPr>
        <w:spacing w:before="195" w:line="369" w:lineRule="auto"/>
        <w:ind w:left="41" w:right="148" w:firstLine="45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变更管理需要确定多少项变更可以组合在一项发布中。变更管</w:t>
      </w:r>
      <w:r>
        <w:rPr>
          <w:rFonts w:ascii="SimSun" w:eastAsia="SimSun" w:hAnsi="SimSun" w:cs="SimSun"/>
          <w:spacing w:val="-1"/>
          <w:sz w:val="24"/>
          <w:szCs w:val="24"/>
        </w:rPr>
        <w:t>理描述了确保所有变更都</w:t>
      </w:r>
      <w:r>
        <w:rPr>
          <w:rFonts w:ascii="SimSun" w:eastAsia="SimSun" w:hAnsi="SimSun" w:cs="SimSun"/>
          <w:spacing w:val="-2"/>
          <w:sz w:val="24"/>
          <w:szCs w:val="24"/>
        </w:rPr>
        <w:t>是经过批准的程序，包括影响度分析以及对所要资源的分析。</w:t>
      </w:r>
    </w:p>
    <w:p>
      <w:pPr>
        <w:spacing w:line="369" w:lineRule="auto"/>
        <w:ind w:left="38" w:firstLine="45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变更管理通过发布流程实现变更系统在生产环境中的发布，同</w:t>
      </w:r>
      <w:r>
        <w:rPr>
          <w:rFonts w:ascii="SimSun" w:eastAsia="SimSun" w:hAnsi="SimSun" w:cs="SimSun"/>
          <w:spacing w:val="-1"/>
          <w:sz w:val="24"/>
          <w:szCs w:val="24"/>
        </w:rPr>
        <w:t>时发布流程为变更流程提</w:t>
      </w:r>
      <w:r>
        <w:rPr>
          <w:rFonts w:ascii="SimSun" w:eastAsia="SimSun" w:hAnsi="SimSun" w:cs="SimSun"/>
          <w:spacing w:val="-3"/>
          <w:sz w:val="24"/>
          <w:szCs w:val="24"/>
        </w:rPr>
        <w:t>供变更实现的时间表。变更管理流程完成发布所更改配置项在配置管理数据库中的更新</w:t>
      </w:r>
      <w:r>
        <w:rPr>
          <w:rFonts w:ascii="SimSun" w:eastAsia="SimSun" w:hAnsi="SimSun" w:cs="SimSun"/>
          <w:spacing w:val="-4"/>
          <w:sz w:val="24"/>
          <w:szCs w:val="24"/>
        </w:rPr>
        <w:t>工作。</w:t>
      </w:r>
    </w:p>
    <w:p>
      <w:pPr>
        <w:spacing w:before="1" w:line="219" w:lineRule="auto"/>
        <w:ind w:left="494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配置管理</w:t>
      </w:r>
    </w:p>
    <w:p>
      <w:pPr>
        <w:spacing w:before="192" w:line="371" w:lineRule="auto"/>
        <w:ind w:left="38" w:right="124" w:firstLine="47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当一个新版本的软件或硬件被导入最终软件库中，配置管理应当将这些信息同步添加到</w:t>
      </w:r>
      <w:r>
        <w:rPr>
          <w:rFonts w:ascii="SimSun" w:eastAsia="SimSun" w:hAnsi="SimSun" w:cs="SimSun"/>
          <w:sz w:val="24"/>
          <w:szCs w:val="24"/>
        </w:rPr>
        <w:t>配置管理数据库中。同样，当新的或者变更过的软硬件转出时，配</w:t>
      </w:r>
      <w:r>
        <w:rPr>
          <w:rFonts w:ascii="SimSun" w:eastAsia="SimSun" w:hAnsi="SimSun" w:cs="SimSun"/>
          <w:spacing w:val="-1"/>
          <w:sz w:val="24"/>
          <w:szCs w:val="24"/>
        </w:rPr>
        <w:t>置管理数据库中的信息也</w:t>
      </w:r>
      <w:r>
        <w:rPr>
          <w:rFonts w:ascii="SimSun" w:eastAsia="SimSun" w:hAnsi="SimSun" w:cs="SimSun"/>
          <w:spacing w:val="-1"/>
          <w:sz w:val="24"/>
          <w:szCs w:val="24"/>
        </w:rPr>
        <w:t>要相应的进行更新。发布管理在发布过程中需要用到配置管理提供的</w:t>
      </w:r>
      <w:r>
        <w:rPr>
          <w:rFonts w:ascii="SimSun" w:eastAsia="SimSun" w:hAnsi="SimSun" w:cs="SimSun"/>
          <w:spacing w:val="-2"/>
          <w:sz w:val="24"/>
          <w:szCs w:val="24"/>
        </w:rPr>
        <w:t>各种配置信息。</w:t>
      </w: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spacing w:before="141" w:line="570" w:lineRule="exact"/>
        <w:ind w:left="60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-6"/>
          <w:position w:val="1"/>
          <w:sz w:val="43"/>
          <w:szCs w:val="43"/>
        </w:rPr>
        <w:t>10.</w:t>
      </w:r>
      <w:r>
        <w:rPr>
          <w:rFonts w:ascii="Calibri" w:eastAsia="Calibri" w:hAnsi="Calibri" w:cs="Calibri"/>
          <w:b/>
          <w:bCs/>
          <w:spacing w:val="32"/>
          <w:position w:val="1"/>
          <w:sz w:val="43"/>
          <w:szCs w:val="43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position w:val="1"/>
          <w:sz w:val="43"/>
          <w:szCs w:val="43"/>
        </w:rPr>
        <w:t>KPI</w:t>
      </w:r>
      <w:r>
        <w:rPr>
          <w:rFonts w:ascii="Calibri" w:eastAsia="Calibri" w:hAnsi="Calibri" w:cs="Calibri"/>
          <w:b/>
          <w:bCs/>
          <w:spacing w:val="34"/>
          <w:position w:val="1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-6"/>
          <w:position w:val="1"/>
          <w:sz w:val="43"/>
          <w:szCs w:val="43"/>
        </w:rPr>
        <w:t>指标</w:t>
      </w:r>
    </w:p>
    <w:p>
      <w:pPr>
        <w:pStyle w:val="BodyText"/>
        <w:spacing w:line="332" w:lineRule="auto"/>
      </w:pPr>
    </w:p>
    <w:p>
      <w:pPr>
        <w:spacing w:before="78" w:line="371" w:lineRule="auto"/>
        <w:ind w:left="38" w:right="106" w:firstLine="45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为保证发布管理流程的有效性，定义以下关键绩效指标（KPI</w:t>
      </w:r>
      <w:r>
        <w:rPr>
          <w:rFonts w:ascii="SimSun" w:eastAsia="SimSun" w:hAnsi="SimSun" w:cs="SimSun"/>
          <w:spacing w:val="-3"/>
          <w:sz w:val="24"/>
          <w:szCs w:val="24"/>
        </w:rPr>
        <w:t>）和其他相关评价标准用以</w:t>
      </w:r>
      <w:r>
        <w:rPr>
          <w:rFonts w:ascii="SimSun" w:eastAsia="SimSun" w:hAnsi="SimSun" w:cs="SimSun"/>
          <w:spacing w:val="-4"/>
          <w:sz w:val="24"/>
          <w:szCs w:val="24"/>
        </w:rPr>
        <w:t>衡量发布管理流程的有效性和效率：</w:t>
      </w:r>
    </w:p>
    <w:p>
      <w:pPr>
        <w:spacing w:before="57"/>
      </w:pPr>
    </w:p>
    <w:tbl>
      <w:tblPr>
        <w:tblStyle w:val="TableNormal"/>
        <w:tblW w:w="7847" w:type="dxa"/>
        <w:tblInd w:w="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20"/>
        <w:gridCol w:w="1144"/>
      </w:tblGrid>
      <w:tr>
        <w:tblPrEx>
          <w:tblW w:w="7847" w:type="dxa"/>
          <w:tblInd w:w="2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8"/>
        </w:trPr>
        <w:tc>
          <w:tcPr>
            <w:tcW w:w="2183" w:type="dxa"/>
            <w:tcBorders>
              <w:top w:val="nil"/>
            </w:tcBorders>
            <w:shd w:val="clear" w:color="auto" w:fill="C0C0C0"/>
          </w:tcPr>
          <w:p>
            <w:pPr>
              <w:spacing w:before="102" w:line="226" w:lineRule="auto"/>
              <w:ind w:left="69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指标名称</w:t>
            </w:r>
          </w:p>
        </w:tc>
        <w:tc>
          <w:tcPr>
            <w:tcW w:w="4520" w:type="dxa"/>
            <w:tcBorders>
              <w:top w:val="nil"/>
            </w:tcBorders>
            <w:shd w:val="clear" w:color="auto" w:fill="C0C0C0"/>
          </w:tcPr>
          <w:p>
            <w:pPr>
              <w:spacing w:before="102" w:line="226" w:lineRule="auto"/>
              <w:ind w:left="187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计算公式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C0C0C0"/>
          </w:tcPr>
          <w:p>
            <w:pPr>
              <w:spacing w:before="102" w:line="227" w:lineRule="auto"/>
              <w:ind w:left="18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考核周期</w:t>
            </w:r>
          </w:p>
        </w:tc>
      </w:tr>
      <w:tr>
        <w:tblPrEx>
          <w:tblW w:w="7847" w:type="dxa"/>
          <w:tblInd w:w="26" w:type="dxa"/>
          <w:tblLayout w:type="fixed"/>
        </w:tblPrEx>
        <w:trPr>
          <w:trHeight w:val="606"/>
        </w:trPr>
        <w:tc>
          <w:tcPr>
            <w:tcW w:w="2183" w:type="dxa"/>
          </w:tcPr>
          <w:p>
            <w:pPr>
              <w:spacing w:before="202" w:line="225" w:lineRule="auto"/>
              <w:ind w:left="607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发布成功率</w:t>
            </w:r>
          </w:p>
        </w:tc>
        <w:tc>
          <w:tcPr>
            <w:tcW w:w="4520" w:type="dxa"/>
          </w:tcPr>
          <w:p>
            <w:pPr>
              <w:spacing w:before="202" w:line="225" w:lineRule="auto"/>
              <w:ind w:left="125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57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>×</w:t>
            </w:r>
            <w:r>
              <w:rPr>
                <w:rFonts w:ascii="FangSong" w:eastAsia="FangSong" w:hAnsi="FangSong" w:cs="FangSong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>100</w:t>
            </w: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>%</w:t>
            </w:r>
          </w:p>
        </w:tc>
        <w:tc>
          <w:tcPr>
            <w:tcW w:w="1144" w:type="dxa"/>
          </w:tcPr>
          <w:p>
            <w:pPr>
              <w:spacing w:before="202" w:line="228" w:lineRule="auto"/>
              <w:ind w:left="384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2"/>
                <w:sz w:val="19"/>
                <w:szCs w:val="19"/>
              </w:rPr>
              <w:t>季度</w:t>
            </w:r>
          </w:p>
        </w:tc>
      </w:tr>
    </w:tbl>
    <w:p>
      <w:pPr>
        <w:pStyle w:val="BodyText"/>
      </w:pPr>
    </w:p>
    <w:p>
      <w:pPr>
        <w:sectPr>
          <w:headerReference w:type="default" r:id="rId18"/>
          <w:footerReference w:type="default" r:id="rId19"/>
          <w:pgSz w:w="11907" w:h="16839"/>
          <w:pgMar w:top="1918" w:right="1049" w:bottom="1736" w:left="1104" w:header="802" w:footer="853" w:gutter="0"/>
          <w:cols w:space="720"/>
        </w:sectPr>
      </w:pPr>
    </w:p>
    <w:p>
      <w:pPr>
        <w:spacing w:line="568" w:lineRule="exact"/>
        <w:ind w:left="60"/>
        <w:outlineLvl w:val="0"/>
        <w:rPr>
          <w:rFonts w:ascii="SimSun" w:eastAsia="SimSun" w:hAnsi="SimSun" w:cs="SimSun"/>
          <w:sz w:val="43"/>
          <w:szCs w:val="43"/>
        </w:rPr>
      </w:pPr>
      <w:bookmarkStart w:id="3" w:name="bookmark7"/>
      <w:bookmarkEnd w:id="3"/>
      <w:bookmarkStart w:id="4" w:name="bookmark3"/>
      <w:bookmarkEnd w:id="4"/>
      <w:bookmarkStart w:id="5" w:name="bookmark4"/>
      <w:bookmarkEnd w:id="5"/>
      <w:r>
        <w:rPr>
          <w:rFonts w:ascii="Calibri" w:eastAsia="Calibri" w:hAnsi="Calibri" w:cs="Calibri"/>
          <w:b/>
          <w:bCs/>
          <w:spacing w:val="-2"/>
          <w:position w:val="2"/>
          <w:sz w:val="43"/>
          <w:szCs w:val="43"/>
        </w:rPr>
        <w:t>11.</w:t>
      </w:r>
      <w:r>
        <w:rPr>
          <w:rFonts w:ascii="Calibri" w:eastAsia="Calibri" w:hAnsi="Calibri" w:cs="Calibri"/>
          <w:b/>
          <w:bCs/>
          <w:spacing w:val="23"/>
          <w:position w:val="2"/>
          <w:sz w:val="43"/>
          <w:szCs w:val="43"/>
        </w:rPr>
        <w:t xml:space="preserve">  </w:t>
      </w:r>
      <w:r>
        <w:rPr>
          <w:rFonts w:ascii="SimSun" w:eastAsia="SimSun" w:hAnsi="SimSun" w:cs="SimSun"/>
          <w:b/>
          <w:bCs/>
          <w:spacing w:val="-2"/>
          <w:position w:val="2"/>
          <w:sz w:val="43"/>
          <w:szCs w:val="43"/>
        </w:rPr>
        <w:t>相关文件</w:t>
      </w:r>
    </w:p>
    <w:p>
      <w:pPr>
        <w:pStyle w:val="BodyText"/>
        <w:spacing w:line="333" w:lineRule="auto"/>
      </w:pPr>
    </w:p>
    <w:p>
      <w:pPr>
        <w:spacing w:before="78" w:line="220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《变更管理程序》</w:t>
      </w:r>
    </w:p>
    <w:p>
      <w:pPr>
        <w:spacing w:before="194" w:line="220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《配置管理程序》</w:t>
      </w:r>
    </w:p>
    <w:p>
      <w:pPr>
        <w:spacing w:before="361" w:line="570" w:lineRule="exact"/>
        <w:ind w:left="60"/>
        <w:rPr>
          <w:rFonts w:ascii="SimSun" w:eastAsia="SimSun" w:hAnsi="SimSun" w:cs="SimSun"/>
          <w:sz w:val="43"/>
          <w:szCs w:val="43"/>
        </w:rPr>
      </w:pPr>
      <w:r>
        <w:rPr>
          <w:rFonts w:ascii="Calibri" w:eastAsia="Calibri" w:hAnsi="Calibri" w:cs="Calibri"/>
          <w:b/>
          <w:bCs/>
          <w:spacing w:val="-2"/>
          <w:position w:val="2"/>
          <w:sz w:val="43"/>
          <w:szCs w:val="43"/>
        </w:rPr>
        <w:t>12.</w:t>
      </w:r>
      <w:r>
        <w:rPr>
          <w:rFonts w:ascii="Calibri" w:eastAsia="Calibri" w:hAnsi="Calibri" w:cs="Calibri"/>
          <w:b/>
          <w:bCs/>
          <w:spacing w:val="23"/>
          <w:position w:val="2"/>
          <w:sz w:val="43"/>
          <w:szCs w:val="43"/>
        </w:rPr>
        <w:t xml:space="preserve">  </w:t>
      </w:r>
      <w:r>
        <w:rPr>
          <w:rFonts w:ascii="SimSun" w:eastAsia="SimSun" w:hAnsi="SimSun" w:cs="SimSun"/>
          <w:b/>
          <w:bCs/>
          <w:spacing w:val="-2"/>
          <w:position w:val="2"/>
          <w:sz w:val="43"/>
          <w:szCs w:val="43"/>
        </w:rPr>
        <w:t>相关记录</w:t>
      </w:r>
    </w:p>
    <w:p>
      <w:pPr>
        <w:pStyle w:val="BodyText"/>
        <w:spacing w:line="332" w:lineRule="auto"/>
      </w:pPr>
    </w:p>
    <w:p>
      <w:pPr>
        <w:spacing w:before="78" w:line="219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《发布方案》</w:t>
      </w:r>
    </w:p>
    <w:p>
      <w:pPr>
        <w:spacing w:before="195" w:line="218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《发布测试报告》</w:t>
      </w:r>
    </w:p>
    <w:p>
      <w:pPr>
        <w:spacing w:before="197" w:line="218" w:lineRule="auto"/>
        <w:ind w:left="49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《发布报告》</w:t>
      </w:r>
    </w:p>
    <w:sectPr>
      <w:headerReference w:type="default" r:id="rId20"/>
      <w:footerReference w:type="default" r:id="rId21"/>
      <w:pgSz w:w="11907" w:h="16839"/>
      <w:pgMar w:top="1874" w:right="1104" w:bottom="1736" w:left="1104" w:header="80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74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74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54079208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659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659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659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97069801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49" style="height:0.75pt;margin-left:55.2pt;margin-top:92.78pt;mso-position-horizontal-relative:page;mso-position-vertical-relative:page;position:absolute;width:484.9pt;z-index:251659264" coordorigin="0,0" coordsize="9697,15" o:allowincell="f" path="m,14l9697,14l9697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540385</wp:posOffset>
          </wp:positionV>
          <wp:extent cx="853439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580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0" style="height:0.75pt;margin-left:55.2pt;margin-top:92.78pt;mso-position-horizontal-relative:page;mso-position-vertical-relative:page;position:absolute;width:484.9pt;z-index:251662336" coordorigin="0,0" coordsize="9697,15" o:allowincell="f" path="m,14l9697,14l9697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1234439</wp:posOffset>
          </wp:positionH>
          <wp:positionV relativeFrom="page">
            <wp:posOffset>540385</wp:posOffset>
          </wp:positionV>
          <wp:extent cx="853439" cy="591184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1" style="height:0.75pt;margin-left:55.2pt;margin-top:92.78pt;mso-position-horizontal-relative:page;mso-position-vertical-relative:page;position:absolute;width:484.9pt;z-index:251665408" coordorigin="0,0" coordsize="9697,15" o:allowincell="f" path="m,14l9697,14l9697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70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2" style="height:0.75pt;margin-left:55.2pt;margin-top:92.78pt;mso-position-horizontal-relative:page;mso-position-vertical-relative:page;position:absolute;width:484.9pt;z-index:251667456" coordorigin="0,0" coordsize="9697,15" o:allowincell="f" path="m,14l9697,14l9697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70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3" style="height:0.75pt;margin-left:55.2pt;margin-top:92.78pt;mso-position-horizontal-relative:page;mso-position-vertical-relative:page;position:absolute;width:484.9pt;z-index:251663360" coordorigin="0,0" coordsize="9697,15" o:allowincell="f" path="m,14l9697,14l9697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1234439</wp:posOffset>
          </wp:positionH>
          <wp:positionV relativeFrom="page">
            <wp:posOffset>540385</wp:posOffset>
          </wp:positionV>
          <wp:extent cx="853439" cy="591184"/>
          <wp:effectExtent l="0" t="0" r="0" b="0"/>
          <wp:wrapNone/>
          <wp:docPr id="12995358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4" style="height:0.75pt;margin-left:55.2pt;margin-top:92.78pt;mso-position-horizontal-relative:page;mso-position-vertical-relative:page;position:absolute;width:484.9pt;z-index:251669504" coordorigin="0,0" coordsize="9697,15" o:allowincell="f" path="m,14l9697,14l9697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5" style="height:0.75pt;margin-left:55.2pt;margin-top:92.78pt;mso-position-horizontal-relative:page;mso-position-vertical-relative:page;position:absolute;width:484.9pt;z-index:251671552" coordorigin="0,0" coordsize="9697,15" o:allowincell="f" path="m,14l9697,14l9697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6" style="height:0.75pt;margin-left:55.2pt;margin-top:92.78pt;mso-position-horizontal-relative:page;mso-position-vertical-relative:page;position:absolute;width:484.9pt;z-index:251673600" coordorigin="0,0" coordsize="9697,15" o:allowincell="f" path="m,14l9697,14l9697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7" style="height:0.75pt;margin-left:55.2pt;margin-top:92.78pt;mso-position-horizontal-relative:page;mso-position-vertical-relative:page;position:absolute;width:484.9pt;z-index:251675648" coordorigin="0,0" coordsize="9697,15" o:allowincell="f" path="m,14l9697,14l9697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1236980</wp:posOffset>
          </wp:positionH>
          <wp:positionV relativeFrom="page">
            <wp:posOffset>540385</wp:posOffset>
          </wp:positionV>
          <wp:extent cx="853440" cy="591184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5" w:lineRule="auto"/>
    </w:pPr>
  </w:p>
  <w:p>
    <w:pPr>
      <w:spacing w:before="59" w:line="217" w:lineRule="auto"/>
      <w:ind w:left="661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5.xml" /><Relationship Id="rId12" Type="http://schemas.openxmlformats.org/officeDocument/2006/relationships/footer" Target="footer4.xml" /><Relationship Id="rId13" Type="http://schemas.openxmlformats.org/officeDocument/2006/relationships/header" Target="header6.xml" /><Relationship Id="rId14" Type="http://schemas.openxmlformats.org/officeDocument/2006/relationships/footer" Target="footer5.xml" /><Relationship Id="rId15" Type="http://schemas.openxmlformats.org/officeDocument/2006/relationships/image" Target="media/image3.jpeg" /><Relationship Id="rId16" Type="http://schemas.openxmlformats.org/officeDocument/2006/relationships/header" Target="header7.xml" /><Relationship Id="rId17" Type="http://schemas.openxmlformats.org/officeDocument/2006/relationships/footer" Target="footer6.xml" /><Relationship Id="rId18" Type="http://schemas.openxmlformats.org/officeDocument/2006/relationships/header" Target="header8.xml" /><Relationship Id="rId19" Type="http://schemas.openxmlformats.org/officeDocument/2006/relationships/footer" Target="footer7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8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header" Target="header4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PROC-T-过程模板</dc:title>
  <dc:creator>周冬霞</dc:creator>
  <cp:revision>0</cp:revision>
  <dcterms:created xsi:type="dcterms:W3CDTF">2023-07-25T23:39:56Z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2025-12-03T15:21:19Z</vt:filetime>
  </property>
  <property fmtid="{D5CDD505-2E9C-101B-9397-08002B2CF9AE}" pid="3" name="CRO">
    <vt:lpwstr>wqlLaW5nc29mdCBQREYgdG8gV1BTIDExNQ</vt:lpwstr>
  </property>
</Properties>
</file>