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234" w:line="219" w:lineRule="auto"/>
        <w:ind w:left="131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组织架构和职责说明</w:t>
      </w:r>
    </w:p>
    <w:p>
      <w:pPr>
        <w:pStyle w:val="BodyText"/>
        <w:spacing w:line="305" w:lineRule="auto"/>
      </w:pPr>
    </w:p>
    <w:p>
      <w:pPr>
        <w:spacing w:before="91" w:line="232" w:lineRule="auto"/>
        <w:ind w:left="32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（YNTD-ITSS-0501）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98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429" w:bottom="1988" w:left="1418" w:header="801" w:footer="1160" w:gutter="0"/>
          <w:cols w:space="720"/>
        </w:sectPr>
      </w:pPr>
    </w:p>
    <w:p>
      <w:pPr>
        <w:pStyle w:val="BodyText"/>
        <w:spacing w:line="273" w:lineRule="auto"/>
      </w:pPr>
    </w:p>
    <w:p>
      <w:pPr>
        <w:pStyle w:val="BodyText"/>
        <w:spacing w:line="273" w:lineRule="auto"/>
      </w:pPr>
    </w:p>
    <w:p>
      <w:pPr>
        <w:pStyle w:val="BodyText"/>
        <w:spacing w:line="273" w:lineRule="auto"/>
      </w:pPr>
    </w:p>
    <w:p>
      <w:pPr>
        <w:spacing w:before="97" w:line="217" w:lineRule="auto"/>
        <w:ind w:left="3182"/>
        <w:outlineLvl w:val="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文件编制和变更履历</w:t>
      </w:r>
    </w:p>
    <w:p>
      <w:pPr>
        <w:spacing w:before="23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5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82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0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87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6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80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0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3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0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19" w:lineRule="auto"/>
              <w:ind w:left="423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7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76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77" w:line="236" w:lineRule="auto"/>
              <w:ind w:left="26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7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7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77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509"/>
            </w:pPr>
            <w:r>
              <w:rPr>
                <w:spacing w:val="-4"/>
              </w:rPr>
              <w:t>修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改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02"/>
            </w:pPr>
            <w:r>
              <w:rPr>
                <w:spacing w:val="-5"/>
              </w:rPr>
              <w:t>吴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509"/>
            </w:pPr>
            <w:r>
              <w:rPr>
                <w:spacing w:val="-4"/>
              </w:rPr>
              <w:t>修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改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07" w:h="16839"/>
          <w:pgMar w:top="1855" w:right="1429" w:bottom="1988" w:left="1418" w:header="801" w:footer="1160" w:gutter="0"/>
          <w:cols w:space="720"/>
        </w:sectPr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sdt>
      <w:sdtPr>
        <w:rPr>
          <w:rFonts w:ascii="SimSun" w:eastAsia="SimSun" w:hAnsi="SimSun" w:cs="SimSun"/>
          <w:sz w:val="30"/>
          <w:szCs w:val="30"/>
        </w:rPr>
        <w:id w:val="2019030343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98" w:line="222" w:lineRule="auto"/>
            <w:ind w:left="4284"/>
            <w:rPr>
              <w:rFonts w:ascii="SimSun" w:eastAsia="SimSun" w:hAnsi="SimSun" w:cs="SimSun"/>
              <w:sz w:val="30"/>
              <w:szCs w:val="30"/>
            </w:rPr>
          </w:pPr>
          <w:r>
            <w:rPr>
              <w:rFonts w:ascii="SimSun" w:eastAsia="SimSun" w:hAnsi="SimSun" w:cs="SimSun"/>
              <w:b/>
              <w:bCs/>
              <w:spacing w:val="-20"/>
              <w:sz w:val="30"/>
              <w:szCs w:val="30"/>
            </w:rPr>
            <w:t>目录</w:t>
          </w:r>
        </w:p>
        <w:p>
          <w:pPr>
            <w:tabs>
              <w:tab w:val="right" w:leader="dot" w:pos="9062"/>
            </w:tabs>
            <w:spacing w:before="275" w:line="185" w:lineRule="auto"/>
            <w:ind w:left="31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6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3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26"/>
              <w:sz w:val="28"/>
              <w:szCs w:val="28"/>
            </w:rPr>
            <w:t>目的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1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7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适用范围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1</w:t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组织架构图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1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岗位架构图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1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ITSS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体系职责划分</w:t>
          </w:r>
          <w:r>
            <w:rPr>
              <w:rFonts w:ascii="FangSong" w:eastAsia="FangSong" w:hAnsi="FangSong" w:cs="FangSong"/>
              <w:spacing w:val="-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2</w:t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部门工作职责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2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6.1.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通信部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2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6.1.1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应急通信运维组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2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6.1.2.基础环境运维组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3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6.1.3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传输设备运维组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3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6.1.4</w:t>
          </w:r>
          <w:r>
            <w:rPr>
              <w:rFonts w:ascii="FangSong" w:eastAsia="FangSong" w:hAnsi="FangSong" w:cs="FangSong"/>
              <w:spacing w:val="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会议电视运维组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6.2.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信息部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1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6.2.1.用采运维组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6.2.2</w:t>
          </w:r>
          <w:r>
            <w:rPr>
              <w:rFonts w:ascii="FangSong" w:eastAsia="FangSong" w:hAnsi="FangSong" w:cs="FangSong"/>
              <w:spacing w:val="-4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桌面运维组</w:t>
          </w:r>
          <w:r>
            <w:rPr>
              <w:rFonts w:ascii="FangSong" w:eastAsia="FangSong" w:hAnsi="FangSong" w:cs="FangSong"/>
              <w:spacing w:val="-2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6.2.3</w:t>
          </w:r>
          <w:r>
            <w:rPr>
              <w:rFonts w:ascii="FangSong" w:eastAsia="FangSong" w:hAnsi="FangSong" w:cs="FangSong"/>
              <w:spacing w:val="-5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运行监控组</w:t>
          </w:r>
          <w:r>
            <w:rPr>
              <w:rFonts w:ascii="FangSong" w:eastAsia="FangSong" w:hAnsi="FangSong" w:cs="FangSong"/>
              <w:spacing w:val="-2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6.2.4.ERP</w:t>
          </w:r>
          <w:r>
            <w:rPr>
              <w:rFonts w:ascii="FangSong" w:eastAsia="FangSong" w:hAnsi="FangSong" w:cs="FangSong"/>
              <w:spacing w:val="-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系统运维组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6.2.5.数据库运维组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6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217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6.2.6.客服中心组（服务台）</w:t>
          </w:r>
          <w:r>
            <w:rPr>
              <w:rFonts w:ascii="FangSong" w:eastAsia="FangSong" w:hAnsi="FangSong" w:cs="FangSong"/>
              <w:spacing w:val="-4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6</w:t>
          </w:r>
          <w:r>
            <w:fldChar w:fldCharType="end"/>
          </w:r>
        </w:p>
      </w:sdtContent>
    </w:sdt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7"/>
          <w:footerReference w:type="default" r:id="rId8"/>
          <w:pgSz w:w="11907" w:h="16839"/>
          <w:pgMar w:top="1855" w:right="1424" w:bottom="1988" w:left="1418" w:header="801" w:footer="1162" w:gutter="0"/>
          <w:cols w:space="720"/>
        </w:sectPr>
      </w:pPr>
    </w:p>
    <w:sdt>
      <w:sdtPr>
        <w:rPr>
          <w:rFonts w:ascii="FangSong" w:eastAsia="FangSong" w:hAnsi="FangSong" w:cs="FangSong"/>
          <w:sz w:val="28"/>
          <w:szCs w:val="28"/>
        </w:rPr>
        <w:id w:val="1451160948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tabs>
              <w:tab w:val="right" w:leader="dot" w:pos="9062"/>
            </w:tabs>
            <w:spacing w:before="153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bookmarkStart w:id="0" w:name="bookmark19"/>
          <w:bookmarkEnd w:id="0"/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6.3.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研发部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7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6.4.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总经理工作部（简称总经部）</w:t>
          </w:r>
          <w:r>
            <w:rPr>
              <w:rFonts w:ascii="FangSong" w:eastAsia="FangSong" w:hAnsi="FangSong" w:cs="FangSong"/>
              <w:spacing w:val="-7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7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6.5.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综合管理部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7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1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6.5.1.综合管理部质量管理组</w:t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8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185" w:lineRule="auto"/>
            <w:ind w:left="57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8"/>
              <w:szCs w:val="28"/>
            </w:rPr>
            <w:t>6.5.2.综合管理部物资管理组</w:t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8</w:t>
          </w:r>
          <w:r>
            <w:fldChar w:fldCharType="end"/>
          </w:r>
        </w:p>
        <w:p>
          <w:pPr>
            <w:pStyle w:val="BodyText"/>
            <w:spacing w:line="250" w:lineRule="auto"/>
          </w:pPr>
        </w:p>
        <w:p>
          <w:pPr>
            <w:tabs>
              <w:tab w:val="right" w:leader="dot" w:pos="9062"/>
            </w:tabs>
            <w:spacing w:before="92" w:line="219" w:lineRule="auto"/>
            <w:ind w:left="29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6.6.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营销部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9</w:t>
          </w:r>
          <w:r>
            <w:fldChar w:fldCharType="end"/>
          </w:r>
        </w:p>
      </w:sdtContent>
    </w:sdt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9"/>
          <w:pgSz w:w="11907" w:h="16839"/>
          <w:pgMar w:top="1855" w:right="1424" w:bottom="1988" w:left="1418" w:header="801" w:footer="1161" w:gutter="0"/>
          <w:cols w:space="720"/>
        </w:sectPr>
      </w:pPr>
    </w:p>
    <w:p>
      <w:pPr>
        <w:pStyle w:val="BodyText"/>
        <w:spacing w:line="300" w:lineRule="auto"/>
      </w:pPr>
    </w:p>
    <w:p>
      <w:pPr>
        <w:pStyle w:val="BodyText"/>
        <w:spacing w:line="300" w:lineRule="auto"/>
      </w:pPr>
    </w:p>
    <w:p>
      <w:pPr>
        <w:spacing w:before="101" w:line="226" w:lineRule="auto"/>
        <w:ind w:left="29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1"/>
      <w:bookmarkEnd w:id="1"/>
      <w:r>
        <w:rPr>
          <w:rFonts w:ascii="SimHei" w:eastAsia="SimHei" w:hAnsi="SimHei" w:cs="SimHei"/>
          <w:b/>
          <w:bCs/>
          <w:spacing w:val="-11"/>
          <w:sz w:val="31"/>
          <w:szCs w:val="31"/>
        </w:rPr>
        <w:t>1.</w:t>
      </w:r>
      <w:r>
        <w:rPr>
          <w:rFonts w:ascii="SimHei" w:eastAsia="SimHei" w:hAnsi="SimHei" w:cs="SimHei"/>
          <w:spacing w:val="-1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11"/>
          <w:sz w:val="31"/>
          <w:szCs w:val="31"/>
        </w:rPr>
        <w:t>目的</w:t>
      </w:r>
    </w:p>
    <w:p>
      <w:pPr>
        <w:pStyle w:val="BodyText"/>
        <w:spacing w:line="429" w:lineRule="auto"/>
      </w:pPr>
    </w:p>
    <w:p>
      <w:pPr>
        <w:spacing w:before="91" w:line="411" w:lineRule="auto"/>
        <w:ind w:left="19" w:right="455" w:firstLine="5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为了更有效的支撑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ITSS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体系在公司落地</w:t>
      </w:r>
      <w:r>
        <w:rPr>
          <w:rFonts w:ascii="FangSong" w:eastAsia="FangSong" w:hAnsi="FangSong" w:cs="FangSong"/>
          <w:spacing w:val="-3"/>
          <w:sz w:val="28"/>
          <w:szCs w:val="28"/>
        </w:rPr>
        <w:t>，公司对组织架构进行了设计</w:t>
      </w:r>
      <w:r>
        <w:rPr>
          <w:rFonts w:ascii="FangSong" w:eastAsia="FangSong" w:hAnsi="FangSong" w:cs="FangSong"/>
          <w:spacing w:val="-2"/>
          <w:sz w:val="28"/>
          <w:szCs w:val="28"/>
        </w:rPr>
        <w:t>和调整，本文档旨在明确组织架构及对应的职责。</w:t>
      </w:r>
    </w:p>
    <w:p>
      <w:pPr>
        <w:spacing w:before="241" w:line="226" w:lineRule="auto"/>
        <w:ind w:left="10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bookmarkStart w:id="3" w:name="bookmark3"/>
      <w:bookmarkEnd w:id="3"/>
      <w:r>
        <w:rPr>
          <w:rFonts w:ascii="SimHei" w:eastAsia="SimHei" w:hAnsi="SimHei" w:cs="SimHei"/>
          <w:b/>
          <w:bCs/>
          <w:spacing w:val="1"/>
          <w:sz w:val="31"/>
          <w:szCs w:val="31"/>
        </w:rPr>
        <w:t>2.</w:t>
      </w:r>
      <w:r>
        <w:rPr>
          <w:rFonts w:ascii="SimHei" w:eastAsia="SimHei" w:hAnsi="SimHei" w:cs="SimHei"/>
          <w:spacing w:val="-38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适用范围</w:t>
      </w:r>
    </w:p>
    <w:p>
      <w:pPr>
        <w:pStyle w:val="BodyText"/>
        <w:spacing w:line="431" w:lineRule="auto"/>
      </w:pPr>
    </w:p>
    <w:p>
      <w:pPr>
        <w:spacing w:before="91" w:line="218" w:lineRule="auto"/>
        <w:ind w:left="4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公司关于运维相关的各部门及岗位。</w:t>
      </w:r>
    </w:p>
    <w:p>
      <w:pPr>
        <w:pStyle w:val="BodyText"/>
        <w:spacing w:line="430" w:lineRule="auto"/>
      </w:pPr>
    </w:p>
    <w:p>
      <w:pPr>
        <w:spacing w:before="101" w:line="225" w:lineRule="auto"/>
        <w:ind w:left="13"/>
        <w:rPr>
          <w:rFonts w:ascii="SimHei" w:eastAsia="SimHei" w:hAnsi="SimHei" w:cs="SimHei"/>
          <w:sz w:val="24"/>
          <w:szCs w:val="24"/>
        </w:rPr>
      </w:pPr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3.组织架构图</w:t>
      </w:r>
      <w:r>
        <w:rPr>
          <w:rFonts w:ascii="SimHei" w:eastAsia="SimHei" w:hAnsi="SimHei" w:cs="SimHei"/>
          <w:spacing w:val="-3"/>
          <w:sz w:val="24"/>
          <w:szCs w:val="24"/>
        </w:rPr>
        <w:t>（虚线内为</w:t>
      </w:r>
      <w:r>
        <w:rPr>
          <w:rFonts w:ascii="SimHei" w:eastAsia="SimHei" w:hAnsi="SimHei" w:cs="SimHei"/>
          <w:spacing w:val="-3"/>
          <w:sz w:val="24"/>
          <w:szCs w:val="24"/>
        </w:rPr>
        <w:t xml:space="preserve"> </w:t>
      </w:r>
      <w:r>
        <w:rPr>
          <w:rFonts w:ascii="SimHei" w:eastAsia="SimHei" w:hAnsi="SimHei" w:cs="SimHei"/>
          <w:spacing w:val="-3"/>
          <w:sz w:val="24"/>
          <w:szCs w:val="24"/>
        </w:rPr>
        <w:t>ITSS</w:t>
      </w:r>
      <w:r>
        <w:rPr>
          <w:rFonts w:ascii="SimHei" w:eastAsia="SimHei" w:hAnsi="SimHei" w:cs="SimHei"/>
          <w:spacing w:val="-34"/>
          <w:sz w:val="24"/>
          <w:szCs w:val="24"/>
        </w:rPr>
        <w:t xml:space="preserve"> </w:t>
      </w:r>
      <w:r>
        <w:rPr>
          <w:rFonts w:ascii="SimHei" w:eastAsia="SimHei" w:hAnsi="SimHei" w:cs="SimHei"/>
          <w:spacing w:val="-3"/>
          <w:sz w:val="24"/>
          <w:szCs w:val="24"/>
        </w:rPr>
        <w:t>体系覆盖部门）</w:t>
      </w:r>
    </w:p>
    <w:p>
      <w:pPr>
        <w:pStyle w:val="BodyText"/>
        <w:spacing w:line="289" w:lineRule="auto"/>
      </w:pPr>
    </w:p>
    <w:p>
      <w:pPr>
        <w:pStyle w:val="BodyText"/>
        <w:spacing w:line="290" w:lineRule="auto"/>
      </w:pPr>
    </w:p>
    <w:p>
      <w:pPr>
        <w:pStyle w:val="BodyText"/>
        <w:spacing w:line="290" w:lineRule="auto"/>
      </w:pPr>
    </w:p>
    <w:p>
      <w:pPr>
        <w:pStyle w:val="BodyText"/>
        <w:spacing w:line="290" w:lineRule="auto"/>
      </w:pPr>
    </w:p>
    <w:p>
      <w:pPr>
        <w:spacing w:before="1" w:line="7145" w:lineRule="exact"/>
        <w:ind w:firstLine="619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4181880</wp:posOffset>
            </wp:positionV>
            <wp:extent cx="1487805" cy="457199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7805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2"/>
        </w:rPr>
        <w:drawing>
          <wp:inline distT="0" distB="0" distL="0" distR="0">
            <wp:extent cx="5632475" cy="4537678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475" cy="45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exact"/>
        <w:ind w:left="235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position w:val="1"/>
          <w:sz w:val="21"/>
          <w:szCs w:val="21"/>
        </w:rPr>
        <w:t>5</w:t>
      </w:r>
    </w:p>
    <w:p>
      <w:pPr>
        <w:spacing w:line="266" w:lineRule="exact"/>
        <w:rPr>
          <w:rFonts w:ascii="Calibri" w:eastAsia="Calibri" w:hAnsi="Calibri" w:cs="Calibri"/>
          <w:sz w:val="21"/>
          <w:szCs w:val="21"/>
        </w:rPr>
        <w:sectPr>
          <w:headerReference w:type="default" r:id="rId12"/>
          <w:footerReference w:type="default" r:id="rId13"/>
          <w:pgSz w:w="11907" w:h="16839"/>
          <w:pgMar w:top="1855" w:right="998" w:bottom="400" w:left="1418" w:header="801" w:footer="0" w:gutter="0"/>
          <w:cols w:space="720"/>
        </w:sectPr>
      </w:pPr>
    </w:p>
    <w:p>
      <w:pPr>
        <w:pStyle w:val="BodyText"/>
        <w:spacing w:line="291" w:lineRule="auto"/>
      </w:pPr>
    </w:p>
    <w:p>
      <w:pPr>
        <w:spacing w:before="100" w:line="225" w:lineRule="auto"/>
        <w:ind w:left="4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4"/>
      <w:bookmarkEnd w:id="4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4.岗位架构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line="7936" w:lineRule="exact"/>
        <w:ind w:firstLine="399"/>
      </w:pPr>
      <w:r>
        <w:rPr>
          <w:position w:val="-158"/>
        </w:rPr>
        <w:drawing>
          <wp:inline distT="0" distB="0" distL="0" distR="0">
            <wp:extent cx="5518196" cy="5039359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8196" cy="503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36" w:lineRule="exact"/>
        <w:sectPr>
          <w:headerReference w:type="default" r:id="rId15"/>
          <w:footerReference w:type="default" r:id="rId16"/>
          <w:pgSz w:w="11907" w:h="16839"/>
          <w:pgMar w:top="1855" w:right="1398" w:bottom="1988" w:left="1418" w:header="801" w:footer="1160" w:gutter="0"/>
          <w:cols w:space="720"/>
        </w:sectPr>
      </w:pPr>
    </w:p>
    <w:p>
      <w:pPr>
        <w:pStyle w:val="BodyText"/>
        <w:spacing w:line="290" w:lineRule="auto"/>
      </w:pPr>
    </w:p>
    <w:p>
      <w:pPr>
        <w:spacing w:before="101" w:line="224" w:lineRule="auto"/>
        <w:ind w:left="567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SimHei" w:eastAsia="SimHei" w:hAnsi="SimHei" w:cs="SimHei"/>
          <w:b/>
          <w:bCs/>
          <w:spacing w:val="-2"/>
          <w:sz w:val="31"/>
          <w:szCs w:val="31"/>
        </w:rPr>
        <w:t>5.</w:t>
      </w:r>
      <w:r>
        <w:rPr>
          <w:rFonts w:ascii="SimHei" w:eastAsia="SimHei" w:hAnsi="SimHei" w:cs="SimHei"/>
          <w:spacing w:val="-85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2"/>
          <w:sz w:val="31"/>
          <w:szCs w:val="31"/>
        </w:rPr>
        <w:t>ITSS</w:t>
      </w:r>
      <w:r>
        <w:rPr>
          <w:rFonts w:ascii="SimHei" w:eastAsia="SimHei" w:hAnsi="SimHei" w:cs="SimHei"/>
          <w:spacing w:val="-63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2"/>
          <w:sz w:val="31"/>
          <w:szCs w:val="31"/>
        </w:rPr>
        <w:t>体系职责划分</w:t>
      </w:r>
    </w:p>
    <w:p>
      <w:pPr>
        <w:spacing w:before="110"/>
      </w:pPr>
    </w:p>
    <w:tbl>
      <w:tblPr>
        <w:tblStyle w:val="TableNormal"/>
        <w:tblW w:w="1018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378"/>
        <w:gridCol w:w="3083"/>
        <w:gridCol w:w="3200"/>
        <w:gridCol w:w="1528"/>
      </w:tblGrid>
      <w:tr>
        <w:tblPrEx>
          <w:tblW w:w="1018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6"/>
        </w:trPr>
        <w:tc>
          <w:tcPr>
            <w:tcW w:w="2378" w:type="dxa"/>
          </w:tcPr>
          <w:p>
            <w:pPr>
              <w:spacing w:before="43" w:line="224" w:lineRule="auto"/>
              <w:ind w:left="990" w:right="465" w:hanging="5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运维能力建设</w:t>
            </w:r>
            <w:r>
              <w:rPr>
                <w:rFonts w:ascii="FangSong" w:eastAsia="FangSong" w:hAnsi="FangSong" w:cs="FangSong"/>
                <w:b/>
                <w:bCs/>
                <w:spacing w:val="-14"/>
                <w:sz w:val="24"/>
                <w:szCs w:val="24"/>
              </w:rPr>
              <w:t>内容</w:t>
            </w:r>
          </w:p>
        </w:tc>
        <w:tc>
          <w:tcPr>
            <w:tcW w:w="3083" w:type="dxa"/>
          </w:tcPr>
          <w:p>
            <w:pPr>
              <w:spacing w:before="199" w:line="218" w:lineRule="auto"/>
              <w:ind w:left="94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标准条款号</w:t>
            </w:r>
          </w:p>
        </w:tc>
        <w:tc>
          <w:tcPr>
            <w:tcW w:w="3200" w:type="dxa"/>
          </w:tcPr>
          <w:p>
            <w:pPr>
              <w:spacing w:before="199" w:line="217" w:lineRule="auto"/>
              <w:ind w:left="1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责任部门</w:t>
            </w:r>
          </w:p>
        </w:tc>
        <w:tc>
          <w:tcPr>
            <w:tcW w:w="1528" w:type="dxa"/>
          </w:tcPr>
          <w:p>
            <w:pPr>
              <w:spacing w:before="199" w:line="217" w:lineRule="auto"/>
              <w:ind w:left="2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相关部门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940"/>
        </w:trPr>
        <w:tc>
          <w:tcPr>
            <w:tcW w:w="2378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运维体系策划</w:t>
            </w:r>
          </w:p>
        </w:tc>
        <w:tc>
          <w:tcPr>
            <w:tcW w:w="3083" w:type="dxa"/>
          </w:tcPr>
          <w:p>
            <w:pPr>
              <w:spacing w:before="191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18" w:lineRule="auto"/>
              <w:ind w:left="10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5.2</w:t>
            </w: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策划</w:t>
            </w:r>
          </w:p>
        </w:tc>
        <w:tc>
          <w:tcPr>
            <w:tcW w:w="3200" w:type="dxa"/>
          </w:tcPr>
          <w:p>
            <w:pPr>
              <w:spacing w:before="36" w:line="229" w:lineRule="auto"/>
              <w:ind w:left="120" w:right="209" w:firstLine="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管理层、信息部、通信部、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研发部、营销部、综合管理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部/总经部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9"/>
        </w:trPr>
        <w:tc>
          <w:tcPr>
            <w:tcW w:w="2378" w:type="dxa"/>
          </w:tcPr>
          <w:p>
            <w:pPr>
              <w:spacing w:before="193" w:line="217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运维体系实施</w:t>
            </w:r>
          </w:p>
        </w:tc>
        <w:tc>
          <w:tcPr>
            <w:tcW w:w="3083" w:type="dxa"/>
          </w:tcPr>
          <w:p>
            <w:pPr>
              <w:spacing w:before="36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08" w:lineRule="auto"/>
              <w:ind w:left="10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5.3</w:t>
            </w:r>
            <w:r>
              <w:rPr>
                <w:rFonts w:ascii="FangSong" w:eastAsia="FangSong" w:hAnsi="FangSong" w:cs="FangSong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实施</w:t>
            </w:r>
          </w:p>
        </w:tc>
        <w:tc>
          <w:tcPr>
            <w:tcW w:w="3200" w:type="dxa"/>
          </w:tcPr>
          <w:p>
            <w:pPr>
              <w:spacing w:before="36" w:line="224" w:lineRule="auto"/>
              <w:ind w:left="121" w:right="2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信息部、通信部、综合管理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部（质量）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940"/>
        </w:trPr>
        <w:tc>
          <w:tcPr>
            <w:tcW w:w="2378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运维体系检查</w:t>
            </w:r>
          </w:p>
        </w:tc>
        <w:tc>
          <w:tcPr>
            <w:tcW w:w="3083" w:type="dxa"/>
          </w:tcPr>
          <w:p>
            <w:pPr>
              <w:spacing w:before="192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16" w:lineRule="auto"/>
              <w:ind w:left="10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5.4</w:t>
            </w:r>
            <w:r>
              <w:rPr>
                <w:rFonts w:ascii="FangSong" w:eastAsia="FangSong" w:hAnsi="FangSong" w:cs="FangSong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检查</w:t>
            </w:r>
          </w:p>
        </w:tc>
        <w:tc>
          <w:tcPr>
            <w:tcW w:w="3200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综合管理部（质量）</w:t>
            </w:r>
          </w:p>
        </w:tc>
        <w:tc>
          <w:tcPr>
            <w:tcW w:w="1528" w:type="dxa"/>
          </w:tcPr>
          <w:p>
            <w:pPr>
              <w:spacing w:before="37" w:line="217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信息部、通</w:t>
            </w:r>
          </w:p>
          <w:p>
            <w:pPr>
              <w:spacing w:before="28" w:line="224" w:lineRule="auto"/>
              <w:ind w:left="123" w:right="2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信部、总经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部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3" w:line="217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运维体系改进</w:t>
            </w:r>
          </w:p>
        </w:tc>
        <w:tc>
          <w:tcPr>
            <w:tcW w:w="3083" w:type="dxa"/>
          </w:tcPr>
          <w:p>
            <w:pPr>
              <w:spacing w:before="36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07" w:lineRule="auto"/>
              <w:ind w:left="10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5.5</w:t>
            </w:r>
            <w:r>
              <w:rPr>
                <w:rFonts w:ascii="FangSong" w:eastAsia="FangSong" w:hAnsi="FangSong" w:cs="FangSong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改进</w:t>
            </w:r>
          </w:p>
        </w:tc>
        <w:tc>
          <w:tcPr>
            <w:tcW w:w="3200" w:type="dxa"/>
          </w:tcPr>
          <w:p>
            <w:pPr>
              <w:spacing w:before="38" w:line="223" w:lineRule="auto"/>
              <w:ind w:left="121" w:right="2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信息部、通信部、综合管理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部（质量）</w:t>
            </w:r>
          </w:p>
        </w:tc>
        <w:tc>
          <w:tcPr>
            <w:tcW w:w="1528" w:type="dxa"/>
          </w:tcPr>
          <w:p>
            <w:pPr>
              <w:spacing w:before="193" w:line="218" w:lineRule="auto"/>
              <w:ind w:left="4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总经部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1876"/>
        </w:trPr>
        <w:tc>
          <w:tcPr>
            <w:tcW w:w="237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运维人员管理</w:t>
            </w:r>
          </w:p>
        </w:tc>
        <w:tc>
          <w:tcPr>
            <w:tcW w:w="3083" w:type="dxa"/>
          </w:tcPr>
          <w:p>
            <w:pPr>
              <w:spacing w:before="37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20" w:lineRule="auto"/>
              <w:ind w:left="82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6.2</w:t>
            </w:r>
            <w:r>
              <w:rPr>
                <w:rFonts w:ascii="FangSong" w:eastAsia="FangSong" w:hAnsi="FangSong" w:cs="FangSong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人员管理</w:t>
            </w:r>
          </w:p>
          <w:p>
            <w:pPr>
              <w:spacing w:before="27" w:line="217" w:lineRule="auto"/>
              <w:ind w:left="82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6.3</w:t>
            </w:r>
            <w:r>
              <w:rPr>
                <w:rFonts w:ascii="FangSong" w:eastAsia="FangSong" w:hAnsi="FangSong" w:cs="FangSong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岗位结构</w:t>
            </w:r>
          </w:p>
          <w:p>
            <w:pPr>
              <w:spacing w:before="29" w:line="220" w:lineRule="auto"/>
              <w:ind w:left="10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6.4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知识</w:t>
            </w:r>
          </w:p>
          <w:p>
            <w:pPr>
              <w:spacing w:before="26" w:line="217" w:lineRule="auto"/>
              <w:ind w:left="10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6.5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技能</w:t>
            </w:r>
          </w:p>
          <w:p>
            <w:pPr>
              <w:spacing w:before="29" w:line="206" w:lineRule="auto"/>
              <w:ind w:left="10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6.6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经验</w:t>
            </w:r>
          </w:p>
        </w:tc>
        <w:tc>
          <w:tcPr>
            <w:tcW w:w="3200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总经部</w:t>
            </w:r>
          </w:p>
        </w:tc>
        <w:tc>
          <w:tcPr>
            <w:tcW w:w="1528" w:type="dxa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信息部、通</w:t>
            </w:r>
          </w:p>
          <w:p>
            <w:pPr>
              <w:spacing w:before="31" w:line="242" w:lineRule="auto"/>
              <w:ind w:left="126" w:right="215" w:hanging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信部、综合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管理部（质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量）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631"/>
        </w:trPr>
        <w:tc>
          <w:tcPr>
            <w:tcW w:w="2378" w:type="dxa"/>
          </w:tcPr>
          <w:p>
            <w:pPr>
              <w:spacing w:before="196" w:line="217" w:lineRule="auto"/>
              <w:ind w:left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运行维护工具</w:t>
            </w:r>
          </w:p>
        </w:tc>
        <w:tc>
          <w:tcPr>
            <w:tcW w:w="3083" w:type="dxa"/>
          </w:tcPr>
          <w:p>
            <w:pPr>
              <w:spacing w:before="41" w:line="223" w:lineRule="auto"/>
              <w:ind w:left="830" w:right="520" w:hanging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7.2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运维工具</w:t>
            </w:r>
          </w:p>
        </w:tc>
        <w:tc>
          <w:tcPr>
            <w:tcW w:w="3200" w:type="dxa"/>
          </w:tcPr>
          <w:p>
            <w:pPr>
              <w:spacing w:before="197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spacing w:before="41" w:line="223" w:lineRule="auto"/>
              <w:ind w:left="296" w:right="162" w:hanging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综合管理部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（物资）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4" w:line="217" w:lineRule="auto"/>
              <w:ind w:left="60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服务台管理</w:t>
            </w:r>
          </w:p>
        </w:tc>
        <w:tc>
          <w:tcPr>
            <w:tcW w:w="3083" w:type="dxa"/>
          </w:tcPr>
          <w:p>
            <w:pPr>
              <w:spacing w:before="38" w:line="223" w:lineRule="auto"/>
              <w:ind w:left="950" w:right="520" w:hanging="4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7.3</w:t>
            </w:r>
            <w:r>
              <w:rPr>
                <w:rFonts w:ascii="FangSong" w:eastAsia="FangSong" w:hAnsi="FangSong" w:cs="FangSong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服务台</w:t>
            </w:r>
          </w:p>
        </w:tc>
        <w:tc>
          <w:tcPr>
            <w:tcW w:w="3200" w:type="dxa"/>
          </w:tcPr>
          <w:p>
            <w:pPr>
              <w:spacing w:before="195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spacing w:before="38" w:line="223" w:lineRule="auto"/>
              <w:ind w:left="296" w:right="162" w:hanging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综合管理部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（质量）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5" w:line="218" w:lineRule="auto"/>
              <w:ind w:left="6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知识库管理</w:t>
            </w:r>
          </w:p>
        </w:tc>
        <w:tc>
          <w:tcPr>
            <w:tcW w:w="3083" w:type="dxa"/>
          </w:tcPr>
          <w:p>
            <w:pPr>
              <w:spacing w:before="38" w:line="223" w:lineRule="auto"/>
              <w:ind w:left="950" w:right="520" w:hanging="4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7.5</w:t>
            </w: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知识库</w:t>
            </w:r>
          </w:p>
        </w:tc>
        <w:tc>
          <w:tcPr>
            <w:tcW w:w="3200" w:type="dxa"/>
          </w:tcPr>
          <w:p>
            <w:pPr>
              <w:spacing w:before="195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spacing w:before="38" w:line="223" w:lineRule="auto"/>
              <w:ind w:left="296" w:right="162" w:hanging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综合管理部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（质量）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941"/>
        </w:trPr>
        <w:tc>
          <w:tcPr>
            <w:tcW w:w="2378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3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备品备件库管理</w:t>
            </w:r>
          </w:p>
        </w:tc>
        <w:tc>
          <w:tcPr>
            <w:tcW w:w="3083" w:type="dxa"/>
          </w:tcPr>
          <w:p>
            <w:pPr>
              <w:spacing w:before="196" w:line="241" w:lineRule="auto"/>
              <w:ind w:left="981" w:right="520" w:hanging="4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7.4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备件库</w:t>
            </w:r>
          </w:p>
        </w:tc>
        <w:tc>
          <w:tcPr>
            <w:tcW w:w="3200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spacing w:before="40"/>
              <w:ind w:left="303" w:right="162" w:hanging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营销部、综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合管理部</w:t>
            </w:r>
          </w:p>
          <w:p>
            <w:pPr>
              <w:spacing w:before="1" w:line="204" w:lineRule="auto"/>
              <w:ind w:left="2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（物资）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1564"/>
        </w:trPr>
        <w:tc>
          <w:tcPr>
            <w:tcW w:w="2378" w:type="dxa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技术管理</w:t>
            </w:r>
          </w:p>
        </w:tc>
        <w:tc>
          <w:tcPr>
            <w:tcW w:w="3083" w:type="dxa"/>
          </w:tcPr>
          <w:p>
            <w:pPr>
              <w:spacing w:before="39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  <w:p>
            <w:pPr>
              <w:spacing w:before="23" w:line="218" w:lineRule="auto"/>
              <w:ind w:left="8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8.2</w:t>
            </w:r>
            <w:r>
              <w:rPr>
                <w:rFonts w:ascii="FangSong" w:eastAsia="FangSong" w:hAnsi="FangSong" w:cs="FangSong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技术研发</w:t>
            </w:r>
          </w:p>
          <w:p>
            <w:pPr>
              <w:spacing w:before="28" w:line="217" w:lineRule="auto"/>
              <w:ind w:left="1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8.3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与发现问题相关的技术</w:t>
            </w:r>
          </w:p>
          <w:p>
            <w:pPr>
              <w:spacing w:before="30" w:line="222" w:lineRule="auto"/>
              <w:ind w:left="1433" w:right="220" w:hanging="12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8.4</w:t>
            </w:r>
            <w:r>
              <w:rPr>
                <w:rFonts w:ascii="FangSong" w:eastAsia="FangSong" w:hAnsi="FangSong" w:cs="FangSong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与解决问题相关的技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术</w:t>
            </w:r>
          </w:p>
        </w:tc>
        <w:tc>
          <w:tcPr>
            <w:tcW w:w="3200" w:type="dxa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信息部、通信部、研发部</w:t>
            </w:r>
          </w:p>
        </w:tc>
        <w:tc>
          <w:tcPr>
            <w:tcW w:w="1528" w:type="dxa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4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总经部</w:t>
            </w: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6" w:line="218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服务级别管理</w:t>
            </w:r>
          </w:p>
        </w:tc>
        <w:tc>
          <w:tcPr>
            <w:tcW w:w="3083" w:type="dxa"/>
          </w:tcPr>
          <w:p>
            <w:pPr>
              <w:spacing w:before="40" w:line="222" w:lineRule="auto"/>
              <w:ind w:left="585" w:right="520" w:hanging="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9.2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服务级别管理</w:t>
            </w:r>
          </w:p>
        </w:tc>
        <w:tc>
          <w:tcPr>
            <w:tcW w:w="3200" w:type="dxa"/>
          </w:tcPr>
          <w:p>
            <w:pPr>
              <w:spacing w:before="197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信息部、通信部、营销部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31"/>
        </w:trPr>
        <w:tc>
          <w:tcPr>
            <w:tcW w:w="2378" w:type="dxa"/>
          </w:tcPr>
          <w:p>
            <w:pPr>
              <w:spacing w:before="199" w:line="218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服务报告管理</w:t>
            </w:r>
          </w:p>
        </w:tc>
        <w:tc>
          <w:tcPr>
            <w:tcW w:w="3083" w:type="dxa"/>
          </w:tcPr>
          <w:p>
            <w:pPr>
              <w:spacing w:before="43" w:line="222" w:lineRule="auto"/>
              <w:ind w:left="825" w:right="520" w:hanging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9.3</w:t>
            </w:r>
            <w:r>
              <w:rPr>
                <w:rFonts w:ascii="FangSong" w:eastAsia="FangSong" w:hAnsi="FangSong" w:cs="FangSong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服务报告</w:t>
            </w:r>
          </w:p>
        </w:tc>
        <w:tc>
          <w:tcPr>
            <w:tcW w:w="3200" w:type="dxa"/>
          </w:tcPr>
          <w:p>
            <w:pPr>
              <w:spacing w:before="200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427"/>
        </w:trPr>
        <w:tc>
          <w:tcPr>
            <w:tcW w:w="2378" w:type="dxa"/>
          </w:tcPr>
          <w:p>
            <w:pPr>
              <w:spacing w:before="94" w:line="218" w:lineRule="auto"/>
              <w:ind w:left="7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事件管理</w:t>
            </w:r>
          </w:p>
        </w:tc>
        <w:tc>
          <w:tcPr>
            <w:tcW w:w="3083" w:type="dxa"/>
          </w:tcPr>
          <w:p>
            <w:pPr>
              <w:spacing w:before="94" w:line="222" w:lineRule="auto"/>
              <w:ind w:left="5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</w:p>
        </w:tc>
        <w:tc>
          <w:tcPr>
            <w:tcW w:w="3200" w:type="dxa"/>
          </w:tcPr>
          <w:p>
            <w:pPr>
              <w:spacing w:before="95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60" w:lineRule="exact"/>
        <w:rPr>
          <w:sz w:val="5"/>
        </w:rPr>
      </w:pPr>
    </w:p>
    <w:p>
      <w:pPr>
        <w:spacing w:line="60" w:lineRule="exact"/>
        <w:rPr>
          <w:sz w:val="5"/>
          <w:szCs w:val="5"/>
        </w:rPr>
        <w:sectPr>
          <w:headerReference w:type="default" r:id="rId17"/>
          <w:footerReference w:type="default" r:id="rId18"/>
          <w:pgSz w:w="11907" w:h="16839"/>
          <w:pgMar w:top="1855" w:right="854" w:bottom="1988" w:left="856" w:header="801" w:footer="1160" w:gutter="0"/>
          <w:cols w:space="720"/>
        </w:sectPr>
      </w:pPr>
    </w:p>
    <w:tbl>
      <w:tblPr>
        <w:tblStyle w:val="TableNormal"/>
        <w:tblW w:w="1018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378"/>
        <w:gridCol w:w="3083"/>
        <w:gridCol w:w="3200"/>
        <w:gridCol w:w="1528"/>
      </w:tblGrid>
      <w:tr>
        <w:tblPrEx>
          <w:tblW w:w="1018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22"/>
        </w:trPr>
        <w:tc>
          <w:tcPr>
            <w:tcW w:w="237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83" w:type="dxa"/>
            <w:tcBorders>
              <w:top w:val="nil"/>
            </w:tcBorders>
          </w:tcPr>
          <w:p>
            <w:pPr>
              <w:spacing w:before="36" w:line="218" w:lineRule="auto"/>
              <w:ind w:left="8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9.4</w:t>
            </w:r>
            <w:r>
              <w:rPr>
                <w:rFonts w:ascii="FangSong" w:eastAsia="FangSong" w:hAnsi="FangSong" w:cs="FangSong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事件管理</w:t>
            </w:r>
          </w:p>
        </w:tc>
        <w:tc>
          <w:tcPr>
            <w:tcW w:w="3200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7"/>
        </w:trPr>
        <w:tc>
          <w:tcPr>
            <w:tcW w:w="2378" w:type="dxa"/>
          </w:tcPr>
          <w:p>
            <w:pPr>
              <w:spacing w:before="192" w:line="218" w:lineRule="auto"/>
              <w:ind w:left="7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问题管理</w:t>
            </w:r>
          </w:p>
        </w:tc>
        <w:tc>
          <w:tcPr>
            <w:tcW w:w="3083" w:type="dxa"/>
          </w:tcPr>
          <w:p>
            <w:pPr>
              <w:spacing w:before="37" w:line="223" w:lineRule="auto"/>
              <w:ind w:left="825" w:right="520" w:hanging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9.5</w:t>
            </w:r>
            <w:r>
              <w:rPr>
                <w:rFonts w:ascii="FangSong" w:eastAsia="FangSong" w:hAnsi="FangSong" w:cs="FangSong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问题管理</w:t>
            </w:r>
          </w:p>
        </w:tc>
        <w:tc>
          <w:tcPr>
            <w:tcW w:w="3200" w:type="dxa"/>
          </w:tcPr>
          <w:p>
            <w:pPr>
              <w:spacing w:before="192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3" w:line="220" w:lineRule="auto"/>
              <w:ind w:left="7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配置管理</w:t>
            </w:r>
          </w:p>
        </w:tc>
        <w:tc>
          <w:tcPr>
            <w:tcW w:w="3083" w:type="dxa"/>
          </w:tcPr>
          <w:p>
            <w:pPr>
              <w:spacing w:before="38" w:line="223" w:lineRule="auto"/>
              <w:ind w:left="825" w:right="520" w:hanging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9.6</w:t>
            </w:r>
            <w:r>
              <w:rPr>
                <w:rFonts w:ascii="FangSong" w:eastAsia="FangSong" w:hAnsi="FangSong" w:cs="FangSong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配置管理</w:t>
            </w:r>
          </w:p>
        </w:tc>
        <w:tc>
          <w:tcPr>
            <w:tcW w:w="3200" w:type="dxa"/>
          </w:tcPr>
          <w:p>
            <w:pPr>
              <w:spacing w:before="194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4" w:line="220" w:lineRule="auto"/>
              <w:ind w:left="7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变更管理</w:t>
            </w:r>
          </w:p>
        </w:tc>
        <w:tc>
          <w:tcPr>
            <w:tcW w:w="3083" w:type="dxa"/>
          </w:tcPr>
          <w:p>
            <w:pPr>
              <w:spacing w:before="38" w:line="223" w:lineRule="auto"/>
              <w:ind w:left="825" w:right="520" w:hanging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9.7</w:t>
            </w:r>
            <w:r>
              <w:rPr>
                <w:rFonts w:ascii="FangSong" w:eastAsia="FangSong" w:hAnsi="FangSong" w:cs="FangSong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变更管理</w:t>
            </w:r>
          </w:p>
        </w:tc>
        <w:tc>
          <w:tcPr>
            <w:tcW w:w="3200" w:type="dxa"/>
          </w:tcPr>
          <w:p>
            <w:pPr>
              <w:spacing w:before="195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28"/>
        </w:trPr>
        <w:tc>
          <w:tcPr>
            <w:tcW w:w="2378" w:type="dxa"/>
          </w:tcPr>
          <w:p>
            <w:pPr>
              <w:spacing w:before="195" w:line="216" w:lineRule="auto"/>
              <w:ind w:left="7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发布管理</w:t>
            </w:r>
          </w:p>
        </w:tc>
        <w:tc>
          <w:tcPr>
            <w:tcW w:w="3083" w:type="dxa"/>
          </w:tcPr>
          <w:p>
            <w:pPr>
              <w:spacing w:before="38" w:line="223" w:lineRule="auto"/>
              <w:ind w:left="857" w:right="520" w:hanging="3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9.8</w:t>
            </w:r>
            <w:r>
              <w:rPr>
                <w:rFonts w:ascii="FangSong" w:eastAsia="FangSong" w:hAnsi="FangSong" w:cs="FangSong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发布管理</w:t>
            </w:r>
          </w:p>
        </w:tc>
        <w:tc>
          <w:tcPr>
            <w:tcW w:w="3200" w:type="dxa"/>
          </w:tcPr>
          <w:p>
            <w:pPr>
              <w:spacing w:before="195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信息部、通信部</w:t>
            </w:r>
          </w:p>
        </w:tc>
        <w:tc>
          <w:tcPr>
            <w:tcW w:w="152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89" w:type="dxa"/>
          <w:tblInd w:w="2" w:type="dxa"/>
          <w:tblLayout w:type="fixed"/>
        </w:tblPrEx>
        <w:trPr>
          <w:trHeight w:val="635"/>
        </w:trPr>
        <w:tc>
          <w:tcPr>
            <w:tcW w:w="2378" w:type="dxa"/>
          </w:tcPr>
          <w:p>
            <w:pPr>
              <w:spacing w:before="196" w:line="217" w:lineRule="auto"/>
              <w:ind w:left="4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信息安全管理</w:t>
            </w:r>
          </w:p>
        </w:tc>
        <w:tc>
          <w:tcPr>
            <w:tcW w:w="3083" w:type="dxa"/>
          </w:tcPr>
          <w:p>
            <w:pPr>
              <w:spacing w:before="40" w:line="225" w:lineRule="auto"/>
              <w:ind w:left="585" w:right="520" w:hanging="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GB/T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28827.1-2012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9.9</w:t>
            </w:r>
            <w:r>
              <w:rPr>
                <w:rFonts w:ascii="FangSong" w:eastAsia="FangSong" w:hAnsi="FangSong" w:cs="FangSong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信息安全管理</w:t>
            </w:r>
          </w:p>
        </w:tc>
        <w:tc>
          <w:tcPr>
            <w:tcW w:w="3200" w:type="dxa"/>
          </w:tcPr>
          <w:p>
            <w:pPr>
              <w:spacing w:before="40" w:line="225" w:lineRule="auto"/>
              <w:ind w:left="121" w:right="2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信息部、通信部、综合管理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部（质量）</w:t>
            </w:r>
          </w:p>
        </w:tc>
        <w:tc>
          <w:tcPr>
            <w:tcW w:w="1528" w:type="dxa"/>
          </w:tcPr>
          <w:p>
            <w:pPr>
              <w:spacing w:before="196" w:line="218" w:lineRule="auto"/>
              <w:ind w:left="4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总经部</w:t>
            </w:r>
          </w:p>
        </w:tc>
      </w:tr>
    </w:tbl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line="311" w:lineRule="auto"/>
      </w:pPr>
    </w:p>
    <w:p>
      <w:pPr>
        <w:spacing w:before="101" w:line="224" w:lineRule="auto"/>
        <w:ind w:left="573"/>
        <w:rPr>
          <w:rFonts w:ascii="SimHei" w:eastAsia="SimHei" w:hAnsi="SimHei" w:cs="SimHei"/>
          <w:sz w:val="31"/>
          <w:szCs w:val="31"/>
        </w:rPr>
      </w:pPr>
      <w:bookmarkStart w:id="6" w:name="bookmark6"/>
      <w:bookmarkEnd w:id="6"/>
      <w:bookmarkStart w:id="7" w:name="bookmark7"/>
      <w:bookmarkEnd w:id="7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6.部门工作职责</w:t>
      </w:r>
    </w:p>
    <w:p>
      <w:pPr>
        <w:pStyle w:val="BodyText"/>
        <w:spacing w:line="401" w:lineRule="auto"/>
      </w:pPr>
    </w:p>
    <w:p>
      <w:pPr>
        <w:pStyle w:val="BodyText"/>
        <w:spacing w:before="91" w:line="231" w:lineRule="auto"/>
        <w:ind w:left="57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6.1.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通信部</w:t>
      </w:r>
    </w:p>
    <w:p>
      <w:pPr>
        <w:pStyle w:val="BodyText"/>
        <w:spacing w:line="296" w:lineRule="auto"/>
      </w:pPr>
    </w:p>
    <w:p>
      <w:pPr>
        <w:spacing w:before="91" w:line="219" w:lineRule="auto"/>
        <w:ind w:left="12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1）负责工程项目设计方案；</w:t>
      </w:r>
    </w:p>
    <w:p>
      <w:pPr>
        <w:spacing w:before="148" w:line="218" w:lineRule="auto"/>
        <w:ind w:left="12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2）负责制定工程建设和安全管理制度；</w:t>
      </w:r>
    </w:p>
    <w:p>
      <w:pPr>
        <w:spacing w:before="148" w:line="219" w:lineRule="auto"/>
        <w:ind w:left="12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3）负责工程项目的实施和管理；</w:t>
      </w:r>
    </w:p>
    <w:p>
      <w:pPr>
        <w:spacing w:before="148" w:line="218" w:lineRule="auto"/>
        <w:ind w:left="12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4）负责工程款催收；</w:t>
      </w:r>
    </w:p>
    <w:p>
      <w:pPr>
        <w:spacing w:before="149" w:line="218" w:lineRule="auto"/>
        <w:ind w:left="12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5）负责通信运维项目的实施服务；</w:t>
      </w:r>
    </w:p>
    <w:p>
      <w:pPr>
        <w:spacing w:before="150" w:line="216" w:lineRule="auto"/>
        <w:ind w:left="120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6）</w:t>
      </w:r>
      <w:r>
        <w:rPr>
          <w:rFonts w:ascii="FangSong" w:eastAsia="FangSong" w:hAnsi="FangSong" w:cs="FangSong"/>
          <w:spacing w:val="9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负责公司的安全、技术、培训、科研等工</w:t>
      </w:r>
      <w:r>
        <w:rPr>
          <w:rFonts w:ascii="FangSong" w:eastAsia="FangSong" w:hAnsi="FangSong" w:cs="FangSong"/>
          <w:spacing w:val="-4"/>
          <w:sz w:val="28"/>
          <w:szCs w:val="28"/>
        </w:rPr>
        <w:t>作。</w:t>
      </w:r>
    </w:p>
    <w:p>
      <w:pPr>
        <w:pStyle w:val="BodyText"/>
        <w:spacing w:line="351" w:lineRule="auto"/>
      </w:pPr>
    </w:p>
    <w:p>
      <w:pPr>
        <w:spacing w:before="92" w:line="218" w:lineRule="auto"/>
        <w:ind w:left="1102"/>
        <w:outlineLvl w:val="1"/>
        <w:rPr>
          <w:rFonts w:ascii="FangSong" w:eastAsia="FangSong" w:hAnsi="FangSong" w:cs="FangSong"/>
          <w:sz w:val="28"/>
          <w:szCs w:val="28"/>
        </w:rPr>
      </w:pPr>
      <w:bookmarkStart w:id="8" w:name="bookmark8"/>
      <w:bookmarkEnd w:id="8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6.1.1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应急通信运维组</w:t>
      </w:r>
    </w:p>
    <w:p>
      <w:pPr>
        <w:pStyle w:val="BodyText"/>
        <w:spacing w:line="458" w:lineRule="auto"/>
      </w:pPr>
    </w:p>
    <w:p>
      <w:pPr>
        <w:spacing w:before="92" w:line="347" w:lineRule="auto"/>
        <w:ind w:left="588" w:right="600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1)负责公司电厂通信系统运维项目的策划、实施、验收等工作，按要</w:t>
      </w:r>
      <w:r>
        <w:rPr>
          <w:rFonts w:ascii="FangSong" w:eastAsia="FangSong" w:hAnsi="FangSong" w:cs="FangSong"/>
          <w:spacing w:val="1"/>
          <w:sz w:val="28"/>
          <w:szCs w:val="28"/>
        </w:rPr>
        <w:t>求提供电站通信光缆、传输设备、通信电源、行政交换机、调度交换机的</w:t>
      </w:r>
      <w:r>
        <w:rPr>
          <w:rFonts w:ascii="FangSong" w:eastAsia="FangSong" w:hAnsi="FangSong" w:cs="FangSong"/>
          <w:spacing w:val="-4"/>
          <w:sz w:val="28"/>
          <w:szCs w:val="28"/>
        </w:rPr>
        <w:t>日常维护及应急处置运维服务；</w:t>
      </w:r>
    </w:p>
    <w:p>
      <w:pPr>
        <w:spacing w:before="293" w:line="216" w:lineRule="auto"/>
        <w:ind w:left="11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2）负责运维项目定期巡检、故障处理，保障系统安全稳定运行；负责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9"/>
          <w:footerReference w:type="default" r:id="rId20"/>
          <w:pgSz w:w="11907" w:h="16839"/>
          <w:pgMar w:top="1834" w:right="854" w:bottom="1988" w:left="856" w:header="801" w:footer="1160" w:gutter="0"/>
          <w:cols w:space="720"/>
        </w:sectPr>
      </w:pPr>
    </w:p>
    <w:p>
      <w:pPr>
        <w:spacing w:before="154" w:line="411" w:lineRule="auto"/>
        <w:ind w:left="20" w:firstLine="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系统硬件报修、更换；负责业务线缆、标识标</w:t>
      </w:r>
      <w:r>
        <w:rPr>
          <w:rFonts w:ascii="FangSong" w:eastAsia="FangSong" w:hAnsi="FangSong" w:cs="FangSong"/>
          <w:spacing w:val="-5"/>
          <w:sz w:val="28"/>
          <w:szCs w:val="28"/>
        </w:rPr>
        <w:t>签制作粘贴；负责故障抢修、</w:t>
      </w:r>
      <w:r>
        <w:rPr>
          <w:rFonts w:ascii="FangSong" w:eastAsia="FangSong" w:hAnsi="FangSong" w:cs="FangSong"/>
          <w:spacing w:val="-8"/>
          <w:sz w:val="28"/>
          <w:szCs w:val="28"/>
        </w:rPr>
        <w:t>反事故演练；</w:t>
      </w:r>
    </w:p>
    <w:p>
      <w:pPr>
        <w:spacing w:before="2" w:line="313" w:lineRule="auto"/>
        <w:ind w:left="26" w:right="111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3）负责运维项目相关文档的编写，负责项目投标</w:t>
      </w:r>
      <w:r>
        <w:rPr>
          <w:rFonts w:ascii="FangSong" w:eastAsia="FangSong" w:hAnsi="FangSong" w:cs="FangSong"/>
          <w:spacing w:val="-4"/>
          <w:sz w:val="28"/>
          <w:szCs w:val="28"/>
        </w:rPr>
        <w:t>文件、服务报告、竣</w:t>
      </w:r>
      <w:r>
        <w:rPr>
          <w:rFonts w:ascii="FangSong" w:eastAsia="FangSong" w:hAnsi="FangSong" w:cs="FangSong"/>
          <w:spacing w:val="-3"/>
          <w:sz w:val="28"/>
          <w:szCs w:val="28"/>
        </w:rPr>
        <w:t>工资料的编写，负责运维系统专业技术资料的实时更新、整理、汇总；</w:t>
      </w:r>
    </w:p>
    <w:p>
      <w:pPr>
        <w:spacing w:before="264" w:line="217" w:lineRule="auto"/>
        <w:ind w:left="4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负责所管辖系统的修理改造项目的实施。</w:t>
      </w:r>
    </w:p>
    <w:p>
      <w:pPr>
        <w:pStyle w:val="BodyText"/>
        <w:spacing w:line="350" w:lineRule="auto"/>
      </w:pPr>
    </w:p>
    <w:p>
      <w:pPr>
        <w:spacing w:before="91" w:line="218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9" w:name="bookmark9"/>
      <w:bookmarkEnd w:id="9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6.1.2.基础环境运维组</w:t>
      </w:r>
    </w:p>
    <w:p>
      <w:pPr>
        <w:pStyle w:val="BodyText"/>
        <w:spacing w:line="456" w:lineRule="auto"/>
      </w:pPr>
    </w:p>
    <w:p>
      <w:pPr>
        <w:spacing w:before="91" w:line="314" w:lineRule="auto"/>
        <w:ind w:left="20" w:right="13" w:firstLine="5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1)负责公司基础设施运维项目的策划、实施、验收等工作，按要求提</w:t>
      </w:r>
      <w:r>
        <w:rPr>
          <w:rFonts w:ascii="FangSong" w:eastAsia="FangSong" w:hAnsi="FangSong" w:cs="FangSong"/>
          <w:spacing w:val="-5"/>
          <w:sz w:val="28"/>
          <w:szCs w:val="28"/>
        </w:rPr>
        <w:t>供通信电源、机房综合布线、动力环境监控、应急通信系统提供运维服务；</w:t>
      </w:r>
    </w:p>
    <w:p>
      <w:pPr>
        <w:spacing w:before="297" w:line="347" w:lineRule="auto"/>
        <w:ind w:left="20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2）负责运维项目定期巡检、故障处理，保障系统安全稳定运行；负责</w:t>
      </w:r>
      <w:r>
        <w:rPr>
          <w:rFonts w:ascii="FangSong" w:eastAsia="FangSong" w:hAnsi="FangSong" w:cs="FangSong"/>
          <w:spacing w:val="-4"/>
          <w:sz w:val="28"/>
          <w:szCs w:val="28"/>
        </w:rPr>
        <w:t>系统硬件报修、更换；负责业务线缆、标识标签制作粘贴；负责故障</w:t>
      </w:r>
      <w:r>
        <w:rPr>
          <w:rFonts w:ascii="FangSong" w:eastAsia="FangSong" w:hAnsi="FangSong" w:cs="FangSong"/>
          <w:spacing w:val="-5"/>
          <w:sz w:val="28"/>
          <w:szCs w:val="28"/>
        </w:rPr>
        <w:t>抢修、</w:t>
      </w:r>
      <w:r>
        <w:rPr>
          <w:rFonts w:ascii="FangSong" w:eastAsia="FangSong" w:hAnsi="FangSong" w:cs="FangSong"/>
          <w:spacing w:val="-8"/>
          <w:sz w:val="28"/>
          <w:szCs w:val="28"/>
        </w:rPr>
        <w:t>反事故演练；</w:t>
      </w:r>
    </w:p>
    <w:p>
      <w:pPr>
        <w:spacing w:before="292" w:line="314" w:lineRule="auto"/>
        <w:ind w:left="26" w:right="111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3）负责运维项目相关文档的编写，负责项目投标</w:t>
      </w:r>
      <w:r>
        <w:rPr>
          <w:rFonts w:ascii="FangSong" w:eastAsia="FangSong" w:hAnsi="FangSong" w:cs="FangSong"/>
          <w:spacing w:val="-4"/>
          <w:sz w:val="28"/>
          <w:szCs w:val="28"/>
        </w:rPr>
        <w:t>文件、服务报告、竣</w:t>
      </w:r>
      <w:r>
        <w:rPr>
          <w:rFonts w:ascii="FangSong" w:eastAsia="FangSong" w:hAnsi="FangSong" w:cs="FangSong"/>
          <w:spacing w:val="-3"/>
          <w:sz w:val="28"/>
          <w:szCs w:val="28"/>
        </w:rPr>
        <w:t>工资料的编写，负责运维系统专业技术资料的实时更新、整理、汇总；</w:t>
      </w:r>
    </w:p>
    <w:p>
      <w:pPr>
        <w:spacing w:before="265" w:line="217" w:lineRule="auto"/>
        <w:ind w:left="4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负责所管辖系统的修理改造项目的实施。</w:t>
      </w:r>
    </w:p>
    <w:p>
      <w:pPr>
        <w:pStyle w:val="BodyText"/>
        <w:spacing w:line="350" w:lineRule="auto"/>
      </w:pPr>
    </w:p>
    <w:p>
      <w:pPr>
        <w:spacing w:before="92" w:line="218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10" w:name="bookmark10"/>
      <w:bookmarkEnd w:id="10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6.1.3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传输设备运维组</w:t>
      </w:r>
    </w:p>
    <w:p>
      <w:pPr>
        <w:pStyle w:val="BodyText"/>
        <w:spacing w:line="428" w:lineRule="auto"/>
      </w:pPr>
    </w:p>
    <w:p>
      <w:pPr>
        <w:spacing w:before="91" w:line="267" w:lineRule="auto"/>
        <w:ind w:left="18" w:right="95" w:firstLine="4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1)负责公司传输设备运维项目的策划、实施、验收等工作</w:t>
      </w:r>
      <w:r>
        <w:rPr>
          <w:rFonts w:ascii="FangSong" w:eastAsia="FangSong" w:hAnsi="FangSong" w:cs="FangSong"/>
          <w:spacing w:val="-4"/>
          <w:sz w:val="28"/>
          <w:szCs w:val="28"/>
        </w:rPr>
        <w:t>，按要求提供</w:t>
      </w:r>
      <w:r>
        <w:rPr>
          <w:rFonts w:ascii="FangSong" w:eastAsia="FangSong" w:hAnsi="FangSong" w:cs="FangSong"/>
          <w:spacing w:val="-1"/>
          <w:sz w:val="28"/>
          <w:szCs w:val="28"/>
        </w:rPr>
        <w:t>微波通信、主网光缆提供运维服务；</w:t>
      </w:r>
    </w:p>
    <w:p>
      <w:pPr>
        <w:spacing w:before="182" w:line="347" w:lineRule="auto"/>
        <w:ind w:left="20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2）负责运维项目定期巡检、故障处理，保障系统安全稳定运行；负责</w:t>
      </w:r>
      <w:r>
        <w:rPr>
          <w:rFonts w:ascii="FangSong" w:eastAsia="FangSong" w:hAnsi="FangSong" w:cs="FangSong"/>
          <w:spacing w:val="-4"/>
          <w:sz w:val="28"/>
          <w:szCs w:val="28"/>
        </w:rPr>
        <w:t>系统硬件报修、更换；负责业务线缆、标识标签制作粘贴；负责故障</w:t>
      </w:r>
      <w:r>
        <w:rPr>
          <w:rFonts w:ascii="FangSong" w:eastAsia="FangSong" w:hAnsi="FangSong" w:cs="FangSong"/>
          <w:spacing w:val="-5"/>
          <w:sz w:val="28"/>
          <w:szCs w:val="28"/>
        </w:rPr>
        <w:t>抢修、</w:t>
      </w:r>
      <w:r>
        <w:rPr>
          <w:rFonts w:ascii="FangSong" w:eastAsia="FangSong" w:hAnsi="FangSong" w:cs="FangSong"/>
          <w:spacing w:val="-8"/>
          <w:sz w:val="28"/>
          <w:szCs w:val="28"/>
        </w:rPr>
        <w:t>反事故演练；</w:t>
      </w:r>
    </w:p>
    <w:p>
      <w:pPr>
        <w:spacing w:line="34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1"/>
          <w:footerReference w:type="default" r:id="rId22"/>
          <w:pgSz w:w="11907" w:h="16839"/>
          <w:pgMar w:top="1855" w:right="1361" w:bottom="1988" w:left="1418" w:header="801" w:footer="1162" w:gutter="0"/>
          <w:cols w:space="720"/>
        </w:sectPr>
      </w:pPr>
    </w:p>
    <w:p>
      <w:pPr>
        <w:spacing w:before="152" w:line="314" w:lineRule="auto"/>
        <w:ind w:left="26" w:right="148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3）负责运维项目相关文档的编写，负责项目投标</w:t>
      </w:r>
      <w:r>
        <w:rPr>
          <w:rFonts w:ascii="FangSong" w:eastAsia="FangSong" w:hAnsi="FangSong" w:cs="FangSong"/>
          <w:spacing w:val="-4"/>
          <w:sz w:val="28"/>
          <w:szCs w:val="28"/>
        </w:rPr>
        <w:t>文件、服务报告、竣</w:t>
      </w:r>
      <w:r>
        <w:rPr>
          <w:rFonts w:ascii="FangSong" w:eastAsia="FangSong" w:hAnsi="FangSong" w:cs="FangSong"/>
          <w:spacing w:val="-3"/>
          <w:sz w:val="28"/>
          <w:szCs w:val="28"/>
        </w:rPr>
        <w:t>工资料的编写，负责运维系统专业技术资料的实时更新、整理、汇总；</w:t>
      </w:r>
    </w:p>
    <w:p>
      <w:pPr>
        <w:spacing w:before="264" w:line="217" w:lineRule="auto"/>
        <w:ind w:left="4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负责所管辖系统的修理改造项目的实施。</w:t>
      </w:r>
    </w:p>
    <w:p>
      <w:pPr>
        <w:pStyle w:val="BodyText"/>
        <w:spacing w:line="350" w:lineRule="auto"/>
      </w:pPr>
    </w:p>
    <w:p>
      <w:pPr>
        <w:spacing w:before="91" w:line="218" w:lineRule="auto"/>
        <w:ind w:left="296"/>
        <w:outlineLvl w:val="1"/>
        <w:rPr>
          <w:rFonts w:ascii="FangSong" w:eastAsia="FangSong" w:hAnsi="FangSong" w:cs="FangSong"/>
          <w:sz w:val="28"/>
          <w:szCs w:val="28"/>
        </w:rPr>
      </w:pPr>
      <w:bookmarkStart w:id="11" w:name="bookmark11"/>
      <w:bookmarkEnd w:id="11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6.1.4</w:t>
      </w:r>
      <w:r>
        <w:rPr>
          <w:rFonts w:ascii="FangSong" w:eastAsia="FangSong" w:hAnsi="FangSong" w:cs="FangSong"/>
          <w:spacing w:val="2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会议电视运维组</w:t>
      </w:r>
    </w:p>
    <w:p>
      <w:pPr>
        <w:pStyle w:val="BodyText"/>
        <w:spacing w:line="459" w:lineRule="auto"/>
      </w:pPr>
    </w:p>
    <w:p>
      <w:pPr>
        <w:spacing w:before="91" w:line="217" w:lineRule="auto"/>
        <w:ind w:left="6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1）负责会议日常保障；</w:t>
      </w:r>
    </w:p>
    <w:p>
      <w:pPr>
        <w:spacing w:before="173" w:line="329" w:lineRule="auto"/>
        <w:ind w:left="20" w:firstLine="56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负责保障日常会议正常召开工作；负责为视</w:t>
      </w:r>
      <w:r>
        <w:rPr>
          <w:rFonts w:ascii="FangSong" w:eastAsia="FangSong" w:hAnsi="FangSong" w:cs="FangSong"/>
          <w:spacing w:val="-4"/>
          <w:sz w:val="28"/>
          <w:szCs w:val="28"/>
        </w:rPr>
        <w:t>屏会议召开提供技术保障、</w:t>
      </w:r>
      <w:r>
        <w:rPr>
          <w:rFonts w:ascii="FangSong" w:eastAsia="FangSong" w:hAnsi="FangSong" w:cs="FangSong"/>
          <w:spacing w:val="-2"/>
          <w:sz w:val="28"/>
          <w:szCs w:val="28"/>
        </w:rPr>
        <w:t>处理各种突发状况；负责会议中镜头切换、终端控制、PPT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及影音的播放。</w:t>
      </w:r>
    </w:p>
    <w:p>
      <w:pPr>
        <w:spacing w:before="1" w:line="217" w:lineRule="auto"/>
        <w:ind w:left="64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2）负责会议设备运维；</w:t>
      </w:r>
    </w:p>
    <w:p>
      <w:pPr>
        <w:spacing w:before="172" w:line="329" w:lineRule="auto"/>
        <w:ind w:left="20" w:right="92" w:firstLine="56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负责视频会议设备的安全管理；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负责维护处理视频会议设备出现的问</w:t>
      </w:r>
      <w:r>
        <w:rPr>
          <w:rFonts w:ascii="FangSong" w:eastAsia="FangSong" w:hAnsi="FangSong" w:cs="FangSong"/>
          <w:spacing w:val="-4"/>
          <w:sz w:val="28"/>
          <w:szCs w:val="28"/>
        </w:rPr>
        <w:t>题，保证设备正常运行。</w:t>
      </w:r>
    </w:p>
    <w:p>
      <w:pPr>
        <w:spacing w:line="219" w:lineRule="auto"/>
        <w:ind w:left="5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3）会议值守</w:t>
      </w:r>
    </w:p>
    <w:p>
      <w:pPr>
        <w:spacing w:before="170" w:line="329" w:lineRule="auto"/>
        <w:ind w:left="46" w:right="92" w:firstLine="5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负责接听各地市的咨询电话；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负责协调解决各地市、二级单位的疑难</w:t>
      </w:r>
      <w:r>
        <w:rPr>
          <w:rFonts w:ascii="FangSong" w:eastAsia="FangSong" w:hAnsi="FangSong" w:cs="FangSong"/>
          <w:spacing w:val="-19"/>
          <w:sz w:val="28"/>
          <w:szCs w:val="28"/>
        </w:rPr>
        <w:t>问题。</w:t>
      </w:r>
    </w:p>
    <w:p>
      <w:pPr>
        <w:spacing w:line="220" w:lineRule="auto"/>
        <w:ind w:left="56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4）会议调试</w:t>
      </w:r>
    </w:p>
    <w:p>
      <w:pPr>
        <w:spacing w:before="168" w:line="329" w:lineRule="auto"/>
        <w:ind w:left="25" w:right="95" w:firstLine="5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检查会前设备状况，为视频会议召开做好准备；负责调会</w:t>
      </w:r>
      <w:r>
        <w:rPr>
          <w:rFonts w:ascii="FangSong" w:eastAsia="FangSong" w:hAnsi="FangSong" w:cs="FangSong"/>
          <w:spacing w:val="2"/>
          <w:sz w:val="28"/>
          <w:szCs w:val="28"/>
        </w:rPr>
        <w:t>，保障地市</w:t>
      </w:r>
      <w:r>
        <w:rPr>
          <w:rFonts w:ascii="FangSong" w:eastAsia="FangSong" w:hAnsi="FangSong" w:cs="FangSong"/>
          <w:spacing w:val="-2"/>
          <w:sz w:val="28"/>
          <w:szCs w:val="28"/>
        </w:rPr>
        <w:t>公司正常入会；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对视频会议的声音图像进行调试。</w:t>
      </w:r>
    </w:p>
    <w:p>
      <w:pPr>
        <w:spacing w:line="217" w:lineRule="auto"/>
        <w:ind w:left="5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5）应急会议保障</w:t>
      </w:r>
    </w:p>
    <w:p>
      <w:pPr>
        <w:spacing w:before="174" w:line="329" w:lineRule="auto"/>
        <w:ind w:left="22" w:right="95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负责应急会议室视频会议和早会的正常召开</w:t>
      </w:r>
      <w:r>
        <w:rPr>
          <w:rFonts w:ascii="FangSong" w:eastAsia="FangSong" w:hAnsi="FangSong" w:cs="FangSong"/>
          <w:spacing w:val="2"/>
          <w:sz w:val="28"/>
          <w:szCs w:val="28"/>
        </w:rPr>
        <w:t>；负责保障应急会议设备</w:t>
      </w:r>
      <w:r>
        <w:rPr>
          <w:rFonts w:ascii="FangSong" w:eastAsia="FangSong" w:hAnsi="FangSong" w:cs="FangSong"/>
          <w:spacing w:val="-4"/>
          <w:sz w:val="28"/>
          <w:szCs w:val="28"/>
        </w:rPr>
        <w:t>正常运行。</w:t>
      </w:r>
    </w:p>
    <w:p>
      <w:pPr>
        <w:spacing w:line="219" w:lineRule="auto"/>
        <w:ind w:left="57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6）省公司临时会场组建及施工</w:t>
      </w:r>
    </w:p>
    <w:p>
      <w:pPr>
        <w:spacing w:before="169" w:line="217" w:lineRule="auto"/>
        <w:ind w:left="5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负责会场设备安装调试运行；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负责会场保障。</w:t>
      </w:r>
    </w:p>
    <w:p>
      <w:pPr>
        <w:spacing w:before="170" w:line="219" w:lineRule="auto"/>
        <w:ind w:left="5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7）电视电话会议有关文档管理</w:t>
      </w:r>
    </w:p>
    <w:p>
      <w:pPr>
        <w:spacing w:before="166" w:line="316" w:lineRule="auto"/>
        <w:ind w:left="19" w:right="95" w:firstLine="5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负责电视电话会议合同及其他有关资料的收</w:t>
      </w:r>
      <w:r>
        <w:rPr>
          <w:rFonts w:ascii="FangSong" w:eastAsia="FangSong" w:hAnsi="FangSong" w:cs="FangSong"/>
          <w:spacing w:val="2"/>
          <w:sz w:val="28"/>
          <w:szCs w:val="28"/>
        </w:rPr>
        <w:t>集整理工作；负责电视电</w:t>
      </w:r>
      <w:r>
        <w:rPr>
          <w:rFonts w:ascii="FangSong" w:eastAsia="FangSong" w:hAnsi="FangSong" w:cs="FangSong"/>
          <w:spacing w:val="-1"/>
          <w:sz w:val="28"/>
          <w:szCs w:val="28"/>
        </w:rPr>
        <w:t>话会议合同的签订；负责电视电话会议运维工程收付款。</w:t>
      </w:r>
    </w:p>
    <w:p>
      <w:pPr>
        <w:spacing w:line="3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3"/>
          <w:footerReference w:type="default" r:id="rId24"/>
          <w:pgSz w:w="11907" w:h="16839"/>
          <w:pgMar w:top="1855" w:right="1325" w:bottom="1988" w:left="1418" w:header="801" w:footer="1161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before="91" w:line="231" w:lineRule="auto"/>
        <w:ind w:left="12"/>
        <w:outlineLvl w:val="0"/>
        <w:rPr>
          <w:rFonts w:ascii="FangSong" w:eastAsia="FangSong" w:hAnsi="FangSong" w:cs="FangSong"/>
          <w:sz w:val="28"/>
          <w:szCs w:val="28"/>
        </w:rPr>
      </w:pPr>
      <w:bookmarkStart w:id="12" w:name="bookmark12"/>
      <w:bookmarkEnd w:id="12"/>
      <w:r>
        <w:rPr>
          <w:b/>
          <w:bCs/>
          <w:spacing w:val="-3"/>
          <w:sz w:val="28"/>
          <w:szCs w:val="28"/>
        </w:rPr>
        <w:t>6.2.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信息部</w:t>
      </w:r>
    </w:p>
    <w:p>
      <w:pPr>
        <w:pStyle w:val="BodyText"/>
        <w:spacing w:line="293" w:lineRule="auto"/>
      </w:pPr>
    </w:p>
    <w:p>
      <w:pPr>
        <w:spacing w:before="91" w:line="219" w:lineRule="auto"/>
        <w:ind w:left="6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1)负责公司资质管理；</w:t>
      </w:r>
    </w:p>
    <w:p>
      <w:pPr>
        <w:spacing w:before="148" w:line="218" w:lineRule="auto"/>
        <w:ind w:left="64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2)负责公司信息项目管理；</w:t>
      </w:r>
    </w:p>
    <w:p>
      <w:pPr>
        <w:spacing w:before="149" w:line="217" w:lineRule="auto"/>
        <w:ind w:left="64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3)负责公司的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ERP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运维、MIS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运维、桌面运维和运行</w:t>
      </w:r>
      <w:r>
        <w:rPr>
          <w:rFonts w:ascii="FangSong" w:eastAsia="FangSong" w:hAnsi="FangSong" w:cs="FangSong"/>
          <w:spacing w:val="-3"/>
          <w:sz w:val="28"/>
          <w:szCs w:val="28"/>
        </w:rPr>
        <w:t>监控；</w:t>
      </w:r>
    </w:p>
    <w:p>
      <w:pPr>
        <w:spacing w:before="151" w:line="216" w:lineRule="auto"/>
        <w:ind w:left="6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4)负责公司客服工作；</w:t>
      </w:r>
    </w:p>
    <w:p>
      <w:pPr>
        <w:spacing w:before="152" w:line="218" w:lineRule="auto"/>
        <w:ind w:left="43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5）</w:t>
      </w:r>
      <w:r>
        <w:rPr>
          <w:rFonts w:ascii="FangSong" w:eastAsia="FangSong" w:hAnsi="FangSong" w:cs="FangSong"/>
          <w:sz w:val="28"/>
          <w:szCs w:val="28"/>
        </w:rPr>
        <w:t xml:space="preserve">  </w:t>
      </w:r>
      <w:r>
        <w:rPr>
          <w:rFonts w:ascii="FangSong" w:eastAsia="FangSong" w:hAnsi="FangSong" w:cs="FangSong"/>
          <w:sz w:val="28"/>
          <w:szCs w:val="28"/>
        </w:rPr>
        <w:t>负责计算机及有关网络设备维护管理。</w:t>
      </w:r>
    </w:p>
    <w:p>
      <w:pPr>
        <w:pStyle w:val="BodyText"/>
        <w:spacing w:line="349" w:lineRule="auto"/>
      </w:pPr>
    </w:p>
    <w:p>
      <w:pPr>
        <w:spacing w:before="91" w:line="218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13" w:name="bookmark13"/>
      <w:bookmarkEnd w:id="13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6.2.1.用采运维组</w:t>
      </w:r>
    </w:p>
    <w:p>
      <w:pPr>
        <w:pStyle w:val="BodyText"/>
        <w:spacing w:line="428" w:lineRule="auto"/>
      </w:pPr>
    </w:p>
    <w:p>
      <w:pPr>
        <w:spacing w:before="91" w:line="216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1）运维项目统一管理，协调工作，并定期向管理人员汇报运维情况；</w:t>
      </w:r>
    </w:p>
    <w:p>
      <w:pPr>
        <w:spacing w:before="152" w:line="266" w:lineRule="auto"/>
        <w:ind w:left="21" w:right="47" w:firstLine="41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2）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日常运行、终端用户支持、业务应用支持、业务数据维护、系统巡</w:t>
      </w:r>
      <w:r>
        <w:rPr>
          <w:rFonts w:ascii="FangSong" w:eastAsia="FangSong" w:hAnsi="FangSong" w:cs="FangSong"/>
          <w:spacing w:val="-1"/>
          <w:sz w:val="28"/>
          <w:szCs w:val="28"/>
        </w:rPr>
        <w:t>检、故障处理、技术支持、知识转移、二次开发、系统消缺等二线运维；</w:t>
      </w:r>
    </w:p>
    <w:p>
      <w:pPr>
        <w:spacing w:before="154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3）</w:t>
      </w:r>
      <w:r>
        <w:rPr>
          <w:rFonts w:ascii="FangSong" w:eastAsia="FangSong" w:hAnsi="FangSong" w:cs="FangSong"/>
          <w:sz w:val="28"/>
          <w:szCs w:val="28"/>
        </w:rPr>
        <w:t xml:space="preserve">  </w:t>
      </w:r>
      <w:r>
        <w:rPr>
          <w:rFonts w:ascii="FangSong" w:eastAsia="FangSong" w:hAnsi="FangSong" w:cs="FangSong"/>
          <w:sz w:val="28"/>
          <w:szCs w:val="28"/>
        </w:rPr>
        <w:t>系统性能调优、数据质量优化提升、高级现场巡检等三线运维</w:t>
      </w:r>
    </w:p>
    <w:p>
      <w:pPr>
        <w:pStyle w:val="BodyText"/>
        <w:spacing w:line="351" w:lineRule="auto"/>
      </w:pPr>
    </w:p>
    <w:p>
      <w:pPr>
        <w:spacing w:before="91" w:line="218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14" w:name="bookmark14"/>
      <w:bookmarkEnd w:id="14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6.2.2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桌面运维组</w:t>
      </w:r>
    </w:p>
    <w:p>
      <w:pPr>
        <w:pStyle w:val="BodyText"/>
        <w:spacing w:line="427" w:lineRule="auto"/>
      </w:pPr>
    </w:p>
    <w:p>
      <w:pPr>
        <w:spacing w:before="92" w:line="219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1）负责公司终端事件受理、软件安装及配置；</w:t>
      </w:r>
    </w:p>
    <w:p>
      <w:pPr>
        <w:spacing w:before="149" w:line="216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2）桌面终端和打印机故障处理、桌面安全等工作；</w:t>
      </w:r>
    </w:p>
    <w:p>
      <w:pPr>
        <w:spacing w:before="152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负责公司网页数据更新及日常维护管理工作。</w:t>
      </w:r>
    </w:p>
    <w:p>
      <w:pPr>
        <w:pStyle w:val="BodyText"/>
        <w:spacing w:line="352" w:lineRule="auto"/>
      </w:pPr>
    </w:p>
    <w:p>
      <w:pPr>
        <w:spacing w:before="91" w:line="217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15" w:name="bookmark15"/>
      <w:bookmarkEnd w:id="15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6.2.3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运行监控组</w:t>
      </w:r>
    </w:p>
    <w:p>
      <w:pPr>
        <w:pStyle w:val="BodyText"/>
        <w:spacing w:line="427" w:lineRule="auto"/>
      </w:pPr>
    </w:p>
    <w:p>
      <w:pPr>
        <w:spacing w:before="92" w:line="216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1)配合主值开展值班工作；</w:t>
      </w:r>
    </w:p>
    <w:p>
      <w:pPr>
        <w:spacing w:before="151" w:line="218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2)负责当值期间信息通信系统的值班监视、业务和申告受理；</w:t>
      </w:r>
    </w:p>
    <w:p>
      <w:pPr>
        <w:spacing w:before="150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3)负责检修计划的执行跟踪和日常巡检、信息报送等工作。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5"/>
          <w:footerReference w:type="default" r:id="rId26"/>
          <w:pgSz w:w="11907" w:h="16839"/>
          <w:pgMar w:top="1855" w:right="1429" w:bottom="1988" w:left="1418" w:header="801" w:footer="1162" w:gutter="0"/>
          <w:cols w:space="720"/>
        </w:sectPr>
      </w:pPr>
    </w:p>
    <w:p>
      <w:pPr>
        <w:spacing w:before="152" w:line="218" w:lineRule="auto"/>
        <w:ind w:left="293"/>
        <w:rPr>
          <w:rFonts w:ascii="FangSong" w:eastAsia="FangSong" w:hAnsi="FangSong" w:cs="FangSong"/>
          <w:sz w:val="28"/>
          <w:szCs w:val="28"/>
        </w:rPr>
      </w:pPr>
      <w:bookmarkStart w:id="16" w:name="bookmark16"/>
      <w:bookmarkEnd w:id="16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6.2.4.ERP</w:t>
      </w:r>
      <w:r>
        <w:rPr>
          <w:rFonts w:ascii="FangSong" w:eastAsia="FangSong" w:hAnsi="FangSong" w:cs="FangSong"/>
          <w:spacing w:val="-3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系统运维组</w:t>
      </w:r>
    </w:p>
    <w:p>
      <w:pPr>
        <w:pStyle w:val="BodyText"/>
        <w:spacing w:line="427" w:lineRule="auto"/>
      </w:pPr>
    </w:p>
    <w:p>
      <w:pPr>
        <w:spacing w:before="91" w:line="266" w:lineRule="auto"/>
        <w:ind w:left="21" w:right="47" w:firstLine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日常运行、终端用户支持、业务应用支持、业务数据维护、系统巡</w:t>
      </w:r>
      <w:r>
        <w:rPr>
          <w:rFonts w:ascii="FangSong" w:eastAsia="FangSong" w:hAnsi="FangSong" w:cs="FangSong"/>
          <w:spacing w:val="-1"/>
          <w:sz w:val="28"/>
          <w:szCs w:val="28"/>
        </w:rPr>
        <w:t>检、故障处理、技术支持、知识转移、二次开发、系统消缺等二线运维。</w:t>
      </w:r>
    </w:p>
    <w:p>
      <w:pPr>
        <w:spacing w:before="154" w:line="216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系统性能调优、数据质量优化提升、高级现场巡检等三线运维。</w:t>
      </w:r>
    </w:p>
    <w:p>
      <w:pPr>
        <w:pStyle w:val="BodyText"/>
        <w:spacing w:line="351" w:lineRule="auto"/>
      </w:pPr>
    </w:p>
    <w:p>
      <w:pPr>
        <w:spacing w:before="91" w:line="218" w:lineRule="auto"/>
        <w:ind w:left="296"/>
        <w:rPr>
          <w:rFonts w:ascii="FangSong" w:eastAsia="FangSong" w:hAnsi="FangSong" w:cs="FangSong"/>
          <w:sz w:val="28"/>
          <w:szCs w:val="28"/>
        </w:rPr>
      </w:pPr>
      <w:bookmarkStart w:id="17" w:name="bookmark17"/>
      <w:bookmarkEnd w:id="17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6.2.5.数据库运维组</w:t>
      </w:r>
    </w:p>
    <w:p>
      <w:pPr>
        <w:pStyle w:val="BodyText"/>
        <w:spacing w:line="426" w:lineRule="auto"/>
      </w:pPr>
    </w:p>
    <w:p>
      <w:pPr>
        <w:spacing w:before="91" w:line="317" w:lineRule="auto"/>
        <w:ind w:left="9" w:right="1" w:firstLine="44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1）负责数据中心平台软件（SYBASE、ETL、WEBLOGIC、O</w:t>
      </w:r>
      <w:r>
        <w:rPr>
          <w:rFonts w:ascii="FangSong" w:eastAsia="FangSong" w:hAnsi="FangSong" w:cs="FangSong"/>
          <w:spacing w:val="-3"/>
          <w:sz w:val="28"/>
          <w:szCs w:val="28"/>
        </w:rPr>
        <w:t>RACLE）、数据</w:t>
      </w:r>
      <w:r>
        <w:rPr>
          <w:rFonts w:ascii="FangSong" w:eastAsia="FangSong" w:hAnsi="FangSong" w:cs="FangSong"/>
          <w:spacing w:val="-1"/>
          <w:sz w:val="28"/>
          <w:szCs w:val="28"/>
        </w:rPr>
        <w:t>管理服务平台、公共数据模型（SG-CIM）</w:t>
      </w:r>
      <w:r>
        <w:rPr>
          <w:rFonts w:ascii="FangSong" w:eastAsia="FangSong" w:hAnsi="FangSong" w:cs="FangSong"/>
          <w:spacing w:val="-2"/>
          <w:sz w:val="28"/>
          <w:szCs w:val="28"/>
        </w:rPr>
        <w:t>、运监数据中心平台软件（ETL、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OGG、WEBLOGIC、ORACLE）、运监数据资源管理工具、数据中心辅助管控平</w:t>
      </w:r>
      <w:r>
        <w:rPr>
          <w:rFonts w:ascii="FangSong" w:eastAsia="FangSong" w:hAnsi="FangSong" w:cs="FangSong"/>
          <w:spacing w:val="-4"/>
          <w:sz w:val="28"/>
          <w:szCs w:val="28"/>
        </w:rPr>
        <w:t>台、信息应用综合查询分析（IAS）等</w:t>
      </w:r>
      <w:r>
        <w:rPr>
          <w:rFonts w:ascii="FangSong" w:eastAsia="FangSong" w:hAnsi="FangSong" w:cs="FangSong"/>
          <w:spacing w:val="-2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7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个系统横向数据共享接口等应用模</w:t>
      </w:r>
      <w:r>
        <w:rPr>
          <w:rFonts w:ascii="FangSong" w:eastAsia="FangSong" w:hAnsi="FangSong" w:cs="FangSong"/>
          <w:spacing w:val="2"/>
          <w:sz w:val="28"/>
          <w:szCs w:val="28"/>
        </w:rPr>
        <w:t>块的终端用户支持、业务应用支持、系统巡检、故障处理、技术</w:t>
      </w:r>
      <w:r>
        <w:rPr>
          <w:rFonts w:ascii="FangSong" w:eastAsia="FangSong" w:hAnsi="FangSong" w:cs="FangSong"/>
          <w:spacing w:val="1"/>
          <w:sz w:val="28"/>
          <w:szCs w:val="28"/>
        </w:rPr>
        <w:t>支持、安</w:t>
      </w:r>
      <w:r>
        <w:rPr>
          <w:rFonts w:ascii="FangSong" w:eastAsia="FangSong" w:hAnsi="FangSong" w:cs="FangSong"/>
          <w:spacing w:val="-2"/>
          <w:sz w:val="28"/>
          <w:szCs w:val="28"/>
        </w:rPr>
        <w:t>全管理、系统调优、培训服务、运维管理、数据基础运维等。</w:t>
      </w:r>
    </w:p>
    <w:p>
      <w:pPr>
        <w:spacing w:before="290" w:line="217" w:lineRule="auto"/>
        <w:ind w:left="296"/>
        <w:outlineLvl w:val="1"/>
        <w:rPr>
          <w:rFonts w:ascii="FangSong" w:eastAsia="FangSong" w:hAnsi="FangSong" w:cs="FangSong"/>
          <w:sz w:val="28"/>
          <w:szCs w:val="28"/>
        </w:rPr>
      </w:pPr>
      <w:bookmarkStart w:id="18" w:name="bookmark18"/>
      <w:bookmarkEnd w:id="18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6.2.6.客服中心组（服务台）</w:t>
      </w:r>
    </w:p>
    <w:p>
      <w:pPr>
        <w:pStyle w:val="BodyText"/>
        <w:spacing w:line="426" w:lineRule="auto"/>
      </w:pPr>
    </w:p>
    <w:p>
      <w:pPr>
        <w:spacing w:before="91" w:line="219" w:lineRule="auto"/>
        <w:ind w:left="45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1）负责热情为每一个用户服务，查询电话号码；</w:t>
      </w:r>
    </w:p>
    <w:p>
      <w:pPr>
        <w:spacing w:before="149" w:line="217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2）负责按照话务管理员要求对号码进行增加、修</w:t>
      </w:r>
      <w:r>
        <w:rPr>
          <w:rFonts w:ascii="FangSong" w:eastAsia="FangSong" w:hAnsi="FangSong" w:cs="FangSong"/>
          <w:spacing w:val="-4"/>
          <w:sz w:val="28"/>
          <w:szCs w:val="28"/>
        </w:rPr>
        <w:t>改；</w:t>
      </w:r>
    </w:p>
    <w:p>
      <w:pPr>
        <w:spacing w:before="151" w:line="217" w:lineRule="auto"/>
        <w:ind w:left="43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3）负责对话务查询系统设备进行巡视，及时排查故障；</w:t>
      </w:r>
    </w:p>
    <w:p>
      <w:pPr>
        <w:spacing w:before="151" w:line="216" w:lineRule="auto"/>
        <w:ind w:left="4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4）负责做好各项工作记录；</w:t>
      </w:r>
    </w:p>
    <w:p>
      <w:pPr>
        <w:spacing w:before="152" w:line="216" w:lineRule="auto"/>
        <w:ind w:left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4）</w:t>
      </w:r>
      <w:r>
        <w:rPr>
          <w:rFonts w:ascii="FangSong" w:eastAsia="FangSong" w:hAnsi="FangSong" w:cs="FangSong"/>
          <w:sz w:val="28"/>
          <w:szCs w:val="28"/>
        </w:rPr>
        <w:t xml:space="preserve">  </w:t>
      </w:r>
      <w:r>
        <w:rPr>
          <w:rFonts w:ascii="FangSong" w:eastAsia="FangSong" w:hAnsi="FangSong" w:cs="FangSong"/>
          <w:sz w:val="28"/>
          <w:szCs w:val="28"/>
        </w:rPr>
        <w:t>及时汇报工作中存在的困难及问题。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7"/>
          <w:pgSz w:w="11907" w:h="16839"/>
          <w:pgMar w:top="1855" w:right="1429" w:bottom="1988" w:left="1418" w:header="801" w:footer="1162" w:gutter="0"/>
          <w:cols w:space="720"/>
        </w:sectPr>
      </w:pPr>
    </w:p>
    <w:p>
      <w:pPr>
        <w:spacing w:before="152" w:line="219" w:lineRule="auto"/>
        <w:ind w:left="12"/>
        <w:outlineLvl w:val="0"/>
        <w:rPr>
          <w:rFonts w:ascii="FangSong" w:eastAsia="FangSong" w:hAnsi="FangSong" w:cs="FangSong"/>
          <w:sz w:val="28"/>
          <w:szCs w:val="28"/>
        </w:rPr>
      </w:pPr>
      <w:bookmarkStart w:id="19" w:name="bookmark20"/>
      <w:bookmarkEnd w:id="19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6.3.研发部</w:t>
      </w:r>
    </w:p>
    <w:p>
      <w:pPr>
        <w:pStyle w:val="BodyText"/>
        <w:spacing w:line="426" w:lineRule="auto"/>
      </w:pPr>
    </w:p>
    <w:p>
      <w:pPr>
        <w:spacing w:before="91" w:line="219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1)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负责公司承接软件业务的调研、开发、实施；</w:t>
      </w:r>
    </w:p>
    <w:p>
      <w:pPr>
        <w:spacing w:before="147" w:line="219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研究与跟踪软件研发的新技术、新方向；</w:t>
      </w:r>
    </w:p>
    <w:p>
      <w:pPr>
        <w:spacing w:before="148" w:line="218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3)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负责为运维部门提供技术支持和运维工具的研发；</w:t>
      </w:r>
    </w:p>
    <w:p>
      <w:pPr>
        <w:spacing w:before="149" w:line="217" w:lineRule="auto"/>
        <w:ind w:left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4)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负责收集软件开发的国家、行业技术规范和标准；</w:t>
      </w:r>
    </w:p>
    <w:p>
      <w:pPr>
        <w:spacing w:before="152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5)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协助资质、软件著作权、专利技术、科技成果等申报工作；</w:t>
      </w:r>
    </w:p>
    <w:p>
      <w:pPr>
        <w:pStyle w:val="BodyText"/>
        <w:spacing w:line="320" w:lineRule="auto"/>
      </w:pPr>
    </w:p>
    <w:p>
      <w:pPr>
        <w:pStyle w:val="BodyText"/>
        <w:spacing w:before="92" w:line="229" w:lineRule="auto"/>
        <w:ind w:left="12"/>
        <w:rPr>
          <w:rFonts w:ascii="FangSong" w:eastAsia="FangSong" w:hAnsi="FangSong" w:cs="FangSong"/>
          <w:sz w:val="28"/>
          <w:szCs w:val="28"/>
        </w:rPr>
      </w:pPr>
      <w:bookmarkStart w:id="20" w:name="bookmark21"/>
      <w:bookmarkEnd w:id="20"/>
      <w:r>
        <w:rPr>
          <w:b/>
          <w:bCs/>
          <w:spacing w:val="-3"/>
          <w:sz w:val="28"/>
          <w:szCs w:val="28"/>
        </w:rPr>
        <w:t>6.4.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总经理工作部</w:t>
      </w:r>
    </w:p>
    <w:p>
      <w:pPr>
        <w:pStyle w:val="BodyText"/>
        <w:spacing w:line="299" w:lineRule="auto"/>
      </w:pPr>
    </w:p>
    <w:p>
      <w:pPr>
        <w:spacing w:before="91" w:line="216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1)负责各类岗位的招聘工作；</w:t>
      </w:r>
    </w:p>
    <w:p>
      <w:pPr>
        <w:spacing w:before="152" w:line="218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2)负责推动健全人事制度及流程；</w:t>
      </w:r>
    </w:p>
    <w:p>
      <w:pPr>
        <w:spacing w:before="148" w:line="219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3)负责公司人力资源管理；</w:t>
      </w:r>
    </w:p>
    <w:p>
      <w:pPr>
        <w:spacing w:before="150" w:line="216" w:lineRule="auto"/>
        <w:ind w:left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4)负责公司全员培训工作的计划与组织；</w:t>
      </w:r>
    </w:p>
    <w:p>
      <w:pPr>
        <w:spacing w:before="151" w:line="219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5)负责公司全员的福利、劳动关系、档案管理；</w:t>
      </w:r>
    </w:p>
    <w:p>
      <w:pPr>
        <w:spacing w:before="148" w:line="228" w:lineRule="auto"/>
        <w:ind w:left="435"/>
        <w:rPr>
          <w:rFonts w:ascii="FangSong" w:eastAsia="FangSong" w:hAnsi="FangSong" w:cs="FangSong"/>
          <w:sz w:val="28"/>
          <w:szCs w:val="28"/>
        </w:rPr>
      </w:pPr>
      <w:r>
        <w:rPr>
          <w:rFonts w:ascii="Calibri" w:eastAsia="Calibri" w:hAnsi="Calibri" w:cs="Calibri"/>
          <w:spacing w:val="-3"/>
          <w:sz w:val="28"/>
          <w:szCs w:val="28"/>
        </w:rPr>
        <w:t>6)</w:t>
      </w:r>
      <w:r>
        <w:rPr>
          <w:rFonts w:ascii="Calibri" w:eastAsia="Calibri" w:hAnsi="Calibri" w:cs="Calibri"/>
          <w:spacing w:val="2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负责公司全面绩效管理工作；</w:t>
      </w:r>
    </w:p>
    <w:p>
      <w:pPr>
        <w:pStyle w:val="BodyText"/>
        <w:spacing w:line="302" w:lineRule="auto"/>
      </w:pPr>
    </w:p>
    <w:p>
      <w:pPr>
        <w:spacing w:before="92" w:line="219" w:lineRule="auto"/>
        <w:ind w:left="12"/>
        <w:rPr>
          <w:rFonts w:ascii="FangSong" w:eastAsia="FangSong" w:hAnsi="FangSong" w:cs="FangSong"/>
          <w:sz w:val="28"/>
          <w:szCs w:val="28"/>
        </w:rPr>
      </w:pPr>
      <w:bookmarkStart w:id="21" w:name="bookmark22"/>
      <w:bookmarkEnd w:id="21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6.5.综合管理部</w:t>
      </w:r>
    </w:p>
    <w:p>
      <w:pPr>
        <w:pStyle w:val="BodyText"/>
        <w:spacing w:line="313" w:lineRule="auto"/>
      </w:pPr>
    </w:p>
    <w:p>
      <w:pPr>
        <w:spacing w:before="92" w:line="266" w:lineRule="auto"/>
        <w:ind w:left="847" w:right="25" w:hanging="3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负责提供行政后勤综合服务；负责会议的组织和来客的接待；负责</w:t>
      </w:r>
      <w:r>
        <w:rPr>
          <w:rFonts w:ascii="FangSong" w:eastAsia="FangSong" w:hAnsi="FangSong" w:cs="FangSong"/>
          <w:spacing w:val="-4"/>
          <w:sz w:val="28"/>
          <w:szCs w:val="28"/>
        </w:rPr>
        <w:t>公司工商注册、年检，企业代码证年检；</w:t>
      </w:r>
    </w:p>
    <w:p>
      <w:pPr>
        <w:spacing w:before="151" w:line="219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负责公司产品成果和荣誉申报的管理；</w:t>
      </w:r>
    </w:p>
    <w:p>
      <w:pPr>
        <w:spacing w:before="149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3)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负责公司的安全生产、安全保卫、保密工作；</w:t>
      </w:r>
    </w:p>
    <w:p>
      <w:pPr>
        <w:spacing w:before="152" w:line="267" w:lineRule="auto"/>
        <w:ind w:left="847" w:right="25" w:hanging="4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4)</w:t>
      </w:r>
      <w:r>
        <w:rPr>
          <w:rFonts w:ascii="FangSong" w:eastAsia="FangSong" w:hAnsi="FangSong" w:cs="FangSong"/>
          <w:spacing w:val="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负责企业文化建设，公司对外宣传的归口管理，公司网站与办公系</w:t>
      </w:r>
      <w:r>
        <w:rPr>
          <w:rFonts w:ascii="FangSong" w:eastAsia="FangSong" w:hAnsi="FangSong" w:cs="FangSong"/>
          <w:spacing w:val="-5"/>
          <w:sz w:val="28"/>
          <w:szCs w:val="28"/>
        </w:rPr>
        <w:t>统的内容更新和维护及运行管理；</w:t>
      </w:r>
    </w:p>
    <w:p>
      <w:pPr>
        <w:spacing w:before="150" w:line="218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5)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负责项目的商务流程管控和相关业务合同管理；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8"/>
          <w:pgSz w:w="11907" w:h="16839"/>
          <w:pgMar w:top="1855" w:right="1429" w:bottom="1988" w:left="1418" w:header="801" w:footer="1161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spacing w:before="91" w:line="219" w:lineRule="auto"/>
        <w:ind w:left="435"/>
        <w:rPr>
          <w:rFonts w:ascii="FangSong" w:eastAsia="FangSong" w:hAnsi="FangSong" w:cs="FangSong"/>
          <w:sz w:val="28"/>
          <w:szCs w:val="28"/>
        </w:rPr>
      </w:pPr>
      <w:bookmarkStart w:id="22" w:name="bookmark23"/>
      <w:bookmarkEnd w:id="22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6.5.1.综合管理部质量管理组</w:t>
      </w:r>
    </w:p>
    <w:p>
      <w:pPr>
        <w:pStyle w:val="BodyText"/>
        <w:spacing w:line="312" w:lineRule="auto"/>
      </w:pPr>
    </w:p>
    <w:p>
      <w:pPr>
        <w:spacing w:before="91" w:line="216" w:lineRule="auto"/>
        <w:ind w:left="4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1）负责公司内控管理，各类体系建设及过程</w:t>
      </w:r>
      <w:r>
        <w:rPr>
          <w:rFonts w:ascii="FangSong" w:eastAsia="FangSong" w:hAnsi="FangSong" w:cs="FangSong"/>
          <w:spacing w:val="-2"/>
          <w:sz w:val="28"/>
          <w:szCs w:val="28"/>
        </w:rPr>
        <w:t>改进工作；</w:t>
      </w:r>
    </w:p>
    <w:p>
      <w:pPr>
        <w:spacing w:before="152" w:line="216" w:lineRule="auto"/>
        <w:ind w:left="43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2）负责各类体系保证工作，确保有效实施；</w:t>
      </w:r>
    </w:p>
    <w:p>
      <w:pPr>
        <w:spacing w:before="151" w:line="267" w:lineRule="auto"/>
        <w:ind w:left="450" w:right="45" w:hanging="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3）负责每年开展内部审核和管理评审工作，对各类体系运行的有效性</w:t>
      </w:r>
      <w:r>
        <w:rPr>
          <w:rFonts w:ascii="FangSong" w:eastAsia="FangSong" w:hAnsi="FangSong" w:cs="FangSong"/>
          <w:spacing w:val="-5"/>
          <w:sz w:val="28"/>
          <w:szCs w:val="28"/>
        </w:rPr>
        <w:t>不断改进；</w:t>
      </w:r>
    </w:p>
    <w:p>
      <w:pPr>
        <w:spacing w:before="150" w:line="216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4）负责保存内部审核和管理评审的有关记录；</w:t>
      </w:r>
    </w:p>
    <w:p>
      <w:pPr>
        <w:spacing w:before="153" w:line="216" w:lineRule="auto"/>
        <w:ind w:left="4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5)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负责公司日常质量检查工作;</w:t>
      </w:r>
    </w:p>
    <w:p>
      <w:pPr>
        <w:pStyle w:val="BodyText"/>
        <w:spacing w:line="320" w:lineRule="auto"/>
      </w:pPr>
    </w:p>
    <w:p>
      <w:pPr>
        <w:spacing w:before="92" w:line="217" w:lineRule="auto"/>
        <w:ind w:left="435"/>
        <w:rPr>
          <w:rFonts w:ascii="FangSong" w:eastAsia="FangSong" w:hAnsi="FangSong" w:cs="FangSong"/>
          <w:sz w:val="28"/>
          <w:szCs w:val="28"/>
        </w:rPr>
      </w:pPr>
      <w:bookmarkStart w:id="23" w:name="bookmark24"/>
      <w:bookmarkEnd w:id="23"/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6.5.2.综合管理部物资管理组</w:t>
      </w:r>
    </w:p>
    <w:p>
      <w:pPr>
        <w:pStyle w:val="BodyText"/>
        <w:spacing w:line="317" w:lineRule="auto"/>
      </w:pPr>
    </w:p>
    <w:p>
      <w:pPr>
        <w:spacing w:before="92" w:line="216" w:lineRule="auto"/>
        <w:ind w:left="5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1）负责公司和项目的采购工作；</w:t>
      </w:r>
    </w:p>
    <w:p>
      <w:pPr>
        <w:spacing w:before="152" w:line="216" w:lineRule="auto"/>
        <w:ind w:left="57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2）负责公司日常用品的采购工作；</w:t>
      </w:r>
    </w:p>
    <w:p>
      <w:pPr>
        <w:spacing w:before="153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3）负责运维服务的备品备件管理工作；</w:t>
      </w:r>
    </w:p>
    <w:p>
      <w:pPr>
        <w:spacing w:before="151" w:line="267" w:lineRule="auto"/>
        <w:ind w:left="18" w:right="22" w:firstLine="4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4）掌握市场信息，优化进货渠道，降低采购费用。做好渠道资源的维</w:t>
      </w:r>
      <w:r>
        <w:rPr>
          <w:rFonts w:ascii="FangSong" w:eastAsia="FangSong" w:hAnsi="FangSong" w:cs="FangSong"/>
          <w:spacing w:val="-4"/>
          <w:sz w:val="28"/>
          <w:szCs w:val="28"/>
        </w:rPr>
        <w:t>护，奖励、及时将有关信息反馈给销售部门；</w:t>
      </w:r>
    </w:p>
    <w:p>
      <w:pPr>
        <w:spacing w:before="151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5）负责采购过程中的退、换货工作和维修；</w:t>
      </w:r>
    </w:p>
    <w:p>
      <w:pPr>
        <w:spacing w:before="153" w:line="216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6）负责采购合同、档案及各种表单的保管与定期归档工作；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9"/>
          <w:pgSz w:w="11907" w:h="16839"/>
          <w:pgMar w:top="1855" w:right="1429" w:bottom="1988" w:left="1418" w:header="801" w:footer="1162" w:gutter="0"/>
          <w:cols w:space="720"/>
        </w:sectPr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before="91" w:line="231" w:lineRule="auto"/>
        <w:ind w:left="12"/>
        <w:rPr>
          <w:rFonts w:ascii="FangSong" w:eastAsia="FangSong" w:hAnsi="FangSong" w:cs="FangSong"/>
          <w:sz w:val="28"/>
          <w:szCs w:val="28"/>
        </w:rPr>
      </w:pPr>
      <w:bookmarkStart w:id="24" w:name="bookmark25"/>
      <w:bookmarkEnd w:id="24"/>
      <w:r>
        <w:rPr>
          <w:b/>
          <w:bCs/>
          <w:spacing w:val="-3"/>
          <w:sz w:val="28"/>
          <w:szCs w:val="28"/>
        </w:rPr>
        <w:t>6.6.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营销部</w:t>
      </w:r>
    </w:p>
    <w:p>
      <w:pPr>
        <w:pStyle w:val="BodyText"/>
        <w:spacing w:line="292" w:lineRule="auto"/>
      </w:pPr>
    </w:p>
    <w:p>
      <w:pPr>
        <w:spacing w:before="91" w:line="219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1)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负责战略市场的拓展及客户渠道的统筹管理；</w:t>
      </w:r>
    </w:p>
    <w:p>
      <w:pPr>
        <w:spacing w:before="148" w:line="217" w:lineRule="auto"/>
        <w:ind w:left="43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负责公司业务销售计划的完成；</w:t>
      </w:r>
    </w:p>
    <w:p>
      <w:pPr>
        <w:spacing w:before="150" w:line="219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3)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负责公司业务的开展及业务合同签订；</w:t>
      </w:r>
    </w:p>
    <w:p>
      <w:pPr>
        <w:spacing w:before="148" w:line="218" w:lineRule="auto"/>
        <w:ind w:left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4)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负责公司业务开展所需费用预算；</w:t>
      </w:r>
    </w:p>
    <w:p>
      <w:pPr>
        <w:spacing w:before="150" w:line="216" w:lineRule="auto"/>
        <w:ind w:left="4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5)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负责公司业务款项的催缴工作；</w:t>
      </w:r>
    </w:p>
    <w:p>
      <w:pPr>
        <w:spacing w:before="152" w:line="218" w:lineRule="auto"/>
        <w:ind w:left="4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6)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负责公司商务活动、客户关系维护；</w:t>
      </w:r>
    </w:p>
    <w:p>
      <w:pPr>
        <w:spacing w:before="150" w:line="216" w:lineRule="auto"/>
        <w:ind w:left="4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7)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执行公司销售政策，并根据市场反馈</w:t>
      </w:r>
      <w:r>
        <w:rPr>
          <w:rFonts w:ascii="FangSong" w:eastAsia="FangSong" w:hAnsi="FangSong" w:cs="FangSong"/>
          <w:spacing w:val="-3"/>
          <w:sz w:val="28"/>
          <w:szCs w:val="28"/>
        </w:rPr>
        <w:t>提出合理意见；</w:t>
      </w:r>
    </w:p>
    <w:p>
      <w:pPr>
        <w:spacing w:before="153" w:line="317" w:lineRule="auto"/>
        <w:ind w:left="18" w:right="23" w:firstLine="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负责公司各业务领域，包括运维服务业务的市场开拓，并为客户提供专业</w:t>
      </w:r>
      <w:r>
        <w:rPr>
          <w:rFonts w:ascii="FangSong" w:eastAsia="FangSong" w:hAnsi="FangSong" w:cs="FangSong"/>
          <w:spacing w:val="-3"/>
          <w:sz w:val="28"/>
          <w:szCs w:val="28"/>
        </w:rPr>
        <w:t>服务能力；</w:t>
      </w:r>
    </w:p>
    <w:sectPr>
      <w:footerReference w:type="default" r:id="rId30"/>
      <w:pgSz w:w="11907" w:h="16839"/>
      <w:pgMar w:top="1855" w:right="1429" w:bottom="1988" w:left="1418" w:header="801" w:footer="116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41" w:lineRule="auto"/>
      <w:ind w:left="2361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41" w:lineRule="auto"/>
      <w:ind w:left="2355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4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6" w:lineRule="auto"/>
    </w:pPr>
  </w:p>
  <w:p>
    <w:pPr>
      <w:spacing w:before="64" w:line="241" w:lineRule="auto"/>
      <w:ind w:left="2348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41" w:lineRule="auto"/>
      <w:ind w:left="2361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41" w:lineRule="auto"/>
      <w:ind w:left="2922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41" w:lineRule="auto"/>
      <w:ind w:left="2916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4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3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6" w:lineRule="auto"/>
    </w:pPr>
  </w:p>
  <w:p>
    <w:pPr>
      <w:spacing w:before="64" w:line="241" w:lineRule="auto"/>
      <w:ind w:left="2348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4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4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6" w:lineRule="auto"/>
    </w:pPr>
  </w:p>
  <w:p>
    <w:pPr>
      <w:spacing w:before="64" w:line="241" w:lineRule="auto"/>
      <w:ind w:left="2353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2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8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6" w:lineRule="auto"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9429750</wp:posOffset>
          </wp:positionV>
          <wp:extent cx="1487805" cy="457199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7" w:lineRule="auto"/>
    </w:pPr>
  </w:p>
  <w:p>
    <w:pPr>
      <w:spacing w:before="64" w:line="239" w:lineRule="auto"/>
      <w:ind w:left="2352"/>
      <w:rPr>
        <w:rFonts w:ascii="Calibri" w:eastAsia="Calibri" w:hAnsi="Calibri" w:cs="Calibri"/>
        <w:sz w:val="21"/>
        <w:szCs w:val="21"/>
      </w:rPr>
    </w:pPr>
    <w:r>
      <w:rPr>
        <w:rFonts w:ascii="Calibri" w:eastAsia="Calibri" w:hAnsi="Calibri" w:cs="Calibri"/>
        <w:sz w:val="21"/>
        <w:szCs w:val="21"/>
      </w:rPr>
      <w:t>9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right="3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left="61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right="30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left="674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02" w:lineRule="auto"/>
      <w:ind w:left="674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left="61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left="61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609785936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header" Target="header3.xml" /><Relationship Id="rId13" Type="http://schemas.openxmlformats.org/officeDocument/2006/relationships/footer" Target="footer5.xml" /><Relationship Id="rId14" Type="http://schemas.openxmlformats.org/officeDocument/2006/relationships/image" Target="media/image4.png" /><Relationship Id="rId15" Type="http://schemas.openxmlformats.org/officeDocument/2006/relationships/header" Target="header4.xml" /><Relationship Id="rId16" Type="http://schemas.openxmlformats.org/officeDocument/2006/relationships/footer" Target="footer6.xml" /><Relationship Id="rId17" Type="http://schemas.openxmlformats.org/officeDocument/2006/relationships/header" Target="header5.xml" /><Relationship Id="rId18" Type="http://schemas.openxmlformats.org/officeDocument/2006/relationships/footer" Target="footer7.xml" /><Relationship Id="rId19" Type="http://schemas.openxmlformats.org/officeDocument/2006/relationships/header" Target="header6.xml" /><Relationship Id="rId2" Type="http://schemas.openxmlformats.org/officeDocument/2006/relationships/webSettings" Target="webSettings.xml" /><Relationship Id="rId20" Type="http://schemas.openxmlformats.org/officeDocument/2006/relationships/footer" Target="footer8.xml" /><Relationship Id="rId21" Type="http://schemas.openxmlformats.org/officeDocument/2006/relationships/header" Target="header7.xml" /><Relationship Id="rId22" Type="http://schemas.openxmlformats.org/officeDocument/2006/relationships/footer" Target="footer9.xml" /><Relationship Id="rId23" Type="http://schemas.openxmlformats.org/officeDocument/2006/relationships/header" Target="header8.xml" /><Relationship Id="rId24" Type="http://schemas.openxmlformats.org/officeDocument/2006/relationships/footer" Target="footer10.xml" /><Relationship Id="rId25" Type="http://schemas.openxmlformats.org/officeDocument/2006/relationships/header" Target="header9.xml" /><Relationship Id="rId26" Type="http://schemas.openxmlformats.org/officeDocument/2006/relationships/footer" Target="footer11.xml" /><Relationship Id="rId27" Type="http://schemas.openxmlformats.org/officeDocument/2006/relationships/footer" Target="footer12.xml" /><Relationship Id="rId28" Type="http://schemas.openxmlformats.org/officeDocument/2006/relationships/footer" Target="footer13.xml" /><Relationship Id="rId29" Type="http://schemas.openxmlformats.org/officeDocument/2006/relationships/footer" Target="footer14.xml" /><Relationship Id="rId3" Type="http://schemas.openxmlformats.org/officeDocument/2006/relationships/fontTable" Target="fontTable.xml" /><Relationship Id="rId30" Type="http://schemas.openxmlformats.org/officeDocument/2006/relationships/footer" Target="footer15.xml" /><Relationship Id="rId31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footer" Target="footer4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2023-07-25T22:54:04Z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2025-12-03T15:21:00Z</vt:filetime>
  </property>
  <property fmtid="{D5CDD505-2E9C-101B-9397-08002B2CF9AE}" pid="3" name="CRO">
    <vt:lpwstr>wqlLaW5nc29mdCBQREYgdG8gV1BTIDExNQ</vt:lpwstr>
  </property>
</Properties>
</file>