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142895</wp:posOffset>
            </wp:positionH>
            <wp:positionV relativeFrom="paragraph">
              <wp:posOffset>25161</wp:posOffset>
            </wp:positionV>
            <wp:extent cx="768344" cy="603246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44" cy="60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58" w:line="222" w:lineRule="auto"/>
        <w:ind w:left="5674"/>
        <w:rPr>
          <w:rFonts w:ascii="FangSong" w:eastAsia="FangSong" w:hAnsi="FangSong" w:cs="FangSong"/>
          <w:sz w:val="18"/>
          <w:szCs w:val="18"/>
        </w:rPr>
      </w:pPr>
      <w:r>
        <w:rPr>
          <w:rFonts w:ascii="FangSong" w:eastAsia="FangSong" w:hAnsi="FangSong" w:cs="FangSong"/>
          <w:spacing w:val="-1"/>
          <w:sz w:val="18"/>
          <w:szCs w:val="18"/>
        </w:rPr>
        <w:t>云南腾电科技有限公司</w:t>
      </w:r>
    </w:p>
    <w:p>
      <w:pPr>
        <w:spacing w:before="425" w:line="223" w:lineRule="auto"/>
        <w:ind w:left="1765"/>
        <w:outlineLvl w:val="0"/>
        <w:rPr>
          <w:rFonts w:ascii="FangSong" w:eastAsia="FangSong" w:hAnsi="FangSong" w:cs="FangSong"/>
          <w:sz w:val="71"/>
          <w:szCs w:val="71"/>
        </w:rPr>
      </w:pPr>
      <w:r>
        <w:rPr>
          <w:rFonts w:ascii="FangSong" w:eastAsia="FangSong" w:hAnsi="FangSong" w:cs="FangSong"/>
          <w:b/>
          <w:bCs/>
          <w:spacing w:val="-3"/>
          <w:sz w:val="71"/>
          <w:szCs w:val="71"/>
        </w:rPr>
        <w:t>首次会议签到表</w:t>
      </w:r>
    </w:p>
    <w:p>
      <w:pPr>
        <w:spacing w:line="121" w:lineRule="exact"/>
      </w:pPr>
    </w:p>
    <w:tbl>
      <w:tblPr>
        <w:tblStyle w:val="TableNormal"/>
        <w:tblW w:w="884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15"/>
        <w:gridCol w:w="2300"/>
        <w:gridCol w:w="5525"/>
      </w:tblGrid>
      <w:tr>
        <w:tblPrEx>
          <w:tblW w:w="884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674"/>
        </w:trPr>
        <w:tc>
          <w:tcPr>
            <w:tcW w:w="8840" w:type="dxa"/>
            <w:gridSpan w:val="3"/>
          </w:tcPr>
          <w:p>
            <w:pPr>
              <w:pStyle w:val="TableText"/>
              <w:spacing w:before="272" w:line="219" w:lineRule="auto"/>
              <w:ind w:left="108"/>
            </w:pPr>
            <w:r>
              <w:rPr>
                <w:b/>
                <w:bCs/>
                <w:spacing w:val="1"/>
              </w:rPr>
              <w:t>审核时间：</w:t>
            </w:r>
            <w:r>
              <w:rPr>
                <w:spacing w:val="1"/>
              </w:rPr>
              <w:t>2023年1月11日</w:t>
            </w:r>
          </w:p>
        </w:tc>
      </w:tr>
      <w:tr>
        <w:tblPrEx>
          <w:tblW w:w="8840" w:type="dxa"/>
          <w:tblInd w:w="5" w:type="dxa"/>
          <w:tblLayout w:type="fixed"/>
        </w:tblPrEx>
        <w:trPr>
          <w:trHeight w:val="2278"/>
        </w:trPr>
        <w:tc>
          <w:tcPr>
            <w:tcW w:w="8840" w:type="dxa"/>
            <w:gridSpan w:val="3"/>
          </w:tcPr>
          <w:p>
            <w:pPr>
              <w:pStyle w:val="TableText"/>
              <w:spacing w:before="268" w:line="220" w:lineRule="auto"/>
              <w:ind w:left="108"/>
            </w:pPr>
            <w:r>
              <w:rPr>
                <w:b/>
                <w:bCs/>
                <w:spacing w:val="-4"/>
              </w:rPr>
              <w:t>审核目的：</w:t>
            </w:r>
          </w:p>
          <w:p>
            <w:pPr>
              <w:pStyle w:val="TableText"/>
              <w:spacing w:before="245" w:line="264" w:lineRule="auto"/>
              <w:ind w:left="105" w:right="435"/>
            </w:pPr>
            <w:r>
              <w:t>◇审核公司建立的信息技术服务管理体系是否符合《信息技术服务-运行维护服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务能力成熟度模型》三级的要求；</w:t>
            </w:r>
          </w:p>
          <w:p>
            <w:pPr>
              <w:pStyle w:val="TableText"/>
              <w:spacing w:before="114" w:line="257" w:lineRule="auto"/>
              <w:ind w:left="105" w:right="309"/>
            </w:pPr>
            <w:r>
              <w:t>◇检验公司信息技术服务管理体系文件是否得到有效实施，能否对工作起到指导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作用，检验执行效果。</w:t>
            </w:r>
          </w:p>
        </w:tc>
      </w:tr>
      <w:tr>
        <w:tblPrEx>
          <w:tblW w:w="8840" w:type="dxa"/>
          <w:tblInd w:w="5" w:type="dxa"/>
          <w:tblLayout w:type="fixed"/>
        </w:tblPrEx>
        <w:trPr>
          <w:trHeight w:val="2078"/>
        </w:trPr>
        <w:tc>
          <w:tcPr>
            <w:tcW w:w="8840" w:type="dxa"/>
            <w:gridSpan w:val="3"/>
          </w:tcPr>
          <w:p>
            <w:pPr>
              <w:pStyle w:val="TableText"/>
              <w:spacing w:before="263" w:line="220" w:lineRule="auto"/>
              <w:ind w:left="105"/>
            </w:pPr>
            <w:r>
              <w:rPr>
                <w:spacing w:val="-1"/>
              </w:rPr>
              <w:t>审核范围：</w:t>
            </w:r>
          </w:p>
          <w:p>
            <w:pPr>
              <w:pStyle w:val="TableText"/>
              <w:spacing w:before="243" w:line="219" w:lineRule="auto"/>
              <w:ind w:left="105"/>
            </w:pPr>
            <w:r>
              <w:rPr>
                <w:spacing w:val="5"/>
              </w:rPr>
              <w:t>◇公司运维能力管理计划以及达成情况等相关工作等；</w:t>
            </w:r>
          </w:p>
          <w:p>
            <w:pPr>
              <w:pStyle w:val="TableText"/>
              <w:spacing w:before="105" w:line="219" w:lineRule="auto"/>
              <w:ind w:left="105"/>
            </w:pPr>
            <w:r>
              <w:rPr>
                <w:spacing w:val="-1"/>
              </w:rPr>
              <w:t>◇审查覆盖部门：</w:t>
            </w:r>
          </w:p>
          <w:p>
            <w:pPr>
              <w:pStyle w:val="TableText"/>
              <w:spacing w:before="125" w:line="219" w:lineRule="auto"/>
              <w:ind w:left="545"/>
            </w:pPr>
            <w:r>
              <w:t>管理者代表、总经部、营销部、通讯部、信息部、研发部、综合管理部</w:t>
            </w:r>
          </w:p>
        </w:tc>
      </w:tr>
      <w:tr>
        <w:tblPrEx>
          <w:tblW w:w="8840" w:type="dxa"/>
          <w:tblInd w:w="5" w:type="dxa"/>
          <w:tblLayout w:type="fixed"/>
        </w:tblPrEx>
        <w:trPr>
          <w:trHeight w:val="2658"/>
        </w:trPr>
        <w:tc>
          <w:tcPr>
            <w:tcW w:w="8840" w:type="dxa"/>
            <w:gridSpan w:val="3"/>
          </w:tcPr>
          <w:p>
            <w:pPr>
              <w:pStyle w:val="TableText"/>
              <w:spacing w:before="263" w:line="219" w:lineRule="auto"/>
              <w:ind w:left="105"/>
            </w:pPr>
            <w:r>
              <w:rPr>
                <w:spacing w:val="-1"/>
              </w:rPr>
              <w:t>审核依据：</w:t>
            </w:r>
          </w:p>
          <w:p>
            <w:pPr>
              <w:pStyle w:val="TableText"/>
              <w:spacing w:before="246" w:line="219" w:lineRule="auto"/>
              <w:ind w:left="105"/>
            </w:pPr>
            <w:r>
              <w:rPr>
                <w:spacing w:val="1"/>
              </w:rPr>
              <w:t xml:space="preserve">◇ </w:t>
            </w:r>
            <w:r>
              <w:t>GB</w:t>
            </w:r>
            <w:r>
              <w:rPr>
                <w:spacing w:val="1"/>
              </w:rPr>
              <w:t>/T 28827.1《信息技术服务运行维护第1部分：通用要求》;</w:t>
            </w:r>
          </w:p>
          <w:p>
            <w:pPr>
              <w:pStyle w:val="TableText"/>
              <w:spacing w:before="115" w:line="219" w:lineRule="auto"/>
              <w:ind w:left="105"/>
            </w:pPr>
            <w:r>
              <w:rPr>
                <w:spacing w:val="1"/>
              </w:rPr>
              <w:t xml:space="preserve">◇ </w:t>
            </w:r>
            <w:r>
              <w:t>ITSS</w:t>
            </w:r>
            <w:r>
              <w:rPr>
                <w:spacing w:val="1"/>
              </w:rPr>
              <w:t>.1-2015《信息技术服务运行维护服务能力成熟度模型》;</w:t>
            </w:r>
          </w:p>
          <w:p>
            <w:pPr>
              <w:pStyle w:val="TableText"/>
              <w:spacing w:before="115" w:line="219" w:lineRule="auto"/>
              <w:ind w:left="105"/>
            </w:pPr>
            <w:r>
              <w:t>◇公司的信息技术服务管理体系流程文件、相关法律法</w:t>
            </w:r>
            <w:r>
              <w:rPr>
                <w:spacing w:val="-1"/>
              </w:rPr>
              <w:t>规。</w:t>
            </w:r>
          </w:p>
          <w:p>
            <w:pPr>
              <w:pStyle w:val="TableText"/>
              <w:spacing w:before="105" w:line="219" w:lineRule="auto"/>
              <w:ind w:left="105"/>
            </w:pPr>
            <w:r>
              <w:rPr>
                <w:spacing w:val="6"/>
              </w:rPr>
              <w:t>◇公司</w:t>
            </w:r>
            <w:r>
              <w:t>IT</w:t>
            </w:r>
            <w:r>
              <w:rPr>
                <w:spacing w:val="6"/>
              </w:rPr>
              <w:t>服务能力管理体系文件及运行记录；</w:t>
            </w:r>
          </w:p>
          <w:p>
            <w:pPr>
              <w:pStyle w:val="TableText"/>
              <w:spacing w:before="126" w:line="194" w:lineRule="auto"/>
              <w:ind w:left="105"/>
            </w:pPr>
            <w:r>
              <w:rPr>
                <w:spacing w:val="9"/>
              </w:rPr>
              <w:t>◇合同/与客户的要求约定；</w:t>
            </w:r>
          </w:p>
        </w:tc>
      </w:tr>
      <w:tr>
        <w:tblPrEx>
          <w:tblW w:w="8840" w:type="dxa"/>
          <w:tblInd w:w="5" w:type="dxa"/>
          <w:tblLayout w:type="fixed"/>
        </w:tblPrEx>
        <w:trPr>
          <w:trHeight w:val="1868"/>
        </w:trPr>
        <w:tc>
          <w:tcPr>
            <w:tcW w:w="3315" w:type="dxa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spacing w:before="258" w:line="229" w:lineRule="auto"/>
              <w:ind w:left="105"/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height:16.3pt;margin-left:74.75pt;margin-top:8.81pt;position:absolute;width:27.35pt;z-index:251661312">
                  <v:textbox inset="0,0,0,0">
                    <w:txbxContent>
                      <w:p>
                        <w:pPr>
                          <w:pStyle w:val="TableText"/>
                          <w:spacing w:before="20" w:line="219" w:lineRule="auto"/>
                          <w:ind w:left="20"/>
                        </w:pPr>
                        <w:r>
                          <w:rPr>
                            <w:spacing w:val="13"/>
                          </w:rPr>
                          <w:t>证明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-1011809</wp:posOffset>
                  </wp:positionH>
                  <wp:positionV relativeFrom="topMargin">
                    <wp:posOffset>325064</wp:posOffset>
                  </wp:positionV>
                  <wp:extent cx="695953" cy="533394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5953" cy="533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rightMargin">
                    <wp:posOffset>-1539873</wp:posOffset>
                  </wp:positionH>
                  <wp:positionV relativeFrom="topMargin">
                    <wp:posOffset>753734</wp:posOffset>
                  </wp:positionV>
                  <wp:extent cx="793734" cy="380980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3734" cy="38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2"/>
              </w:rPr>
              <w:t>总经理</w:t>
            </w:r>
          </w:p>
          <w:p>
            <w:pPr>
              <w:pStyle w:val="TableText"/>
              <w:spacing w:before="290" w:line="389" w:lineRule="auto"/>
              <w:ind w:left="105" w:right="1993"/>
            </w:pPr>
            <w:r>
              <w:rPr>
                <w:spacing w:val="2"/>
              </w:rPr>
              <w:t>管理者代表</w:t>
            </w:r>
            <w:r>
              <w:t xml:space="preserve"> </w:t>
            </w:r>
            <w:r>
              <w:rPr>
                <w:spacing w:val="4"/>
              </w:rPr>
              <w:t>总经部</w:t>
            </w:r>
          </w:p>
        </w:tc>
        <w:tc>
          <w:tcPr>
            <w:tcW w:w="5525" w:type="dxa"/>
            <w:vMerge w:val="restart"/>
            <w:tcBorders>
              <w:left w:val="nil"/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/>
              <w:ind w:left="505"/>
            </w:pPr>
            <w:r>
              <w:rPr>
                <w:spacing w:val="4"/>
              </w:rPr>
              <w:t>信息部</w:t>
            </w:r>
            <w:r>
              <w:rPr>
                <w:position w:val="-6"/>
              </w:rPr>
              <w:drawing>
                <wp:inline distT="0" distB="0" distL="0" distR="0">
                  <wp:extent cx="425073" cy="28296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5073" cy="28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156" w:line="350" w:lineRule="auto"/>
              <w:ind w:left="514" w:right="3092" w:hanging="19"/>
            </w:pPr>
            <w:r>
              <w:rPr>
                <w:spacing w:val="4"/>
              </w:rPr>
              <w:t>研发部</w:t>
            </w:r>
            <w:r>
              <w:rPr>
                <w:spacing w:val="7"/>
              </w:rPr>
              <w:t xml:space="preserve">  </w:t>
            </w:r>
            <w:r>
              <w:rPr>
                <w:position w:val="-17"/>
              </w:rPr>
              <w:drawing>
                <wp:inline distT="0" distB="0" distL="0" distR="0">
                  <wp:extent cx="573786" cy="33798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3786" cy="33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综合管理部</w:t>
            </w:r>
            <w:r>
              <w:rPr>
                <w:spacing w:val="-44"/>
              </w:rPr>
              <w:t xml:space="preserve"> </w:t>
            </w:r>
            <w:r>
              <w:rPr>
                <w:position w:val="-11"/>
              </w:rPr>
              <w:drawing>
                <wp:inline distT="0" distB="0" distL="0" distR="0">
                  <wp:extent cx="396262" cy="215396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6262" cy="215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840" w:type="dxa"/>
          <w:tblInd w:w="5" w:type="dxa"/>
          <w:tblLayout w:type="fixed"/>
        </w:tblPrEx>
        <w:trPr>
          <w:trHeight w:val="1943"/>
        </w:trPr>
        <w:tc>
          <w:tcPr>
            <w:tcW w:w="1015" w:type="dxa"/>
            <w:tcBorders>
              <w:top w:val="nil"/>
              <w:right w:val="nil"/>
            </w:tcBorders>
          </w:tcPr>
          <w:p>
            <w:pPr>
              <w:pStyle w:val="TableText"/>
              <w:spacing w:before="128" w:line="219" w:lineRule="auto"/>
              <w:ind w:left="105"/>
            </w:pPr>
            <w:r>
              <w:rPr>
                <w:spacing w:val="4"/>
              </w:rPr>
              <w:t>营销部</w:t>
            </w:r>
          </w:p>
          <w:p>
            <w:pPr>
              <w:pStyle w:val="TableText"/>
              <w:spacing w:before="315" w:line="219" w:lineRule="auto"/>
              <w:ind w:left="105"/>
            </w:pPr>
            <w:r>
              <w:rPr>
                <w:spacing w:val="4"/>
              </w:rPr>
              <w:t>通信部</w:t>
            </w:r>
          </w:p>
        </w:tc>
        <w:tc>
          <w:tcPr>
            <w:tcW w:w="2300" w:type="dxa"/>
            <w:tcBorders>
              <w:top w:val="nil"/>
              <w:left w:val="nil"/>
              <w:right w:val="nil"/>
            </w:tcBorders>
          </w:tcPr>
          <w:p>
            <w:pPr>
              <w:pStyle w:val="TableText"/>
              <w:spacing w:before="99" w:line="219" w:lineRule="auto"/>
              <w:ind w:left="165"/>
            </w:pPr>
            <w:r>
              <w:rPr>
                <w:spacing w:val="5"/>
              </w:rPr>
              <w:t>产名作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1" w:lineRule="auto"/>
              <w:ind w:left="224"/>
            </w:pPr>
            <w:r>
              <w:t>李</w:t>
            </w:r>
          </w:p>
        </w:tc>
        <w:tc>
          <w:tcPr>
            <w:tcW w:w="5525" w:type="dxa"/>
            <w:vMerge/>
            <w:tcBorders>
              <w:top w:val="nil"/>
              <w:lef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sectPr>
      <w:headerReference w:type="default" r:id="rId10"/>
      <w:pgSz w:w="11900" w:h="16820"/>
      <w:pgMar w:top="400" w:right="1504" w:bottom="0" w:left="154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2025-12-03T15:21:03Z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2025-12-03T15:21:03Z</vt:filetime>
  </property>
  <property fmtid="{D5CDD505-2E9C-101B-9397-08002B2CF9AE}" pid="3" name="CRO">
    <vt:lpwstr>wqlLaW5nc29mdCBQREYgdG8gV1BTIDExMEI</vt:lpwstr>
  </property>
  <property fmtid="{D5CDD505-2E9C-101B-9397-08002B2CF9AE}" pid="4" name="UsrData">
    <vt:lpwstr>692fe4db0025b3001f1d4367wl</vt:lpwstr>
  </property>
</Properties>
</file>