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09704D">
      <w:pPr>
        <w:pStyle w:val="25"/>
        <w:bidi w:val="0"/>
        <w:rPr>
          <w:rFonts w:hint="default"/>
          <w:lang w:val="en-US" w:eastAsia="zh-CN"/>
        </w:rPr>
      </w:pPr>
      <w:bookmarkStart w:id="0" w:name="_Toc18653"/>
      <w:r>
        <w:rPr>
          <w:rFonts w:hint="eastAsia"/>
          <w:lang w:val="en-US" w:eastAsia="zh-CN"/>
        </w:rPr>
        <w:t>云南腾电科技有限公司</w:t>
      </w:r>
      <w:bookmarkEnd w:id="0"/>
    </w:p>
    <w:p w14:paraId="49BB6A81">
      <w:pPr>
        <w:pStyle w:val="26"/>
        <w:keepNext w:val="0"/>
        <w:keepLines w:val="0"/>
        <w:pageBreakBefore w:val="0"/>
        <w:widowControl/>
        <w:kinsoku w:val="0"/>
        <w:wordWrap/>
        <w:overflowPunct/>
        <w:topLinePunct w:val="0"/>
        <w:autoSpaceDE w:val="0"/>
        <w:autoSpaceDN w:val="0"/>
        <w:bidi w:val="0"/>
        <w:adjustRightInd w:val="0"/>
        <w:snapToGrid w:val="0"/>
        <w:spacing w:after="0" w:afterLines="0"/>
        <w:textAlignment w:val="baseline"/>
        <w:rPr>
          <w:rFonts w:hint="default"/>
          <w:lang w:val="en-US" w:eastAsia="zh-CN"/>
        </w:rPr>
      </w:pPr>
      <w:bookmarkStart w:id="1" w:name="_Toc3108"/>
      <w:r>
        <w:rPr>
          <w:rFonts w:hint="eastAsia"/>
          <w:lang w:val="en-US" w:eastAsia="zh-CN"/>
        </w:rPr>
        <w:t>应急管理制度</w:t>
      </w:r>
      <w:bookmarkEnd w:id="1"/>
    </w:p>
    <w:p w14:paraId="44992887">
      <w:pPr>
        <w:pStyle w:val="26"/>
        <w:keepNext w:val="0"/>
        <w:keepLines w:val="0"/>
        <w:pageBreakBefore w:val="0"/>
        <w:widowControl/>
        <w:kinsoku w:val="0"/>
        <w:wordWrap/>
        <w:overflowPunct/>
        <w:topLinePunct w:val="0"/>
        <w:autoSpaceDE w:val="0"/>
        <w:autoSpaceDN w:val="0"/>
        <w:bidi w:val="0"/>
        <w:adjustRightInd w:val="0"/>
        <w:snapToGrid w:val="0"/>
        <w:spacing w:after="0" w:afterLines="0"/>
        <w:textAlignment w:val="baseline"/>
        <w:rPr>
          <w:rFonts w:hint="eastAsia"/>
          <w:lang w:val="en-US" w:eastAsia="zh-CN"/>
        </w:rPr>
      </w:pPr>
      <w:bookmarkStart w:id="2" w:name="_Toc14475"/>
      <w:r>
        <w:rPr>
          <w:rFonts w:hint="eastAsia"/>
          <w:lang w:val="en-US" w:eastAsia="zh-CN"/>
        </w:rPr>
        <w:t>（YNTD-ITSS-1001）</w:t>
      </w:r>
      <w:bookmarkEnd w:id="2"/>
    </w:p>
    <w:p w14:paraId="07DEF31E">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06B036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08B5CF21">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default"/>
                <w:lang w:val="en-US" w:eastAsia="zh-CN"/>
              </w:rPr>
            </w:pPr>
            <w:r>
              <w:rPr>
                <w:rFonts w:hint="eastAsia"/>
                <w:lang w:val="en-US" w:eastAsia="zh-CN"/>
              </w:rPr>
              <w:t>编制人</w:t>
            </w:r>
            <w:r>
              <w:rPr>
                <w:rFonts w:hint="default"/>
                <w:lang w:val="en-US" w:eastAsia="zh-CN"/>
              </w:rPr>
              <w:t>:</w:t>
            </w:r>
            <w:r>
              <w:rPr>
                <w:rFonts w:hint="eastAsia"/>
                <w:u w:val="single"/>
                <w:lang w:val="en-US" w:eastAsia="zh-CN"/>
              </w:rPr>
              <w:t>谢广胜</w:t>
            </w:r>
          </w:p>
        </w:tc>
        <w:tc>
          <w:tcPr>
            <w:tcW w:w="4261" w:type="dxa"/>
          </w:tcPr>
          <w:p w14:paraId="39FA7DB4">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编制时间:</w:t>
            </w:r>
            <w:r>
              <w:rPr>
                <w:rFonts w:hint="eastAsia"/>
                <w:u w:val="single"/>
                <w:lang w:val="en-US" w:eastAsia="zh-CN"/>
              </w:rPr>
              <w:t>2025.01.07</w:t>
            </w:r>
          </w:p>
        </w:tc>
      </w:tr>
      <w:tr w14:paraId="4A6245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044B37A8">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eastAsia"/>
                <w:lang w:val="en-US" w:eastAsia="zh-CN"/>
              </w:rPr>
            </w:pPr>
            <w:r>
              <w:rPr>
                <w:rFonts w:hint="eastAsia"/>
                <w:lang w:val="en-US" w:eastAsia="zh-CN"/>
              </w:rPr>
              <w:t>审核人</w:t>
            </w:r>
            <w:r>
              <w:rPr>
                <w:rFonts w:hint="default"/>
                <w:lang w:val="en-US" w:eastAsia="zh-CN"/>
              </w:rPr>
              <w:t>:</w:t>
            </w:r>
            <w:r>
              <w:rPr>
                <w:rFonts w:hint="eastAsia"/>
                <w:u w:val="single"/>
                <w:lang w:val="en-US" w:eastAsia="zh-CN"/>
              </w:rPr>
              <w:t>赵建中</w:t>
            </w:r>
          </w:p>
        </w:tc>
        <w:tc>
          <w:tcPr>
            <w:tcW w:w="4261" w:type="dxa"/>
            <w:shd w:val="clear" w:color="auto" w:fill="auto"/>
          </w:tcPr>
          <w:p w14:paraId="7C0A16A6">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编制时间:</w:t>
            </w:r>
            <w:r>
              <w:rPr>
                <w:rFonts w:hint="eastAsia"/>
                <w:u w:val="single"/>
                <w:lang w:val="en-US" w:eastAsia="zh-CN"/>
              </w:rPr>
              <w:t>2025.01.07</w:t>
            </w:r>
          </w:p>
        </w:tc>
      </w:tr>
      <w:tr w14:paraId="6FC958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629D833A">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eastAsia"/>
                <w:lang w:val="en-US" w:eastAsia="zh-CN"/>
              </w:rPr>
            </w:pPr>
            <w:r>
              <w:rPr>
                <w:rFonts w:hint="eastAsia"/>
                <w:lang w:val="en-US" w:eastAsia="zh-CN"/>
              </w:rPr>
              <w:t>批准人:</w:t>
            </w:r>
            <w:r>
              <w:rPr>
                <w:rFonts w:hint="eastAsia"/>
                <w:u w:val="single"/>
                <w:lang w:val="en-US" w:eastAsia="zh-CN"/>
              </w:rPr>
              <w:t>陆涛</w:t>
            </w:r>
          </w:p>
        </w:tc>
        <w:tc>
          <w:tcPr>
            <w:tcW w:w="4261" w:type="dxa"/>
          </w:tcPr>
          <w:p w14:paraId="656B221E">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审批时间:</w:t>
            </w:r>
            <w:r>
              <w:rPr>
                <w:rFonts w:hint="eastAsia"/>
                <w:u w:val="single"/>
                <w:lang w:val="en-US" w:eastAsia="zh-CN"/>
              </w:rPr>
              <w:t>2025.01.07</w:t>
            </w:r>
          </w:p>
        </w:tc>
      </w:tr>
    </w:tbl>
    <w:p w14:paraId="46327F79">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7342B97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文件编制和变更履历</w:t>
      </w:r>
    </w:p>
    <w:tbl>
      <w:tblPr>
        <w:tblStyle w:val="43"/>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3FD110D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171B868C">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p>
          <w:p w14:paraId="7C1D57C9">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版本</w:t>
            </w:r>
          </w:p>
        </w:tc>
        <w:tc>
          <w:tcPr>
            <w:tcW w:w="2155" w:type="dxa"/>
            <w:gridSpan w:val="2"/>
            <w:tcBorders>
              <w:top w:val="single" w:color="000000" w:sz="10" w:space="0"/>
            </w:tcBorders>
            <w:shd w:val="clear" w:color="auto" w:fill="D9D9D9"/>
          </w:tcPr>
          <w:p w14:paraId="5C31873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编制/更改</w:t>
            </w:r>
          </w:p>
        </w:tc>
        <w:tc>
          <w:tcPr>
            <w:tcW w:w="2334" w:type="dxa"/>
            <w:gridSpan w:val="2"/>
            <w:tcBorders>
              <w:top w:val="single" w:color="000000" w:sz="10" w:space="0"/>
            </w:tcBorders>
            <w:shd w:val="clear" w:color="auto" w:fill="D9D9D9"/>
          </w:tcPr>
          <w:p w14:paraId="0CDCE20E">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发布</w:t>
            </w:r>
          </w:p>
        </w:tc>
        <w:tc>
          <w:tcPr>
            <w:tcW w:w="2288" w:type="dxa"/>
            <w:gridSpan w:val="2"/>
            <w:tcBorders>
              <w:top w:val="single" w:color="000000" w:sz="10" w:space="0"/>
            </w:tcBorders>
            <w:shd w:val="clear" w:color="auto" w:fill="D9D9D9"/>
          </w:tcPr>
          <w:p w14:paraId="5D044F35">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实施</w:t>
            </w:r>
          </w:p>
        </w:tc>
        <w:tc>
          <w:tcPr>
            <w:tcW w:w="1383" w:type="dxa"/>
            <w:vMerge w:val="restart"/>
            <w:tcBorders>
              <w:top w:val="single" w:color="000000" w:sz="10" w:space="0"/>
              <w:bottom w:val="nil"/>
              <w:right w:val="single" w:color="000000" w:sz="10" w:space="0"/>
            </w:tcBorders>
            <w:shd w:val="clear" w:color="auto" w:fill="D9D9D9"/>
          </w:tcPr>
          <w:p w14:paraId="59686762">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p>
          <w:p w14:paraId="1036D608">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更改记录</w:t>
            </w:r>
          </w:p>
        </w:tc>
      </w:tr>
      <w:tr w14:paraId="6AD1717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7739B0BC">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81" w:type="dxa"/>
            <w:shd w:val="clear" w:color="auto" w:fill="D9D9D9"/>
          </w:tcPr>
          <w:p w14:paraId="0640307D">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作者</w:t>
            </w:r>
          </w:p>
        </w:tc>
        <w:tc>
          <w:tcPr>
            <w:tcW w:w="1274" w:type="dxa"/>
            <w:shd w:val="clear" w:color="auto" w:fill="D9D9D9"/>
          </w:tcPr>
          <w:p w14:paraId="0644A745">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日期</w:t>
            </w:r>
          </w:p>
        </w:tc>
        <w:tc>
          <w:tcPr>
            <w:tcW w:w="957" w:type="dxa"/>
            <w:shd w:val="clear" w:color="auto" w:fill="D9D9D9"/>
          </w:tcPr>
          <w:p w14:paraId="799EE85A">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审核</w:t>
            </w:r>
          </w:p>
        </w:tc>
        <w:tc>
          <w:tcPr>
            <w:tcW w:w="1377" w:type="dxa"/>
            <w:shd w:val="clear" w:color="auto" w:fill="D9D9D9"/>
          </w:tcPr>
          <w:p w14:paraId="0A0944D8">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日期</w:t>
            </w:r>
          </w:p>
        </w:tc>
        <w:tc>
          <w:tcPr>
            <w:tcW w:w="1017" w:type="dxa"/>
            <w:shd w:val="clear" w:color="auto" w:fill="D9D9D9"/>
          </w:tcPr>
          <w:p w14:paraId="338ED4DB">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批准</w:t>
            </w:r>
          </w:p>
        </w:tc>
        <w:tc>
          <w:tcPr>
            <w:tcW w:w="1271" w:type="dxa"/>
            <w:shd w:val="clear" w:color="auto" w:fill="D9D9D9"/>
          </w:tcPr>
          <w:p w14:paraId="2D6F740B">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日期</w:t>
            </w:r>
          </w:p>
        </w:tc>
        <w:tc>
          <w:tcPr>
            <w:tcW w:w="1383" w:type="dxa"/>
            <w:vMerge w:val="continue"/>
            <w:tcBorders>
              <w:top w:val="nil"/>
              <w:right w:val="single" w:color="000000" w:sz="10" w:space="0"/>
            </w:tcBorders>
          </w:tcPr>
          <w:p w14:paraId="0D1CE5FB">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710E34C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3C883D7D">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V1.0</w:t>
            </w:r>
          </w:p>
        </w:tc>
        <w:tc>
          <w:tcPr>
            <w:tcW w:w="881" w:type="dxa"/>
          </w:tcPr>
          <w:p w14:paraId="7FB962C6">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谢广胜</w:t>
            </w:r>
          </w:p>
        </w:tc>
        <w:tc>
          <w:tcPr>
            <w:tcW w:w="1274" w:type="dxa"/>
          </w:tcPr>
          <w:p w14:paraId="0B391C79">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2025.1.7</w:t>
            </w:r>
          </w:p>
        </w:tc>
        <w:tc>
          <w:tcPr>
            <w:tcW w:w="957" w:type="dxa"/>
          </w:tcPr>
          <w:p w14:paraId="0806E2DD">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赵建中</w:t>
            </w:r>
          </w:p>
        </w:tc>
        <w:tc>
          <w:tcPr>
            <w:tcW w:w="1377" w:type="dxa"/>
          </w:tcPr>
          <w:p w14:paraId="0320F66E">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2025.1.7</w:t>
            </w:r>
          </w:p>
        </w:tc>
        <w:tc>
          <w:tcPr>
            <w:tcW w:w="1017" w:type="dxa"/>
          </w:tcPr>
          <w:p w14:paraId="7B95F9C2">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陆涛</w:t>
            </w:r>
          </w:p>
        </w:tc>
        <w:tc>
          <w:tcPr>
            <w:tcW w:w="1271" w:type="dxa"/>
          </w:tcPr>
          <w:p w14:paraId="76E7ED73">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2025.1.7</w:t>
            </w:r>
          </w:p>
        </w:tc>
        <w:tc>
          <w:tcPr>
            <w:tcW w:w="1383" w:type="dxa"/>
            <w:tcBorders>
              <w:right w:val="single" w:color="000000" w:sz="10" w:space="0"/>
            </w:tcBorders>
          </w:tcPr>
          <w:p w14:paraId="1A5ABD82">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首次发布</w:t>
            </w:r>
          </w:p>
        </w:tc>
      </w:tr>
      <w:tr w14:paraId="74A769E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3DAB5E6A">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81" w:type="dxa"/>
          </w:tcPr>
          <w:p w14:paraId="304E0B0C">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74" w:type="dxa"/>
          </w:tcPr>
          <w:p w14:paraId="66497D48">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57" w:type="dxa"/>
          </w:tcPr>
          <w:p w14:paraId="1FE3C12A">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377" w:type="dxa"/>
          </w:tcPr>
          <w:p w14:paraId="012EE647">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017" w:type="dxa"/>
          </w:tcPr>
          <w:p w14:paraId="75BDB48B">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71" w:type="dxa"/>
          </w:tcPr>
          <w:p w14:paraId="7A74C2F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383" w:type="dxa"/>
            <w:tcBorders>
              <w:right w:val="single" w:color="000000" w:sz="10" w:space="0"/>
            </w:tcBorders>
          </w:tcPr>
          <w:p w14:paraId="120E8B79">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7CAEAEF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5787F63E">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81" w:type="dxa"/>
            <w:tcBorders>
              <w:bottom w:val="single" w:color="000000" w:sz="10" w:space="0"/>
            </w:tcBorders>
          </w:tcPr>
          <w:p w14:paraId="2BD69362">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74" w:type="dxa"/>
            <w:tcBorders>
              <w:bottom w:val="single" w:color="000000" w:sz="10" w:space="0"/>
            </w:tcBorders>
          </w:tcPr>
          <w:p w14:paraId="519DD42E">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57" w:type="dxa"/>
            <w:tcBorders>
              <w:bottom w:val="single" w:color="000000" w:sz="10" w:space="0"/>
            </w:tcBorders>
          </w:tcPr>
          <w:p w14:paraId="264D4828">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377" w:type="dxa"/>
            <w:tcBorders>
              <w:bottom w:val="single" w:color="000000" w:sz="10" w:space="0"/>
            </w:tcBorders>
          </w:tcPr>
          <w:p w14:paraId="324414F2">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017" w:type="dxa"/>
            <w:tcBorders>
              <w:bottom w:val="single" w:color="000000" w:sz="10" w:space="0"/>
            </w:tcBorders>
          </w:tcPr>
          <w:p w14:paraId="0FD934D7">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71" w:type="dxa"/>
            <w:tcBorders>
              <w:bottom w:val="single" w:color="000000" w:sz="10" w:space="0"/>
            </w:tcBorders>
          </w:tcPr>
          <w:p w14:paraId="225C6788">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383" w:type="dxa"/>
            <w:tcBorders>
              <w:bottom w:val="single" w:color="000000" w:sz="10" w:space="0"/>
              <w:right w:val="single" w:color="000000" w:sz="10" w:space="0"/>
            </w:tcBorders>
          </w:tcPr>
          <w:p w14:paraId="3E77818D">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p>
        </w:tc>
      </w:tr>
    </w:tbl>
    <w:p w14:paraId="6C9B8326">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sdt>
      <w:sdtPr>
        <w:rPr>
          <w:rFonts w:ascii="宋体" w:hAnsi="宋体" w:eastAsia="宋体" w:cs="Arial"/>
          <w:snapToGrid w:val="0"/>
          <w:color w:val="000000"/>
          <w:kern w:val="0"/>
          <w:sz w:val="21"/>
          <w:szCs w:val="21"/>
          <w:lang w:val="en-US" w:eastAsia="en-US" w:bidi="ar-SA"/>
        </w:rPr>
        <w:id w:val="147456793"/>
        <w15:color w:val="DBDBDB"/>
        <w:docPartObj>
          <w:docPartGallery w:val="Table of Contents"/>
          <w:docPartUnique/>
        </w:docPartObj>
      </w:sdtPr>
      <w:sdtContent>
        <w:p w14:paraId="7C41E6D1">
          <w:pPr>
            <w:spacing w:before="0" w:beforeLines="0" w:after="0" w:afterLines="0" w:line="240" w:lineRule="auto"/>
            <w:ind w:left="0" w:leftChars="0" w:right="0" w:rightChars="0" w:firstLine="0" w:firstLineChars="0"/>
            <w:jc w:val="center"/>
          </w:pPr>
          <w:bookmarkStart w:id="3" w:name="heading_1"/>
          <w:r>
            <w:rPr>
              <w:rFonts w:ascii="宋体" w:hAnsi="宋体" w:eastAsia="宋体"/>
              <w:sz w:val="21"/>
            </w:rPr>
            <w:t>目录</w:t>
          </w:r>
        </w:p>
        <w:p w14:paraId="1304CC7C">
          <w:pPr>
            <w:pStyle w:val="16"/>
            <w:tabs>
              <w:tab w:val="right" w:leader="dot" w:pos="8306"/>
            </w:tabs>
          </w:pPr>
          <w:r>
            <w:fldChar w:fldCharType="begin"/>
          </w:r>
          <w:r>
            <w:instrText xml:space="preserve">TOC \o "1-3" \h \u </w:instrText>
          </w:r>
          <w:r>
            <w:fldChar w:fldCharType="separate"/>
          </w:r>
          <w:r>
            <w:fldChar w:fldCharType="begin"/>
          </w:r>
          <w:r>
            <w:instrText xml:space="preserve"> HYPERLINK \l _Toc18653 </w:instrText>
          </w:r>
          <w:r>
            <w:fldChar w:fldCharType="separate"/>
          </w:r>
          <w:r>
            <w:rPr>
              <w:rFonts w:hint="eastAsia"/>
              <w:lang w:val="en-US" w:eastAsia="zh-CN"/>
            </w:rPr>
            <w:t>云南腾电科技有限公司</w:t>
          </w:r>
          <w:r>
            <w:tab/>
          </w:r>
          <w:r>
            <w:fldChar w:fldCharType="begin"/>
          </w:r>
          <w:r>
            <w:instrText xml:space="preserve"> PAGEREF _Toc18653 \h </w:instrText>
          </w:r>
          <w:r>
            <w:fldChar w:fldCharType="separate"/>
          </w:r>
          <w:r>
            <w:t>1</w:t>
          </w:r>
          <w:r>
            <w:fldChar w:fldCharType="end"/>
          </w:r>
          <w:r>
            <w:fldChar w:fldCharType="end"/>
          </w:r>
        </w:p>
        <w:p w14:paraId="481ECB4E">
          <w:pPr>
            <w:pStyle w:val="16"/>
            <w:tabs>
              <w:tab w:val="right" w:leader="dot" w:pos="8306"/>
            </w:tabs>
          </w:pPr>
          <w:r>
            <w:fldChar w:fldCharType="begin"/>
          </w:r>
          <w:r>
            <w:instrText xml:space="preserve"> HYPERLINK \l _Toc3108 </w:instrText>
          </w:r>
          <w:r>
            <w:fldChar w:fldCharType="separate"/>
          </w:r>
          <w:r>
            <w:rPr>
              <w:rFonts w:hint="eastAsia"/>
              <w:lang w:val="en-US" w:eastAsia="zh-CN"/>
            </w:rPr>
            <w:t>应急管理制度</w:t>
          </w:r>
          <w:r>
            <w:tab/>
          </w:r>
          <w:r>
            <w:fldChar w:fldCharType="begin"/>
          </w:r>
          <w:r>
            <w:instrText xml:space="preserve"> PAGEREF _Toc3108 \h </w:instrText>
          </w:r>
          <w:r>
            <w:fldChar w:fldCharType="separate"/>
          </w:r>
          <w:r>
            <w:t>1</w:t>
          </w:r>
          <w:r>
            <w:fldChar w:fldCharType="end"/>
          </w:r>
          <w:r>
            <w:fldChar w:fldCharType="end"/>
          </w:r>
        </w:p>
        <w:p w14:paraId="1EF168CE">
          <w:pPr>
            <w:pStyle w:val="16"/>
            <w:tabs>
              <w:tab w:val="right" w:leader="dot" w:pos="8306"/>
            </w:tabs>
          </w:pPr>
          <w:r>
            <w:fldChar w:fldCharType="begin"/>
          </w:r>
          <w:r>
            <w:instrText xml:space="preserve"> HYPERLINK \l _Toc14475 </w:instrText>
          </w:r>
          <w:r>
            <w:fldChar w:fldCharType="separate"/>
          </w:r>
          <w:r>
            <w:rPr>
              <w:rFonts w:hint="eastAsia"/>
              <w:lang w:val="en-US" w:eastAsia="zh-CN"/>
            </w:rPr>
            <w:t>（YNTD-ITSS-1001）</w:t>
          </w:r>
          <w:r>
            <w:tab/>
          </w:r>
          <w:r>
            <w:fldChar w:fldCharType="begin"/>
          </w:r>
          <w:r>
            <w:instrText xml:space="preserve"> PAGEREF _Toc14475 \h </w:instrText>
          </w:r>
          <w:r>
            <w:fldChar w:fldCharType="separate"/>
          </w:r>
          <w:r>
            <w:t>1</w:t>
          </w:r>
          <w:r>
            <w:fldChar w:fldCharType="end"/>
          </w:r>
          <w:r>
            <w:fldChar w:fldCharType="end"/>
          </w:r>
        </w:p>
        <w:p w14:paraId="22053E6A">
          <w:pPr>
            <w:pStyle w:val="16"/>
            <w:tabs>
              <w:tab w:val="right" w:leader="dot" w:pos="8306"/>
            </w:tabs>
          </w:pPr>
          <w:r>
            <w:fldChar w:fldCharType="begin"/>
          </w:r>
          <w:r>
            <w:instrText xml:space="preserve"> HYPERLINK \l _Toc29264 </w:instrText>
          </w:r>
          <w:r>
            <w:fldChar w:fldCharType="separate"/>
          </w:r>
          <w:r>
            <w:rPr>
              <w:rFonts w:hint="default"/>
            </w:rPr>
            <w:t xml:space="preserve">1. </w:t>
          </w:r>
          <w:r>
            <w:t>目的</w:t>
          </w:r>
          <w:r>
            <w:tab/>
          </w:r>
          <w:r>
            <w:fldChar w:fldCharType="begin"/>
          </w:r>
          <w:r>
            <w:instrText xml:space="preserve"> PAGEREF _Toc29264 \h </w:instrText>
          </w:r>
          <w:r>
            <w:fldChar w:fldCharType="separate"/>
          </w:r>
          <w:r>
            <w:t>5</w:t>
          </w:r>
          <w:r>
            <w:fldChar w:fldCharType="end"/>
          </w:r>
          <w:r>
            <w:fldChar w:fldCharType="end"/>
          </w:r>
        </w:p>
        <w:p w14:paraId="4340A25F">
          <w:pPr>
            <w:pStyle w:val="16"/>
            <w:tabs>
              <w:tab w:val="right" w:leader="dot" w:pos="8306"/>
            </w:tabs>
          </w:pPr>
          <w:r>
            <w:fldChar w:fldCharType="begin"/>
          </w:r>
          <w:r>
            <w:instrText xml:space="preserve"> HYPERLINK \l _Toc25348 </w:instrText>
          </w:r>
          <w:r>
            <w:fldChar w:fldCharType="separate"/>
          </w:r>
          <w:r>
            <w:rPr>
              <w:rFonts w:hint="default"/>
            </w:rPr>
            <w:t xml:space="preserve">2. </w:t>
          </w:r>
          <w:r>
            <w:t>适用范围</w:t>
          </w:r>
          <w:r>
            <w:tab/>
          </w:r>
          <w:r>
            <w:fldChar w:fldCharType="begin"/>
          </w:r>
          <w:r>
            <w:instrText xml:space="preserve"> PAGEREF _Toc25348 \h </w:instrText>
          </w:r>
          <w:r>
            <w:fldChar w:fldCharType="separate"/>
          </w:r>
          <w:r>
            <w:t>5</w:t>
          </w:r>
          <w:r>
            <w:fldChar w:fldCharType="end"/>
          </w:r>
          <w:r>
            <w:fldChar w:fldCharType="end"/>
          </w:r>
        </w:p>
        <w:p w14:paraId="349568BD">
          <w:pPr>
            <w:pStyle w:val="16"/>
            <w:tabs>
              <w:tab w:val="right" w:leader="dot" w:pos="8306"/>
            </w:tabs>
          </w:pPr>
          <w:r>
            <w:fldChar w:fldCharType="begin"/>
          </w:r>
          <w:r>
            <w:instrText xml:space="preserve"> HYPERLINK \l _Toc26129 </w:instrText>
          </w:r>
          <w:r>
            <w:fldChar w:fldCharType="separate"/>
          </w:r>
          <w:r>
            <w:rPr>
              <w:rFonts w:hint="default"/>
            </w:rPr>
            <w:t xml:space="preserve">3. </w:t>
          </w:r>
          <w:r>
            <w:t>原则</w:t>
          </w:r>
          <w:r>
            <w:tab/>
          </w:r>
          <w:r>
            <w:fldChar w:fldCharType="begin"/>
          </w:r>
          <w:r>
            <w:instrText xml:space="preserve"> PAGEREF _Toc26129 \h </w:instrText>
          </w:r>
          <w:r>
            <w:fldChar w:fldCharType="separate"/>
          </w:r>
          <w:r>
            <w:t>5</w:t>
          </w:r>
          <w:r>
            <w:fldChar w:fldCharType="end"/>
          </w:r>
          <w:r>
            <w:fldChar w:fldCharType="end"/>
          </w:r>
        </w:p>
        <w:p w14:paraId="44EF020E">
          <w:pPr>
            <w:pStyle w:val="16"/>
            <w:tabs>
              <w:tab w:val="right" w:leader="dot" w:pos="8306"/>
            </w:tabs>
          </w:pPr>
          <w:r>
            <w:fldChar w:fldCharType="begin"/>
          </w:r>
          <w:r>
            <w:instrText xml:space="preserve"> HYPERLINK \l _Toc4060 </w:instrText>
          </w:r>
          <w:r>
            <w:fldChar w:fldCharType="separate"/>
          </w:r>
          <w:r>
            <w:rPr>
              <w:rFonts w:hint="default"/>
            </w:rPr>
            <w:t xml:space="preserve">4. </w:t>
          </w:r>
          <w:r>
            <w:t>术语</w:t>
          </w:r>
          <w:r>
            <w:tab/>
          </w:r>
          <w:r>
            <w:fldChar w:fldCharType="begin"/>
          </w:r>
          <w:r>
            <w:instrText xml:space="preserve"> PAGEREF _Toc4060 \h </w:instrText>
          </w:r>
          <w:r>
            <w:fldChar w:fldCharType="separate"/>
          </w:r>
          <w:r>
            <w:t>5</w:t>
          </w:r>
          <w:r>
            <w:fldChar w:fldCharType="end"/>
          </w:r>
          <w:r>
            <w:fldChar w:fldCharType="end"/>
          </w:r>
        </w:p>
        <w:p w14:paraId="28743D98">
          <w:pPr>
            <w:pStyle w:val="16"/>
            <w:tabs>
              <w:tab w:val="right" w:leader="dot" w:pos="8306"/>
            </w:tabs>
          </w:pPr>
          <w:r>
            <w:fldChar w:fldCharType="begin"/>
          </w:r>
          <w:r>
            <w:instrText xml:space="preserve"> HYPERLINK \l _Toc8790 </w:instrText>
          </w:r>
          <w:r>
            <w:fldChar w:fldCharType="separate"/>
          </w:r>
          <w:r>
            <w:rPr>
              <w:rFonts w:hint="default"/>
            </w:rPr>
            <w:t xml:space="preserve">5. </w:t>
          </w:r>
          <w:r>
            <w:t>角色与职责</w:t>
          </w:r>
          <w:r>
            <w:tab/>
          </w:r>
          <w:r>
            <w:fldChar w:fldCharType="begin"/>
          </w:r>
          <w:r>
            <w:instrText xml:space="preserve"> PAGEREF _Toc8790 \h </w:instrText>
          </w:r>
          <w:r>
            <w:fldChar w:fldCharType="separate"/>
          </w:r>
          <w:r>
            <w:t>5</w:t>
          </w:r>
          <w:r>
            <w:fldChar w:fldCharType="end"/>
          </w:r>
          <w:r>
            <w:fldChar w:fldCharType="end"/>
          </w:r>
        </w:p>
        <w:p w14:paraId="1D309766">
          <w:pPr>
            <w:pStyle w:val="16"/>
            <w:tabs>
              <w:tab w:val="right" w:leader="dot" w:pos="8306"/>
            </w:tabs>
          </w:pPr>
          <w:r>
            <w:fldChar w:fldCharType="begin"/>
          </w:r>
          <w:r>
            <w:instrText xml:space="preserve"> HYPERLINK \l _Toc334 </w:instrText>
          </w:r>
          <w:r>
            <w:fldChar w:fldCharType="separate"/>
          </w:r>
          <w:r>
            <w:rPr>
              <w:rFonts w:hint="default"/>
            </w:rPr>
            <w:t xml:space="preserve">6. </w:t>
          </w:r>
          <w:r>
            <w:t>应急响应过程</w:t>
          </w:r>
          <w:r>
            <w:tab/>
          </w:r>
          <w:r>
            <w:fldChar w:fldCharType="begin"/>
          </w:r>
          <w:r>
            <w:instrText xml:space="preserve"> PAGEREF _Toc334 \h </w:instrText>
          </w:r>
          <w:r>
            <w:fldChar w:fldCharType="separate"/>
          </w:r>
          <w:r>
            <w:t>6</w:t>
          </w:r>
          <w:r>
            <w:fldChar w:fldCharType="end"/>
          </w:r>
          <w:r>
            <w:fldChar w:fldCharType="end"/>
          </w:r>
        </w:p>
        <w:p w14:paraId="59E87A37">
          <w:pPr>
            <w:pStyle w:val="17"/>
            <w:tabs>
              <w:tab w:val="right" w:leader="dot" w:pos="8306"/>
            </w:tabs>
          </w:pPr>
          <w:r>
            <w:fldChar w:fldCharType="begin"/>
          </w:r>
          <w:r>
            <w:instrText xml:space="preserve"> HYPERLINK \l _Toc3940 </w:instrText>
          </w:r>
          <w:r>
            <w:fldChar w:fldCharType="separate"/>
          </w:r>
          <w:r>
            <w:rPr>
              <w:rFonts w:hint="default"/>
            </w:rPr>
            <w:t xml:space="preserve">6.1. </w:t>
          </w:r>
          <w:r>
            <w:t>应急准备</w:t>
          </w:r>
          <w:r>
            <w:tab/>
          </w:r>
          <w:r>
            <w:fldChar w:fldCharType="begin"/>
          </w:r>
          <w:r>
            <w:instrText xml:space="preserve"> PAGEREF _Toc3940 \h </w:instrText>
          </w:r>
          <w:r>
            <w:fldChar w:fldCharType="separate"/>
          </w:r>
          <w:r>
            <w:t>6</w:t>
          </w:r>
          <w:r>
            <w:fldChar w:fldCharType="end"/>
          </w:r>
          <w:r>
            <w:fldChar w:fldCharType="end"/>
          </w:r>
        </w:p>
        <w:p w14:paraId="727869E7">
          <w:pPr>
            <w:pStyle w:val="13"/>
            <w:tabs>
              <w:tab w:val="right" w:leader="dot" w:pos="8306"/>
            </w:tabs>
          </w:pPr>
          <w:r>
            <w:fldChar w:fldCharType="begin"/>
          </w:r>
          <w:r>
            <w:instrText xml:space="preserve"> HYPERLINK \l _Toc22933 </w:instrText>
          </w:r>
          <w:r>
            <w:fldChar w:fldCharType="separate"/>
          </w:r>
          <w:r>
            <w:rPr>
              <w:rFonts w:hint="default"/>
            </w:rPr>
            <w:t xml:space="preserve">6.1.1. </w:t>
          </w:r>
          <w:r>
            <w:t>建立</w:t>
          </w:r>
          <w:r>
            <w:rPr>
              <w:rFonts w:hint="eastAsia"/>
              <w:lang w:eastAsia="zh-CN"/>
            </w:rPr>
            <w:t>应急管理部</w:t>
          </w:r>
          <w:r>
            <w:tab/>
          </w:r>
          <w:r>
            <w:fldChar w:fldCharType="begin"/>
          </w:r>
          <w:r>
            <w:instrText xml:space="preserve"> PAGEREF _Toc22933 \h </w:instrText>
          </w:r>
          <w:r>
            <w:fldChar w:fldCharType="separate"/>
          </w:r>
          <w:r>
            <w:t>6</w:t>
          </w:r>
          <w:r>
            <w:fldChar w:fldCharType="end"/>
          </w:r>
          <w:r>
            <w:fldChar w:fldCharType="end"/>
          </w:r>
        </w:p>
        <w:p w14:paraId="140D77DC">
          <w:pPr>
            <w:pStyle w:val="13"/>
            <w:tabs>
              <w:tab w:val="right" w:leader="dot" w:pos="8306"/>
            </w:tabs>
          </w:pPr>
          <w:r>
            <w:fldChar w:fldCharType="begin"/>
          </w:r>
          <w:r>
            <w:instrText xml:space="preserve"> HYPERLINK \l _Toc32085 </w:instrText>
          </w:r>
          <w:r>
            <w:fldChar w:fldCharType="separate"/>
          </w:r>
          <w:r>
            <w:rPr>
              <w:rFonts w:hint="default"/>
            </w:rPr>
            <w:t xml:space="preserve">6.1.2. </w:t>
          </w:r>
          <w:r>
            <w:t>风险评估与改进</w:t>
          </w:r>
          <w:r>
            <w:tab/>
          </w:r>
          <w:r>
            <w:fldChar w:fldCharType="begin"/>
          </w:r>
          <w:r>
            <w:instrText xml:space="preserve"> PAGEREF _Toc32085 \h </w:instrText>
          </w:r>
          <w:r>
            <w:fldChar w:fldCharType="separate"/>
          </w:r>
          <w:r>
            <w:t>7</w:t>
          </w:r>
          <w:r>
            <w:fldChar w:fldCharType="end"/>
          </w:r>
          <w:r>
            <w:fldChar w:fldCharType="end"/>
          </w:r>
        </w:p>
        <w:p w14:paraId="26A9BF40">
          <w:pPr>
            <w:pStyle w:val="13"/>
            <w:tabs>
              <w:tab w:val="right" w:leader="dot" w:pos="8306"/>
            </w:tabs>
          </w:pPr>
          <w:r>
            <w:fldChar w:fldCharType="begin"/>
          </w:r>
          <w:r>
            <w:instrText xml:space="preserve"> HYPERLINK \l _Toc11275 </w:instrText>
          </w:r>
          <w:r>
            <w:fldChar w:fldCharType="separate"/>
          </w:r>
          <w:r>
            <w:rPr>
              <w:rFonts w:hint="default"/>
            </w:rPr>
            <w:t xml:space="preserve">6.1.3. </w:t>
          </w:r>
          <w:r>
            <w:t>划分应急事件级别</w:t>
          </w:r>
          <w:r>
            <w:tab/>
          </w:r>
          <w:r>
            <w:fldChar w:fldCharType="begin"/>
          </w:r>
          <w:r>
            <w:instrText xml:space="preserve"> PAGEREF _Toc11275 \h </w:instrText>
          </w:r>
          <w:r>
            <w:fldChar w:fldCharType="separate"/>
          </w:r>
          <w:r>
            <w:t>7</w:t>
          </w:r>
          <w:r>
            <w:fldChar w:fldCharType="end"/>
          </w:r>
          <w:r>
            <w:fldChar w:fldCharType="end"/>
          </w:r>
        </w:p>
        <w:p w14:paraId="6EBE4225">
          <w:pPr>
            <w:pStyle w:val="13"/>
            <w:tabs>
              <w:tab w:val="right" w:leader="dot" w:pos="8306"/>
            </w:tabs>
          </w:pPr>
          <w:r>
            <w:fldChar w:fldCharType="begin"/>
          </w:r>
          <w:r>
            <w:instrText xml:space="preserve"> HYPERLINK \l _Toc12090 </w:instrText>
          </w:r>
          <w:r>
            <w:fldChar w:fldCharType="separate"/>
          </w:r>
          <w:r>
            <w:rPr>
              <w:rFonts w:hint="default"/>
            </w:rPr>
            <w:t xml:space="preserve">6.1.4. </w:t>
          </w:r>
          <w:r>
            <w:t>应急响应预案制定</w:t>
          </w:r>
          <w:r>
            <w:tab/>
          </w:r>
          <w:r>
            <w:fldChar w:fldCharType="begin"/>
          </w:r>
          <w:r>
            <w:instrText xml:space="preserve"> PAGEREF _Toc12090 \h </w:instrText>
          </w:r>
          <w:r>
            <w:fldChar w:fldCharType="separate"/>
          </w:r>
          <w:r>
            <w:t>8</w:t>
          </w:r>
          <w:r>
            <w:fldChar w:fldCharType="end"/>
          </w:r>
          <w:r>
            <w:fldChar w:fldCharType="end"/>
          </w:r>
        </w:p>
        <w:p w14:paraId="14BA0F64">
          <w:pPr>
            <w:pStyle w:val="17"/>
            <w:tabs>
              <w:tab w:val="right" w:leader="dot" w:pos="8306"/>
            </w:tabs>
          </w:pPr>
          <w:r>
            <w:fldChar w:fldCharType="begin"/>
          </w:r>
          <w:r>
            <w:instrText xml:space="preserve"> HYPERLINK \l _Toc8239 </w:instrText>
          </w:r>
          <w:r>
            <w:fldChar w:fldCharType="separate"/>
          </w:r>
          <w:r>
            <w:rPr>
              <w:rFonts w:hint="default"/>
            </w:rPr>
            <w:t xml:space="preserve">6.2. </w:t>
          </w:r>
          <w:r>
            <w:t>监测与预警</w:t>
          </w:r>
          <w:r>
            <w:tab/>
          </w:r>
          <w:r>
            <w:fldChar w:fldCharType="begin"/>
          </w:r>
          <w:r>
            <w:instrText xml:space="preserve"> PAGEREF _Toc8239 \h </w:instrText>
          </w:r>
          <w:r>
            <w:fldChar w:fldCharType="separate"/>
          </w:r>
          <w:r>
            <w:t>8</w:t>
          </w:r>
          <w:r>
            <w:fldChar w:fldCharType="end"/>
          </w:r>
          <w:r>
            <w:fldChar w:fldCharType="end"/>
          </w:r>
        </w:p>
        <w:p w14:paraId="1A7F0237">
          <w:pPr>
            <w:pStyle w:val="13"/>
            <w:tabs>
              <w:tab w:val="right" w:leader="dot" w:pos="8306"/>
            </w:tabs>
          </w:pPr>
          <w:r>
            <w:fldChar w:fldCharType="begin"/>
          </w:r>
          <w:r>
            <w:instrText xml:space="preserve"> HYPERLINK \l _Toc9338 </w:instrText>
          </w:r>
          <w:r>
            <w:fldChar w:fldCharType="separate"/>
          </w:r>
          <w:r>
            <w:rPr>
              <w:rFonts w:hint="default"/>
            </w:rPr>
            <w:t xml:space="preserve">6.2.1. </w:t>
          </w:r>
          <w:r>
            <w:t>日常监测与预警</w:t>
          </w:r>
          <w:r>
            <w:tab/>
          </w:r>
          <w:r>
            <w:fldChar w:fldCharType="begin"/>
          </w:r>
          <w:r>
            <w:instrText xml:space="preserve"> PAGEREF _Toc9338 \h </w:instrText>
          </w:r>
          <w:r>
            <w:fldChar w:fldCharType="separate"/>
          </w:r>
          <w:r>
            <w:t>9</w:t>
          </w:r>
          <w:r>
            <w:fldChar w:fldCharType="end"/>
          </w:r>
          <w:r>
            <w:fldChar w:fldCharType="end"/>
          </w:r>
        </w:p>
        <w:p w14:paraId="2AAF6C2B">
          <w:pPr>
            <w:pStyle w:val="13"/>
            <w:tabs>
              <w:tab w:val="right" w:leader="dot" w:pos="8306"/>
            </w:tabs>
          </w:pPr>
          <w:r>
            <w:fldChar w:fldCharType="begin"/>
          </w:r>
          <w:r>
            <w:instrText xml:space="preserve"> HYPERLINK \l _Toc32265 </w:instrText>
          </w:r>
          <w:r>
            <w:fldChar w:fldCharType="separate"/>
          </w:r>
          <w:r>
            <w:rPr>
              <w:rFonts w:hint="default"/>
            </w:rPr>
            <w:t xml:space="preserve">6.2.2. </w:t>
          </w:r>
          <w:r>
            <w:t>核实与评估</w:t>
          </w:r>
          <w:r>
            <w:tab/>
          </w:r>
          <w:r>
            <w:fldChar w:fldCharType="begin"/>
          </w:r>
          <w:r>
            <w:instrText xml:space="preserve"> PAGEREF _Toc32265 \h </w:instrText>
          </w:r>
          <w:r>
            <w:fldChar w:fldCharType="separate"/>
          </w:r>
          <w:r>
            <w:t>9</w:t>
          </w:r>
          <w:r>
            <w:fldChar w:fldCharType="end"/>
          </w:r>
          <w:r>
            <w:fldChar w:fldCharType="end"/>
          </w:r>
        </w:p>
        <w:p w14:paraId="6A506F5D">
          <w:pPr>
            <w:pStyle w:val="13"/>
            <w:tabs>
              <w:tab w:val="right" w:leader="dot" w:pos="8306"/>
            </w:tabs>
          </w:pPr>
          <w:r>
            <w:fldChar w:fldCharType="begin"/>
          </w:r>
          <w:r>
            <w:instrText xml:space="preserve"> HYPERLINK \l _Toc14904 </w:instrText>
          </w:r>
          <w:r>
            <w:fldChar w:fldCharType="separate"/>
          </w:r>
          <w:r>
            <w:rPr>
              <w:rFonts w:hint="default"/>
            </w:rPr>
            <w:t xml:space="preserve">6.2.3. </w:t>
          </w:r>
          <w:r>
            <w:t>应急响应预案启动</w:t>
          </w:r>
          <w:r>
            <w:tab/>
          </w:r>
          <w:r>
            <w:fldChar w:fldCharType="begin"/>
          </w:r>
          <w:r>
            <w:instrText xml:space="preserve"> PAGEREF _Toc14904 \h </w:instrText>
          </w:r>
          <w:r>
            <w:fldChar w:fldCharType="separate"/>
          </w:r>
          <w:r>
            <w:t>10</w:t>
          </w:r>
          <w:r>
            <w:fldChar w:fldCharType="end"/>
          </w:r>
          <w:r>
            <w:fldChar w:fldCharType="end"/>
          </w:r>
        </w:p>
        <w:p w14:paraId="668E06E0">
          <w:pPr>
            <w:pStyle w:val="17"/>
            <w:tabs>
              <w:tab w:val="right" w:leader="dot" w:pos="8306"/>
            </w:tabs>
          </w:pPr>
          <w:r>
            <w:fldChar w:fldCharType="begin"/>
          </w:r>
          <w:r>
            <w:instrText xml:space="preserve"> HYPERLINK \l _Toc30342 </w:instrText>
          </w:r>
          <w:r>
            <w:fldChar w:fldCharType="separate"/>
          </w:r>
          <w:r>
            <w:rPr>
              <w:rFonts w:hint="default"/>
            </w:rPr>
            <w:t xml:space="preserve">6.3. </w:t>
          </w:r>
          <w:r>
            <w:t>应急处置</w:t>
          </w:r>
          <w:r>
            <w:tab/>
          </w:r>
          <w:r>
            <w:fldChar w:fldCharType="begin"/>
          </w:r>
          <w:r>
            <w:instrText xml:space="preserve"> PAGEREF _Toc30342 \h </w:instrText>
          </w:r>
          <w:r>
            <w:fldChar w:fldCharType="separate"/>
          </w:r>
          <w:r>
            <w:t>10</w:t>
          </w:r>
          <w:r>
            <w:fldChar w:fldCharType="end"/>
          </w:r>
          <w:r>
            <w:fldChar w:fldCharType="end"/>
          </w:r>
        </w:p>
        <w:p w14:paraId="77C13FC4">
          <w:pPr>
            <w:pStyle w:val="13"/>
            <w:tabs>
              <w:tab w:val="right" w:leader="dot" w:pos="8306"/>
            </w:tabs>
          </w:pPr>
          <w:r>
            <w:fldChar w:fldCharType="begin"/>
          </w:r>
          <w:r>
            <w:instrText xml:space="preserve"> HYPERLINK \l _Toc19642 </w:instrText>
          </w:r>
          <w:r>
            <w:fldChar w:fldCharType="separate"/>
          </w:r>
          <w:r>
            <w:rPr>
              <w:rFonts w:hint="default"/>
            </w:rPr>
            <w:t xml:space="preserve">6.3.1. </w:t>
          </w:r>
          <w:r>
            <w:t>应急调度</w:t>
          </w:r>
          <w:r>
            <w:tab/>
          </w:r>
          <w:r>
            <w:fldChar w:fldCharType="begin"/>
          </w:r>
          <w:r>
            <w:instrText xml:space="preserve"> PAGEREF _Toc19642 \h </w:instrText>
          </w:r>
          <w:r>
            <w:fldChar w:fldCharType="separate"/>
          </w:r>
          <w:r>
            <w:t>10</w:t>
          </w:r>
          <w:r>
            <w:fldChar w:fldCharType="end"/>
          </w:r>
          <w:r>
            <w:fldChar w:fldCharType="end"/>
          </w:r>
        </w:p>
        <w:p w14:paraId="2FC24DBC">
          <w:pPr>
            <w:pStyle w:val="13"/>
            <w:tabs>
              <w:tab w:val="right" w:leader="dot" w:pos="8306"/>
            </w:tabs>
          </w:pPr>
          <w:r>
            <w:fldChar w:fldCharType="begin"/>
          </w:r>
          <w:r>
            <w:instrText xml:space="preserve"> HYPERLINK \l _Toc20408 </w:instrText>
          </w:r>
          <w:r>
            <w:fldChar w:fldCharType="separate"/>
          </w:r>
          <w:r>
            <w:rPr>
              <w:rFonts w:hint="default"/>
            </w:rPr>
            <w:t xml:space="preserve">6.3.2. </w:t>
          </w:r>
          <w:r>
            <w:t>排查与诊断</w:t>
          </w:r>
          <w:r>
            <w:tab/>
          </w:r>
          <w:r>
            <w:fldChar w:fldCharType="begin"/>
          </w:r>
          <w:r>
            <w:instrText xml:space="preserve"> PAGEREF _Toc20408 \h </w:instrText>
          </w:r>
          <w:r>
            <w:fldChar w:fldCharType="separate"/>
          </w:r>
          <w:r>
            <w:t>11</w:t>
          </w:r>
          <w:r>
            <w:fldChar w:fldCharType="end"/>
          </w:r>
          <w:r>
            <w:fldChar w:fldCharType="end"/>
          </w:r>
        </w:p>
        <w:p w14:paraId="6416CFFC">
          <w:pPr>
            <w:pStyle w:val="13"/>
            <w:tabs>
              <w:tab w:val="right" w:leader="dot" w:pos="8306"/>
            </w:tabs>
          </w:pPr>
          <w:r>
            <w:fldChar w:fldCharType="begin"/>
          </w:r>
          <w:r>
            <w:instrText xml:space="preserve"> HYPERLINK \l _Toc290 </w:instrText>
          </w:r>
          <w:r>
            <w:fldChar w:fldCharType="separate"/>
          </w:r>
          <w:r>
            <w:rPr>
              <w:rFonts w:hint="default"/>
            </w:rPr>
            <w:t xml:space="preserve">6.3.3. </w:t>
          </w:r>
          <w:r>
            <w:t>处理与恢复</w:t>
          </w:r>
          <w:r>
            <w:tab/>
          </w:r>
          <w:r>
            <w:fldChar w:fldCharType="begin"/>
          </w:r>
          <w:r>
            <w:instrText xml:space="preserve"> PAGEREF _Toc290 \h </w:instrText>
          </w:r>
          <w:r>
            <w:fldChar w:fldCharType="separate"/>
          </w:r>
          <w:r>
            <w:t>11</w:t>
          </w:r>
          <w:r>
            <w:fldChar w:fldCharType="end"/>
          </w:r>
          <w:r>
            <w:fldChar w:fldCharType="end"/>
          </w:r>
        </w:p>
        <w:p w14:paraId="46430C52">
          <w:pPr>
            <w:pStyle w:val="13"/>
            <w:tabs>
              <w:tab w:val="right" w:leader="dot" w:pos="8306"/>
            </w:tabs>
          </w:pPr>
          <w:r>
            <w:fldChar w:fldCharType="begin"/>
          </w:r>
          <w:r>
            <w:instrText xml:space="preserve"> HYPERLINK \l _Toc7205 </w:instrText>
          </w:r>
          <w:r>
            <w:fldChar w:fldCharType="separate"/>
          </w:r>
          <w:r>
            <w:rPr>
              <w:rFonts w:hint="default"/>
            </w:rPr>
            <w:t xml:space="preserve">6.3.4. </w:t>
          </w:r>
          <w:r>
            <w:t>事件升级</w:t>
          </w:r>
          <w:r>
            <w:tab/>
          </w:r>
          <w:r>
            <w:fldChar w:fldCharType="begin"/>
          </w:r>
          <w:r>
            <w:instrText xml:space="preserve"> PAGEREF _Toc7205 \h </w:instrText>
          </w:r>
          <w:r>
            <w:fldChar w:fldCharType="separate"/>
          </w:r>
          <w:r>
            <w:t>11</w:t>
          </w:r>
          <w:r>
            <w:fldChar w:fldCharType="end"/>
          </w:r>
          <w:r>
            <w:fldChar w:fldCharType="end"/>
          </w:r>
        </w:p>
        <w:p w14:paraId="486D4793">
          <w:pPr>
            <w:pStyle w:val="13"/>
            <w:tabs>
              <w:tab w:val="right" w:leader="dot" w:pos="8306"/>
            </w:tabs>
          </w:pPr>
          <w:r>
            <w:fldChar w:fldCharType="begin"/>
          </w:r>
          <w:r>
            <w:instrText xml:space="preserve"> HYPERLINK \l _Toc25096 </w:instrText>
          </w:r>
          <w:r>
            <w:fldChar w:fldCharType="separate"/>
          </w:r>
          <w:r>
            <w:rPr>
              <w:rFonts w:hint="default"/>
            </w:rPr>
            <w:t xml:space="preserve">6.3.5. </w:t>
          </w:r>
          <w:r>
            <w:t>持续服务</w:t>
          </w:r>
          <w:r>
            <w:tab/>
          </w:r>
          <w:r>
            <w:fldChar w:fldCharType="begin"/>
          </w:r>
          <w:r>
            <w:instrText xml:space="preserve"> PAGEREF _Toc25096 \h </w:instrText>
          </w:r>
          <w:r>
            <w:fldChar w:fldCharType="separate"/>
          </w:r>
          <w:r>
            <w:t>12</w:t>
          </w:r>
          <w:r>
            <w:fldChar w:fldCharType="end"/>
          </w:r>
          <w:r>
            <w:fldChar w:fldCharType="end"/>
          </w:r>
        </w:p>
        <w:p w14:paraId="2EC498B8">
          <w:pPr>
            <w:pStyle w:val="13"/>
            <w:tabs>
              <w:tab w:val="right" w:leader="dot" w:pos="8306"/>
            </w:tabs>
          </w:pPr>
          <w:r>
            <w:fldChar w:fldCharType="begin"/>
          </w:r>
          <w:r>
            <w:instrText xml:space="preserve"> HYPERLINK \l _Toc7564 </w:instrText>
          </w:r>
          <w:r>
            <w:fldChar w:fldCharType="separate"/>
          </w:r>
          <w:r>
            <w:rPr>
              <w:rFonts w:hint="default"/>
            </w:rPr>
            <w:t xml:space="preserve">6.3.6. </w:t>
          </w:r>
          <w:r>
            <w:t>事件关闭</w:t>
          </w:r>
          <w:r>
            <w:tab/>
          </w:r>
          <w:r>
            <w:fldChar w:fldCharType="begin"/>
          </w:r>
          <w:r>
            <w:instrText xml:space="preserve"> PAGEREF _Toc7564 \h </w:instrText>
          </w:r>
          <w:r>
            <w:fldChar w:fldCharType="separate"/>
          </w:r>
          <w:r>
            <w:t>12</w:t>
          </w:r>
          <w:r>
            <w:fldChar w:fldCharType="end"/>
          </w:r>
          <w:r>
            <w:fldChar w:fldCharType="end"/>
          </w:r>
        </w:p>
        <w:p w14:paraId="525EAB95">
          <w:pPr>
            <w:pStyle w:val="17"/>
            <w:tabs>
              <w:tab w:val="right" w:leader="dot" w:pos="8306"/>
            </w:tabs>
          </w:pPr>
          <w:r>
            <w:fldChar w:fldCharType="begin"/>
          </w:r>
          <w:r>
            <w:instrText xml:space="preserve"> HYPERLINK \l _Toc3497 </w:instrText>
          </w:r>
          <w:r>
            <w:fldChar w:fldCharType="separate"/>
          </w:r>
          <w:r>
            <w:rPr>
              <w:rFonts w:hint="default"/>
            </w:rPr>
            <w:t xml:space="preserve">6.4. </w:t>
          </w:r>
          <w:r>
            <w:t>总结改进</w:t>
          </w:r>
          <w:r>
            <w:tab/>
          </w:r>
          <w:r>
            <w:fldChar w:fldCharType="begin"/>
          </w:r>
          <w:r>
            <w:instrText xml:space="preserve"> PAGEREF _Toc3497 \h </w:instrText>
          </w:r>
          <w:r>
            <w:fldChar w:fldCharType="separate"/>
          </w:r>
          <w:r>
            <w:t>13</w:t>
          </w:r>
          <w:r>
            <w:fldChar w:fldCharType="end"/>
          </w:r>
          <w:r>
            <w:fldChar w:fldCharType="end"/>
          </w:r>
        </w:p>
        <w:p w14:paraId="27A2EC45">
          <w:pPr>
            <w:pStyle w:val="13"/>
            <w:tabs>
              <w:tab w:val="right" w:leader="dot" w:pos="8306"/>
            </w:tabs>
          </w:pPr>
          <w:r>
            <w:fldChar w:fldCharType="begin"/>
          </w:r>
          <w:r>
            <w:instrText xml:space="preserve"> HYPERLINK \l _Toc14020 </w:instrText>
          </w:r>
          <w:r>
            <w:fldChar w:fldCharType="separate"/>
          </w:r>
          <w:r>
            <w:rPr>
              <w:rFonts w:hint="default"/>
            </w:rPr>
            <w:t xml:space="preserve">6.4.1. </w:t>
          </w:r>
          <w:r>
            <w:t>应急工作总结</w:t>
          </w:r>
          <w:r>
            <w:tab/>
          </w:r>
          <w:r>
            <w:fldChar w:fldCharType="begin"/>
          </w:r>
          <w:r>
            <w:instrText xml:space="preserve"> PAGEREF _Toc14020 \h </w:instrText>
          </w:r>
          <w:r>
            <w:fldChar w:fldCharType="separate"/>
          </w:r>
          <w:r>
            <w:t>13</w:t>
          </w:r>
          <w:r>
            <w:fldChar w:fldCharType="end"/>
          </w:r>
          <w:r>
            <w:fldChar w:fldCharType="end"/>
          </w:r>
        </w:p>
        <w:p w14:paraId="07B7254D">
          <w:pPr>
            <w:pStyle w:val="13"/>
            <w:tabs>
              <w:tab w:val="right" w:leader="dot" w:pos="8306"/>
            </w:tabs>
          </w:pPr>
          <w:r>
            <w:fldChar w:fldCharType="begin"/>
          </w:r>
          <w:r>
            <w:instrText xml:space="preserve"> HYPERLINK \l _Toc27339 </w:instrText>
          </w:r>
          <w:r>
            <w:fldChar w:fldCharType="separate"/>
          </w:r>
          <w:r>
            <w:rPr>
              <w:rFonts w:hint="default"/>
            </w:rPr>
            <w:t xml:space="preserve">6.4.2. </w:t>
          </w:r>
          <w:r>
            <w:t>应急工作审核</w:t>
          </w:r>
          <w:r>
            <w:tab/>
          </w:r>
          <w:r>
            <w:fldChar w:fldCharType="begin"/>
          </w:r>
          <w:r>
            <w:instrText xml:space="preserve"> PAGEREF _Toc27339 \h </w:instrText>
          </w:r>
          <w:r>
            <w:fldChar w:fldCharType="separate"/>
          </w:r>
          <w:r>
            <w:t>14</w:t>
          </w:r>
          <w:r>
            <w:fldChar w:fldCharType="end"/>
          </w:r>
          <w:r>
            <w:fldChar w:fldCharType="end"/>
          </w:r>
        </w:p>
        <w:p w14:paraId="7F9B5206">
          <w:pPr>
            <w:pStyle w:val="13"/>
            <w:tabs>
              <w:tab w:val="right" w:leader="dot" w:pos="8306"/>
            </w:tabs>
          </w:pPr>
          <w:r>
            <w:fldChar w:fldCharType="begin"/>
          </w:r>
          <w:r>
            <w:instrText xml:space="preserve"> HYPERLINK \l _Toc11683 </w:instrText>
          </w:r>
          <w:r>
            <w:fldChar w:fldCharType="separate"/>
          </w:r>
          <w:r>
            <w:rPr>
              <w:rFonts w:hint="default"/>
            </w:rPr>
            <w:t xml:space="preserve">6.4.3. </w:t>
          </w:r>
          <w:r>
            <w:t>应急工作改进</w:t>
          </w:r>
          <w:r>
            <w:tab/>
          </w:r>
          <w:r>
            <w:fldChar w:fldCharType="begin"/>
          </w:r>
          <w:r>
            <w:instrText xml:space="preserve"> PAGEREF _Toc11683 \h </w:instrText>
          </w:r>
          <w:r>
            <w:fldChar w:fldCharType="separate"/>
          </w:r>
          <w:r>
            <w:t>14</w:t>
          </w:r>
          <w:r>
            <w:fldChar w:fldCharType="end"/>
          </w:r>
          <w:r>
            <w:fldChar w:fldCharType="end"/>
          </w:r>
        </w:p>
        <w:p w14:paraId="1AB30F9D">
          <w:pPr>
            <w:pStyle w:val="16"/>
            <w:tabs>
              <w:tab w:val="right" w:leader="dot" w:pos="8306"/>
            </w:tabs>
          </w:pPr>
          <w:r>
            <w:fldChar w:fldCharType="begin"/>
          </w:r>
          <w:r>
            <w:instrText xml:space="preserve"> HYPERLINK \l _Toc16773 </w:instrText>
          </w:r>
          <w:r>
            <w:fldChar w:fldCharType="separate"/>
          </w:r>
          <w:r>
            <w:rPr>
              <w:rFonts w:hint="default"/>
              <w:lang w:val="en-US" w:eastAsia="zh-CN"/>
            </w:rPr>
            <w:t xml:space="preserve">7. </w:t>
          </w:r>
          <w:r>
            <w:rPr>
              <w:rFonts w:hint="eastAsia"/>
              <w:lang w:val="en-US" w:eastAsia="zh-CN"/>
            </w:rPr>
            <w:t>KPI指标</w:t>
          </w:r>
          <w:r>
            <w:tab/>
          </w:r>
          <w:r>
            <w:fldChar w:fldCharType="begin"/>
          </w:r>
          <w:r>
            <w:instrText xml:space="preserve"> PAGEREF _Toc16773 \h </w:instrText>
          </w:r>
          <w:r>
            <w:fldChar w:fldCharType="separate"/>
          </w:r>
          <w:r>
            <w:t>14</w:t>
          </w:r>
          <w:r>
            <w:fldChar w:fldCharType="end"/>
          </w:r>
          <w:r>
            <w:fldChar w:fldCharType="end"/>
          </w:r>
        </w:p>
        <w:p w14:paraId="59FAD416">
          <w:pPr>
            <w:pStyle w:val="16"/>
            <w:tabs>
              <w:tab w:val="right" w:leader="dot" w:pos="8306"/>
            </w:tabs>
          </w:pPr>
          <w:r>
            <w:fldChar w:fldCharType="begin"/>
          </w:r>
          <w:r>
            <w:instrText xml:space="preserve"> HYPERLINK \l _Toc17679 </w:instrText>
          </w:r>
          <w:r>
            <w:fldChar w:fldCharType="separate"/>
          </w:r>
          <w:r>
            <w:rPr>
              <w:rFonts w:hint="default"/>
            </w:rPr>
            <w:t xml:space="preserve">8. </w:t>
          </w:r>
          <w:r>
            <w:t>输出文件与记录</w:t>
          </w:r>
          <w:r>
            <w:tab/>
          </w:r>
          <w:r>
            <w:fldChar w:fldCharType="begin"/>
          </w:r>
          <w:r>
            <w:instrText xml:space="preserve"> PAGEREF _Toc17679 \h </w:instrText>
          </w:r>
          <w:r>
            <w:fldChar w:fldCharType="separate"/>
          </w:r>
          <w:r>
            <w:t>14</w:t>
          </w:r>
          <w:r>
            <w:fldChar w:fldCharType="end"/>
          </w:r>
          <w:r>
            <w:fldChar w:fldCharType="end"/>
          </w:r>
        </w:p>
        <w:p w14:paraId="79FE85B4">
          <w:r>
            <w:fldChar w:fldCharType="end"/>
          </w:r>
        </w:p>
      </w:sdtContent>
    </w:sdt>
    <w:p w14:paraId="405E2764"/>
    <w:p w14:paraId="4F22A817">
      <w:r>
        <w:br w:type="page"/>
      </w:r>
    </w:p>
    <w:p w14:paraId="275A360B">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4" w:name="_Toc29264"/>
      <w:r>
        <w:t>目的</w:t>
      </w:r>
      <w:bookmarkEnd w:id="3"/>
      <w:bookmarkEnd w:id="4"/>
    </w:p>
    <w:p w14:paraId="7B4FF345">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为了规范运维业务应急响应管理过程，有效管理应急事件，以快速消除或降低事件影响，特制定本规范。</w:t>
      </w:r>
    </w:p>
    <w:p w14:paraId="686C99EB">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heading_2"/>
      <w:bookmarkStart w:id="6" w:name="_Toc25348"/>
      <w:r>
        <w:t>适用范围</w:t>
      </w:r>
      <w:bookmarkEnd w:id="5"/>
      <w:bookmarkEnd w:id="6"/>
    </w:p>
    <w:p w14:paraId="26BB3C39">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本规范适用于青岛通产智能运维业务应急响应管理，包括应急准备、监测与预警、应急处置和总结改进四个阶段的应急管理活动。</w:t>
      </w:r>
    </w:p>
    <w:p w14:paraId="07280663">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7" w:name="heading_3"/>
      <w:bookmarkStart w:id="8" w:name="_Toc26129"/>
      <w:r>
        <w:t>原则</w:t>
      </w:r>
      <w:bookmarkEnd w:id="7"/>
      <w:bookmarkEnd w:id="8"/>
    </w:p>
    <w:p w14:paraId="5390ABD7">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预防为主原则：提高安全意识，实施风险评估，完善安全措施，加强监测与预警。</w:t>
      </w:r>
    </w:p>
    <w:p w14:paraId="2C346728">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统一管理原则：建立应急响应管理组织，突发事件统一管理，统一指挥。</w:t>
      </w:r>
    </w:p>
    <w:p w14:paraId="4AD5A382">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分级处理原则：划分突发事件级别，按事件级别响应处理，建立事件升级机制。</w:t>
      </w:r>
    </w:p>
    <w:p w14:paraId="680E90F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协商一致原则：识别利益相关方，统筹协调应急响应工作。</w:t>
      </w:r>
    </w:p>
    <w:p w14:paraId="43D5D0CC">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有效快速原则：有效制定预案，及时发现，尽快恢复服务。</w:t>
      </w:r>
    </w:p>
    <w:p w14:paraId="29ABD44B">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及时通报原则：建立通报流程，及时汇报突发事件情况。</w:t>
      </w:r>
    </w:p>
    <w:p w14:paraId="5A375193">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先主后次原则：应急处理应首先保障主要信息系统的持续稳定运行。</w:t>
      </w:r>
    </w:p>
    <w:p w14:paraId="4587555A">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9" w:name="heading_4"/>
      <w:bookmarkStart w:id="10" w:name="_Toc4060"/>
      <w:r>
        <w:t>术语</w:t>
      </w:r>
      <w:bookmarkEnd w:id="9"/>
      <w:bookmarkEnd w:id="10"/>
    </w:p>
    <w:p w14:paraId="07B4ED0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应急事件：导致或即将导致运行维护服务对象运行中断、运行质量降低，以及需要实施重点时段保障的事件。</w:t>
      </w:r>
    </w:p>
    <w:p w14:paraId="5D13F67C">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重点时段保障：提升服务级别以确保某一时间段内重要活动或重点业务的开展所采取的措施和活动。</w:t>
      </w:r>
    </w:p>
    <w:p w14:paraId="2153B394">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应急响应：组织为预防、监控、处置和管理应急事件所采取的措施和活动。</w:t>
      </w:r>
    </w:p>
    <w:p w14:paraId="6666F88D">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利益相关方：在组织的决策或活动中有重要利益的个人或团体，包括服务需方、服务供方、分包方、供应商等。</w:t>
      </w:r>
    </w:p>
    <w:p w14:paraId="196D14CE">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 w:name="heading_5"/>
      <w:bookmarkStart w:id="12" w:name="_Toc8790"/>
      <w:r>
        <w:t>角色与职责</w:t>
      </w:r>
      <w:bookmarkEnd w:id="11"/>
      <w:bookmarkEnd w:id="12"/>
    </w:p>
    <w:p w14:paraId="3C82B609">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215"/>
        <w:gridCol w:w="3305"/>
        <w:gridCol w:w="2760"/>
      </w:tblGrid>
      <w:tr w14:paraId="4EAD0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15" w:type="dxa"/>
            <w:tcMar>
              <w:top w:w="60" w:type="dxa"/>
              <w:left w:w="120" w:type="dxa"/>
              <w:bottom w:w="30" w:type="dxa"/>
              <w:right w:w="120" w:type="dxa"/>
            </w:tcMar>
          </w:tcPr>
          <w:p w14:paraId="2DA08293">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角色</w:t>
            </w:r>
          </w:p>
        </w:tc>
        <w:tc>
          <w:tcPr>
            <w:tcW w:w="3305" w:type="dxa"/>
            <w:tcMar>
              <w:top w:w="60" w:type="dxa"/>
              <w:left w:w="120" w:type="dxa"/>
              <w:bottom w:w="30" w:type="dxa"/>
              <w:right w:w="120" w:type="dxa"/>
            </w:tcMar>
          </w:tcPr>
          <w:p w14:paraId="0BC32600">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主要职责</w:t>
            </w:r>
          </w:p>
        </w:tc>
        <w:tc>
          <w:tcPr>
            <w:tcW w:w="2760" w:type="dxa"/>
            <w:tcMar>
              <w:top w:w="60" w:type="dxa"/>
              <w:left w:w="120" w:type="dxa"/>
              <w:bottom w:w="30" w:type="dxa"/>
              <w:right w:w="120" w:type="dxa"/>
            </w:tcMar>
          </w:tcPr>
          <w:p w14:paraId="6F479FFC">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职能岗位</w:t>
            </w:r>
          </w:p>
        </w:tc>
      </w:tr>
      <w:tr w14:paraId="646D22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15" w:type="dxa"/>
            <w:tcMar>
              <w:top w:w="60" w:type="dxa"/>
              <w:left w:w="120" w:type="dxa"/>
              <w:bottom w:w="30" w:type="dxa"/>
              <w:right w:w="120" w:type="dxa"/>
            </w:tcMar>
          </w:tcPr>
          <w:p w14:paraId="6C526A6D">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应急响应管理组织</w:t>
            </w:r>
          </w:p>
        </w:tc>
        <w:tc>
          <w:tcPr>
            <w:tcW w:w="3305" w:type="dxa"/>
            <w:tcMar>
              <w:top w:w="60" w:type="dxa"/>
              <w:left w:w="120" w:type="dxa"/>
              <w:bottom w:w="30" w:type="dxa"/>
              <w:right w:w="120" w:type="dxa"/>
            </w:tcMar>
          </w:tcPr>
          <w:p w14:paraId="4F07149A">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应急响应的最高管理组织，负责统筹、协调和决策应急响应工作。</w:t>
            </w:r>
          </w:p>
        </w:tc>
        <w:tc>
          <w:tcPr>
            <w:tcW w:w="2760" w:type="dxa"/>
            <w:tcMar>
              <w:top w:w="60" w:type="dxa"/>
              <w:left w:w="120" w:type="dxa"/>
              <w:bottom w:w="30" w:type="dxa"/>
              <w:right w:w="120" w:type="dxa"/>
            </w:tcMar>
          </w:tcPr>
          <w:p w14:paraId="68C9C4CA">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总经理</w:t>
            </w:r>
          </w:p>
        </w:tc>
      </w:tr>
      <w:tr w14:paraId="4E82F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15" w:type="dxa"/>
            <w:tcMar>
              <w:top w:w="60" w:type="dxa"/>
              <w:left w:w="120" w:type="dxa"/>
              <w:bottom w:w="30" w:type="dxa"/>
              <w:right w:w="120" w:type="dxa"/>
            </w:tcMar>
          </w:tcPr>
          <w:p w14:paraId="00C3A97D">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应急响应责任人</w:t>
            </w:r>
          </w:p>
        </w:tc>
        <w:tc>
          <w:tcPr>
            <w:tcW w:w="3305" w:type="dxa"/>
            <w:tcMar>
              <w:top w:w="60" w:type="dxa"/>
              <w:left w:w="120" w:type="dxa"/>
              <w:bottom w:w="30" w:type="dxa"/>
              <w:right w:w="120" w:type="dxa"/>
            </w:tcMar>
          </w:tcPr>
          <w:p w14:paraId="10B4356E">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统筹协调应急响应工作，可由服务需方的信息化部门最高管理者担任。</w:t>
            </w:r>
          </w:p>
        </w:tc>
        <w:tc>
          <w:tcPr>
            <w:tcW w:w="2760" w:type="dxa"/>
            <w:tcMar>
              <w:top w:w="60" w:type="dxa"/>
              <w:left w:w="120" w:type="dxa"/>
              <w:bottom w:w="30" w:type="dxa"/>
              <w:right w:w="120" w:type="dxa"/>
            </w:tcMar>
          </w:tcPr>
          <w:p w14:paraId="3FC1B7E2">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需方部门经理</w:t>
            </w:r>
          </w:p>
        </w:tc>
      </w:tr>
      <w:tr w14:paraId="493AD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15" w:type="dxa"/>
            <w:tcMar>
              <w:top w:w="60" w:type="dxa"/>
              <w:left w:w="120" w:type="dxa"/>
              <w:bottom w:w="30" w:type="dxa"/>
              <w:right w:w="120" w:type="dxa"/>
            </w:tcMar>
          </w:tcPr>
          <w:p w14:paraId="7289A1B1">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现场负责人</w:t>
            </w:r>
          </w:p>
        </w:tc>
        <w:tc>
          <w:tcPr>
            <w:tcW w:w="3305" w:type="dxa"/>
            <w:tcMar>
              <w:top w:w="60" w:type="dxa"/>
              <w:left w:w="120" w:type="dxa"/>
              <w:bottom w:w="30" w:type="dxa"/>
              <w:right w:w="120" w:type="dxa"/>
            </w:tcMar>
          </w:tcPr>
          <w:p w14:paraId="0E0662CF">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由应急响应责任人授权，负责应急事件监测与预警、应急处置等现场工作。</w:t>
            </w:r>
          </w:p>
        </w:tc>
        <w:tc>
          <w:tcPr>
            <w:tcW w:w="2760" w:type="dxa"/>
            <w:tcMar>
              <w:top w:w="60" w:type="dxa"/>
              <w:left w:w="120" w:type="dxa"/>
              <w:bottom w:w="30" w:type="dxa"/>
              <w:right w:w="120" w:type="dxa"/>
            </w:tcMar>
          </w:tcPr>
          <w:p w14:paraId="7D52CAF0">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项目经理</w:t>
            </w:r>
          </w:p>
        </w:tc>
      </w:tr>
      <w:tr w14:paraId="50E0A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15" w:type="dxa"/>
            <w:tcMar>
              <w:top w:w="60" w:type="dxa"/>
              <w:left w:w="120" w:type="dxa"/>
              <w:bottom w:w="30" w:type="dxa"/>
              <w:right w:w="120" w:type="dxa"/>
            </w:tcMar>
          </w:tcPr>
          <w:p w14:paraId="1B5950F8">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分组负责人</w:t>
            </w:r>
          </w:p>
        </w:tc>
        <w:tc>
          <w:tcPr>
            <w:tcW w:w="3305" w:type="dxa"/>
            <w:tcMar>
              <w:top w:w="60" w:type="dxa"/>
              <w:left w:w="120" w:type="dxa"/>
              <w:bottom w:w="30" w:type="dxa"/>
              <w:right w:w="120" w:type="dxa"/>
            </w:tcMar>
          </w:tcPr>
          <w:p w14:paraId="17539DAF">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可在组织内成立多个分项小组并设定负责人，承担应急响应中各专业性工作。</w:t>
            </w:r>
          </w:p>
        </w:tc>
        <w:tc>
          <w:tcPr>
            <w:tcW w:w="2760" w:type="dxa"/>
            <w:tcMar>
              <w:top w:w="60" w:type="dxa"/>
              <w:left w:w="120" w:type="dxa"/>
              <w:bottom w:w="30" w:type="dxa"/>
              <w:right w:w="120" w:type="dxa"/>
            </w:tcMar>
          </w:tcPr>
          <w:p w14:paraId="3EFF4743">
            <w:pPr>
              <w:pStyle w:val="30"/>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eastAsia="宋体"/>
                <w:lang w:eastAsia="zh-CN"/>
              </w:rPr>
            </w:pPr>
            <w:r>
              <w:rPr>
                <w:rFonts w:hint="eastAsia"/>
                <w:lang w:val="en-US" w:eastAsia="zh-CN"/>
              </w:rPr>
              <w:t>项目经理</w:t>
            </w:r>
          </w:p>
        </w:tc>
      </w:tr>
      <w:tr w14:paraId="2C6EBD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15" w:type="dxa"/>
            <w:tcMar>
              <w:top w:w="60" w:type="dxa"/>
              <w:left w:w="120" w:type="dxa"/>
              <w:bottom w:w="30" w:type="dxa"/>
              <w:right w:w="120" w:type="dxa"/>
            </w:tcMar>
          </w:tcPr>
          <w:p w14:paraId="7D5F60DA">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值班人员</w:t>
            </w:r>
          </w:p>
        </w:tc>
        <w:tc>
          <w:tcPr>
            <w:tcW w:w="3305" w:type="dxa"/>
            <w:tcMar>
              <w:top w:w="60" w:type="dxa"/>
              <w:left w:w="120" w:type="dxa"/>
              <w:bottom w:w="30" w:type="dxa"/>
              <w:right w:w="120" w:type="dxa"/>
            </w:tcMar>
          </w:tcPr>
          <w:p w14:paraId="386B03DB">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组织内承担现场值守工作的人员。</w:t>
            </w:r>
          </w:p>
        </w:tc>
        <w:tc>
          <w:tcPr>
            <w:tcW w:w="2760" w:type="dxa"/>
            <w:tcMar>
              <w:top w:w="60" w:type="dxa"/>
              <w:left w:w="120" w:type="dxa"/>
              <w:bottom w:w="30" w:type="dxa"/>
              <w:right w:w="120" w:type="dxa"/>
            </w:tcMar>
          </w:tcPr>
          <w:p w14:paraId="6AFDFC0E">
            <w:pPr>
              <w:pStyle w:val="30"/>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r>
              <w:t>运维工程师</w:t>
            </w:r>
          </w:p>
        </w:tc>
      </w:tr>
      <w:tr w14:paraId="73659C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15" w:type="dxa"/>
            <w:tcMar>
              <w:top w:w="60" w:type="dxa"/>
              <w:left w:w="120" w:type="dxa"/>
              <w:bottom w:w="30" w:type="dxa"/>
              <w:right w:w="120" w:type="dxa"/>
            </w:tcMar>
          </w:tcPr>
          <w:p w14:paraId="51D73BA1">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应急响应处理人员</w:t>
            </w:r>
          </w:p>
        </w:tc>
        <w:tc>
          <w:tcPr>
            <w:tcW w:w="3305" w:type="dxa"/>
            <w:tcMar>
              <w:top w:w="60" w:type="dxa"/>
              <w:left w:w="120" w:type="dxa"/>
              <w:bottom w:w="30" w:type="dxa"/>
              <w:right w:w="120" w:type="dxa"/>
            </w:tcMar>
          </w:tcPr>
          <w:p w14:paraId="2FDC2159">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负责应急事件的分析、处理与恢复。</w:t>
            </w:r>
          </w:p>
        </w:tc>
        <w:tc>
          <w:tcPr>
            <w:tcW w:w="2760" w:type="dxa"/>
            <w:tcMar>
              <w:top w:w="60" w:type="dxa"/>
              <w:left w:w="120" w:type="dxa"/>
              <w:bottom w:w="30" w:type="dxa"/>
              <w:right w:w="120" w:type="dxa"/>
            </w:tcMar>
          </w:tcPr>
          <w:p w14:paraId="69AE8AF3">
            <w:pPr>
              <w:pStyle w:val="30"/>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r>
              <w:t>运维部</w:t>
            </w:r>
          </w:p>
        </w:tc>
      </w:tr>
    </w:tbl>
    <w:p w14:paraId="5E652385">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3" w:name="heading_6"/>
      <w:bookmarkStart w:id="14" w:name="_Toc334"/>
      <w:r>
        <w:t>应急响应过程</w:t>
      </w:r>
      <w:bookmarkEnd w:id="13"/>
      <w:bookmarkEnd w:id="14"/>
    </w:p>
    <w:p w14:paraId="44764BE7">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 w:name="heading_7"/>
      <w:bookmarkStart w:id="16" w:name="_Toc3940"/>
      <w:r>
        <w:t>应急准备</w:t>
      </w:r>
      <w:bookmarkEnd w:id="15"/>
      <w:bookmarkEnd w:id="16"/>
    </w:p>
    <w:p w14:paraId="48869811">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 w:name="heading_8"/>
      <w:bookmarkStart w:id="18" w:name="_Toc22933"/>
      <w:r>
        <w:t>建立</w:t>
      </w:r>
      <w:bookmarkEnd w:id="17"/>
      <w:r>
        <w:rPr>
          <w:rFonts w:hint="eastAsia"/>
          <w:lang w:eastAsia="zh-CN"/>
        </w:rPr>
        <w:t>应急管理部</w:t>
      </w:r>
      <w:bookmarkEnd w:id="18"/>
    </w:p>
    <w:p w14:paraId="247B4782">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首先应识别利益相关方，包括服务需方、服务供方、分包方、供应商等。应在运行维护服务组织基础上建立</w:t>
      </w:r>
      <w:r>
        <w:rPr>
          <w:rFonts w:hint="eastAsia"/>
          <w:lang w:eastAsia="zh-CN"/>
        </w:rPr>
        <w:t>应急管理部</w:t>
      </w:r>
      <w:r>
        <w:t>，要求如下：</w:t>
      </w:r>
    </w:p>
    <w:p w14:paraId="6C98A2AD">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应急管理部</w:t>
      </w:r>
      <w:r>
        <w:t>的人员应属于运行维护服务组织的人员，也可包括其他机构的专家和人员；</w:t>
      </w:r>
    </w:p>
    <w:p w14:paraId="683488F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应规定运行维护服务及应急响应所有相关利益方的角色及职责，并为关键角色提供备份人选；应明确应急响应责任人、现场负责人、分组负责人、值班人员；</w:t>
      </w:r>
    </w:p>
    <w:p w14:paraId="609832C4">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应就应急响应服务的范围、要求等与相关利益方达成一致，确定沟通流程和方式，并形成记录；</w:t>
      </w:r>
    </w:p>
    <w:p w14:paraId="05E0CBF9">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运行维护过程中涉及组织和人员的变更应与相关利益方达成一致，并形成记录；</w:t>
      </w:r>
    </w:p>
    <w:p w14:paraId="6D2C2052">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应建立对</w:t>
      </w:r>
      <w:r>
        <w:rPr>
          <w:rFonts w:hint="eastAsia"/>
          <w:lang w:eastAsia="zh-CN"/>
        </w:rPr>
        <w:t>应急管理部</w:t>
      </w:r>
      <w:r>
        <w:t>内人员的考核机制，明确考核指标及方法。考核至少每年进行一次，以确保组织能持续满足应急响应要求。</w:t>
      </w:r>
    </w:p>
    <w:p w14:paraId="74323C1E">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9" w:name="heading_9"/>
      <w:bookmarkStart w:id="20" w:name="_Toc32085"/>
      <w:r>
        <w:t>风险评估与改进</w:t>
      </w:r>
      <w:bookmarkEnd w:id="19"/>
      <w:bookmarkEnd w:id="20"/>
    </w:p>
    <w:p w14:paraId="53E55E29">
      <w:pPr>
        <w:pStyle w:val="30"/>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bookmarkStart w:id="21" w:name="heading_10"/>
      <w:r>
        <w:t>风险评估</w:t>
      </w:r>
      <w:bookmarkEnd w:id="21"/>
    </w:p>
    <w:p w14:paraId="0536305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应急管理部</w:t>
      </w:r>
      <w:r>
        <w:t>应按照确定的方法和流程对重要信息系统实施风险评估，确保组织了解其在运行维护过程中的关键活动、所需资源、限制条件及信息系统面临的各种风险要素。应了解当风险演变为应急事件时所产生的影响和后果，以及信息系统服务中断所带来的损失。</w:t>
      </w:r>
    </w:p>
    <w:p w14:paraId="7215B497">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应急管理部</w:t>
      </w:r>
      <w:r>
        <w:t>应授权公司内或公司外的服务供方进行风险识别，并将授权通知到所有相关利益方。被授权的服务供方应结合具体的信息系统现状和要求，从技术和管理等方面确定风险要素。</w:t>
      </w:r>
    </w:p>
    <w:p w14:paraId="73F2C69D">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应对风险要素进行评估，形成风险评估报告，报告内容应包括：</w:t>
      </w:r>
    </w:p>
    <w:p w14:paraId="6F225277">
      <w:pPr>
        <w:pStyle w:val="30"/>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结论摘要；</w:t>
      </w:r>
    </w:p>
    <w:p w14:paraId="0A928B95">
      <w:pPr>
        <w:pStyle w:val="30"/>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背景及现状；</w:t>
      </w:r>
    </w:p>
    <w:p w14:paraId="1D98D1C9">
      <w:pPr>
        <w:pStyle w:val="30"/>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风险要素；</w:t>
      </w:r>
    </w:p>
    <w:p w14:paraId="7621B51A">
      <w:pPr>
        <w:pStyle w:val="30"/>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识别出的风险及风险分析；</w:t>
      </w:r>
    </w:p>
    <w:p w14:paraId="1285D1E5">
      <w:pPr>
        <w:pStyle w:val="30"/>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建议的应对措施。</w:t>
      </w:r>
    </w:p>
    <w:p w14:paraId="77C47C83">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应在需方授权范围内对风险评估报告进行评审和沟通，并达成一致。</w:t>
      </w:r>
    </w:p>
    <w:p w14:paraId="1876075A">
      <w:pPr>
        <w:pStyle w:val="30"/>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bookmarkStart w:id="22" w:name="heading_11"/>
      <w:r>
        <w:t>改进</w:t>
      </w:r>
      <w:bookmarkEnd w:id="22"/>
    </w:p>
    <w:p w14:paraId="35E6CF1B">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对于识别出的各种风险，</w:t>
      </w:r>
      <w:r>
        <w:rPr>
          <w:rFonts w:hint="eastAsia"/>
          <w:lang w:eastAsia="zh-CN"/>
        </w:rPr>
        <w:t>应急管理部</w:t>
      </w:r>
      <w:r>
        <w:t>应该制定明确的控制策略，必要时应对信息系统进行升级改造。可供选择的风险控制策略包括：风险规避、风险转移、风险降低、风险接受。根据风险评估报告，组织应该形成改进方案并实施。</w:t>
      </w:r>
    </w:p>
    <w:p w14:paraId="3E3DEA95">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23" w:name="heading_12"/>
      <w:bookmarkStart w:id="24" w:name="_Toc11275"/>
      <w:r>
        <w:t>划分应急事件级别</w:t>
      </w:r>
      <w:bookmarkEnd w:id="23"/>
      <w:bookmarkEnd w:id="24"/>
    </w:p>
    <w:p w14:paraId="04FBB81C">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应急事件分级的主要参考要素为：信息系统的重要程度、信息系统服务时段、信息系统受损程度。对可能发生的应急事件进行级别划分（级别划分方法参见《附件A：应急事件级别划分指南》）。应结合自身的业务要求，对应急事件级别对应的响应时间、处置完成时间等达成一致，并根据应急事件级别配置响应的保障措施，如人员、资金和设备等。</w:t>
      </w:r>
    </w:p>
    <w:p w14:paraId="541B33C0">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25" w:name="heading_13"/>
      <w:bookmarkStart w:id="26" w:name="_Toc12090"/>
      <w:r>
        <w:t>应急响应预案制定</w:t>
      </w:r>
      <w:bookmarkEnd w:id="25"/>
      <w:bookmarkEnd w:id="26"/>
    </w:p>
    <w:p w14:paraId="0784713F">
      <w:pPr>
        <w:pStyle w:val="30"/>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bookmarkStart w:id="27" w:name="heading_14"/>
      <w:r>
        <w:t>预案制定</w:t>
      </w:r>
      <w:bookmarkEnd w:id="27"/>
    </w:p>
    <w:p w14:paraId="41917046">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应急管理部</w:t>
      </w:r>
      <w:r>
        <w:t>应根据应急事件级别制定应急响应预案。应急响应预案可以分为总体预案和针对某个核心系统的专项预案。应急响应预案的格式应该能够为</w:t>
      </w:r>
      <w:r>
        <w:rPr>
          <w:rFonts w:hint="eastAsia"/>
          <w:lang w:eastAsia="zh-CN"/>
        </w:rPr>
        <w:t>应急管理部</w:t>
      </w:r>
      <w:r>
        <w:t>进行系统恢复操作提供快速明确的指导。应急响应预案应该明确、简洁，易于在紧急情况下执行，并使用检查列表。应急响应预案的内容应包括：</w:t>
      </w:r>
    </w:p>
    <w:p w14:paraId="0C8F940A">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应急响应预案的编制目的、依据和适用范围；</w:t>
      </w:r>
    </w:p>
    <w:p w14:paraId="52E43205">
      <w:pPr>
        <w:pStyle w:val="30"/>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具体的组织体系结构及人员职责；</w:t>
      </w:r>
    </w:p>
    <w:p w14:paraId="1873EC66">
      <w:pPr>
        <w:pStyle w:val="30"/>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应急响应的监测和预警机制；</w:t>
      </w:r>
    </w:p>
    <w:p w14:paraId="251B4773">
      <w:pPr>
        <w:pStyle w:val="30"/>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应急响应预案的启动；</w:t>
      </w:r>
    </w:p>
    <w:p w14:paraId="6B3FA11A">
      <w:pPr>
        <w:pStyle w:val="30"/>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应急事件级别及对应的处置流程、方法；</w:t>
      </w:r>
    </w:p>
    <w:p w14:paraId="5F16B23C">
      <w:pPr>
        <w:pStyle w:val="30"/>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应急响应的保障措施；</w:t>
      </w:r>
    </w:p>
    <w:p w14:paraId="24D7D797">
      <w:pPr>
        <w:pStyle w:val="30"/>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应急预案的附则。</w:t>
      </w:r>
    </w:p>
    <w:p w14:paraId="7CE97063">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由应急响应责任人负责组织服务需方对应急响应预案进行评审、与相关利益方达成一致，并负责预案的发布。</w:t>
      </w:r>
    </w:p>
    <w:p w14:paraId="1C76017F">
      <w:pPr>
        <w:pStyle w:val="30"/>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bookmarkStart w:id="28" w:name="heading_15"/>
      <w:r>
        <w:t>培训与演练</w:t>
      </w:r>
      <w:bookmarkEnd w:id="28"/>
    </w:p>
    <w:p w14:paraId="13B1F879">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应制定应急响应培训计划，并组织相关人员参与。应急响应预案应作为培训的主要内容。培训应使得</w:t>
      </w:r>
      <w:r>
        <w:rPr>
          <w:rFonts w:hint="eastAsia"/>
          <w:lang w:eastAsia="zh-CN"/>
        </w:rPr>
        <w:t>应急管理部</w:t>
      </w:r>
      <w:r>
        <w:t>及人员明确其在应急响应过程中的责任范围、接口关系，明确应急处置的操作规范和操作流程。培训应至少每年举办一次。</w:t>
      </w:r>
    </w:p>
    <w:p w14:paraId="529EA0D8">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为检验应急响应预案的有效性，同时使相关人员了解运行维护预案的目标和内容，熟悉应急响应的操作规程，应进行应急演练，必要时，组织可根据演练的效果，对应急响应预案进行完善。演练应至少每年组织一次。</w:t>
      </w:r>
    </w:p>
    <w:p w14:paraId="598D7194">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9" w:name="heading_16"/>
      <w:bookmarkStart w:id="30" w:name="_Toc8239"/>
      <w:r>
        <w:t>监测与预警</w:t>
      </w:r>
      <w:bookmarkEnd w:id="29"/>
      <w:bookmarkEnd w:id="30"/>
    </w:p>
    <w:p w14:paraId="05DBF38B">
      <w:pPr>
        <w:pStyle w:val="32"/>
        <w:bidi w:val="0"/>
      </w:pPr>
      <w:bookmarkStart w:id="31" w:name="heading_17"/>
      <w:bookmarkStart w:id="32" w:name="_Toc9338"/>
      <w:r>
        <w:t>日常监测与预警</w:t>
      </w:r>
      <w:bookmarkEnd w:id="31"/>
      <w:bookmarkEnd w:id="32"/>
    </w:p>
    <w:p w14:paraId="63ECD392">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交付团队应持续开展日常监测活动，实施有效预警，范围如下：</w:t>
      </w:r>
    </w:p>
    <w:p w14:paraId="2C05462C">
      <w:pPr>
        <w:pStyle w:val="30"/>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pPr>
      <w:r>
        <w:t>应该结合服务范围对运行维护服务对象的运行情况进行监测与预警，以跟踪和判别以下对象的容量、可用性和连续性：</w:t>
      </w:r>
    </w:p>
    <w:p w14:paraId="493F5F39">
      <w:pPr>
        <w:pStyle w:val="30"/>
        <w:keepNext w:val="0"/>
        <w:keepLines w:val="0"/>
        <w:pageBreakBefore w:val="0"/>
        <w:widowControl w:val="0"/>
        <w:numPr>
          <w:ilvl w:val="0"/>
          <w:numId w:val="7"/>
        </w:numPr>
        <w:kinsoku w:val="0"/>
        <w:wordWrap/>
        <w:overflowPunct/>
        <w:topLinePunct w:val="0"/>
        <w:autoSpaceDE w:val="0"/>
        <w:autoSpaceDN w:val="0"/>
        <w:bidi w:val="0"/>
        <w:adjustRightInd w:val="0"/>
        <w:snapToGrid w:val="0"/>
        <w:ind w:left="845" w:leftChars="0" w:hanging="425" w:firstLineChars="0"/>
        <w:textAlignment w:val="baseline"/>
      </w:pPr>
      <w:r>
        <w:t>应用系统；</w:t>
      </w:r>
    </w:p>
    <w:p w14:paraId="3E2EF462">
      <w:pPr>
        <w:pStyle w:val="30"/>
        <w:keepNext w:val="0"/>
        <w:keepLines w:val="0"/>
        <w:pageBreakBefore w:val="0"/>
        <w:widowControl w:val="0"/>
        <w:numPr>
          <w:ilvl w:val="0"/>
          <w:numId w:val="7"/>
        </w:numPr>
        <w:kinsoku w:val="0"/>
        <w:wordWrap/>
        <w:overflowPunct/>
        <w:topLinePunct w:val="0"/>
        <w:autoSpaceDE w:val="0"/>
        <w:autoSpaceDN w:val="0"/>
        <w:bidi w:val="0"/>
        <w:adjustRightInd w:val="0"/>
        <w:snapToGrid w:val="0"/>
        <w:ind w:left="845" w:leftChars="0" w:hanging="425" w:firstLineChars="0"/>
        <w:textAlignment w:val="baseline"/>
      </w:pPr>
      <w:r>
        <w:t>支撑应用系统运行的系统软件、工具软件；</w:t>
      </w:r>
    </w:p>
    <w:p w14:paraId="2E046776">
      <w:pPr>
        <w:pStyle w:val="30"/>
        <w:keepNext w:val="0"/>
        <w:keepLines w:val="0"/>
        <w:pageBreakBefore w:val="0"/>
        <w:widowControl w:val="0"/>
        <w:numPr>
          <w:ilvl w:val="0"/>
          <w:numId w:val="7"/>
        </w:numPr>
        <w:kinsoku w:val="0"/>
        <w:wordWrap/>
        <w:overflowPunct/>
        <w:topLinePunct w:val="0"/>
        <w:autoSpaceDE w:val="0"/>
        <w:autoSpaceDN w:val="0"/>
        <w:bidi w:val="0"/>
        <w:adjustRightInd w:val="0"/>
        <w:snapToGrid w:val="0"/>
        <w:ind w:left="845" w:leftChars="0" w:hanging="425" w:firstLineChars="0"/>
        <w:textAlignment w:val="baseline"/>
      </w:pPr>
      <w:r>
        <w:t>网络及网络设备；</w:t>
      </w:r>
    </w:p>
    <w:p w14:paraId="64ED4B23">
      <w:pPr>
        <w:pStyle w:val="30"/>
        <w:keepNext w:val="0"/>
        <w:keepLines w:val="0"/>
        <w:pageBreakBefore w:val="0"/>
        <w:widowControl w:val="0"/>
        <w:numPr>
          <w:ilvl w:val="0"/>
          <w:numId w:val="7"/>
        </w:numPr>
        <w:kinsoku w:val="0"/>
        <w:wordWrap/>
        <w:overflowPunct/>
        <w:topLinePunct w:val="0"/>
        <w:autoSpaceDE w:val="0"/>
        <w:autoSpaceDN w:val="0"/>
        <w:bidi w:val="0"/>
        <w:adjustRightInd w:val="0"/>
        <w:snapToGrid w:val="0"/>
        <w:ind w:left="845" w:leftChars="0" w:hanging="425" w:firstLineChars="0"/>
        <w:textAlignment w:val="baseline"/>
      </w:pPr>
      <w:r>
        <w:t>安全设备；</w:t>
      </w:r>
    </w:p>
    <w:p w14:paraId="527B5241">
      <w:pPr>
        <w:pStyle w:val="30"/>
        <w:keepNext w:val="0"/>
        <w:keepLines w:val="0"/>
        <w:pageBreakBefore w:val="0"/>
        <w:widowControl w:val="0"/>
        <w:numPr>
          <w:ilvl w:val="0"/>
          <w:numId w:val="7"/>
        </w:numPr>
        <w:kinsoku w:val="0"/>
        <w:wordWrap/>
        <w:overflowPunct/>
        <w:topLinePunct w:val="0"/>
        <w:autoSpaceDE w:val="0"/>
        <w:autoSpaceDN w:val="0"/>
        <w:bidi w:val="0"/>
        <w:adjustRightInd w:val="0"/>
        <w:snapToGrid w:val="0"/>
        <w:ind w:left="845" w:leftChars="0" w:hanging="425" w:firstLineChars="0"/>
        <w:textAlignment w:val="baseline"/>
      </w:pPr>
      <w:r>
        <w:t>主机、存储、外设、终端等设备；</w:t>
      </w:r>
    </w:p>
    <w:p w14:paraId="00B55B17">
      <w:pPr>
        <w:pStyle w:val="30"/>
        <w:keepNext w:val="0"/>
        <w:keepLines w:val="0"/>
        <w:pageBreakBefore w:val="0"/>
        <w:widowControl w:val="0"/>
        <w:numPr>
          <w:ilvl w:val="0"/>
          <w:numId w:val="7"/>
        </w:numPr>
        <w:kinsoku w:val="0"/>
        <w:wordWrap/>
        <w:overflowPunct/>
        <w:topLinePunct w:val="0"/>
        <w:autoSpaceDE w:val="0"/>
        <w:autoSpaceDN w:val="0"/>
        <w:bidi w:val="0"/>
        <w:adjustRightInd w:val="0"/>
        <w:snapToGrid w:val="0"/>
        <w:ind w:left="845" w:leftChars="0" w:hanging="425" w:firstLineChars="0"/>
        <w:textAlignment w:val="baseline"/>
      </w:pPr>
      <w:r>
        <w:t>电力、空调、消防等基础环境。</w:t>
      </w:r>
    </w:p>
    <w:p w14:paraId="53654F74">
      <w:pPr>
        <w:pStyle w:val="30"/>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pPr>
      <w:r>
        <w:t>组织应对信息系统所承载的业务数据进行监测，以跟踪和判别业务数据是否超出了预警条件。</w:t>
      </w:r>
    </w:p>
    <w:p w14:paraId="2503DEF5">
      <w:pPr>
        <w:pStyle w:val="30"/>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pPr>
      <w:r>
        <w:t>交付团队应建立监测、预警的记录和报告制度，并按照约定的形式和时间间隔上报现场负责人。发现应急事件时，值班人员应提交报告，报告内容应包括：</w:t>
      </w:r>
    </w:p>
    <w:p w14:paraId="7C464E97">
      <w:pPr>
        <w:pStyle w:val="30"/>
        <w:keepNext w:val="0"/>
        <w:keepLines w:val="0"/>
        <w:pageBreakBefore w:val="0"/>
        <w:widowControl w:val="0"/>
        <w:numPr>
          <w:ilvl w:val="0"/>
          <w:numId w:val="8"/>
        </w:numPr>
        <w:kinsoku w:val="0"/>
        <w:wordWrap/>
        <w:overflowPunct/>
        <w:topLinePunct w:val="0"/>
        <w:autoSpaceDE w:val="0"/>
        <w:autoSpaceDN w:val="0"/>
        <w:bidi w:val="0"/>
        <w:adjustRightInd w:val="0"/>
        <w:snapToGrid w:val="0"/>
        <w:ind w:left="845" w:leftChars="0" w:hanging="425" w:firstLineChars="0"/>
        <w:textAlignment w:val="baseline"/>
      </w:pPr>
      <w:r>
        <w:t>应急事件发生及发现的时间、位置；</w:t>
      </w:r>
    </w:p>
    <w:p w14:paraId="717E15A3">
      <w:pPr>
        <w:pStyle w:val="30"/>
        <w:keepNext w:val="0"/>
        <w:keepLines w:val="0"/>
        <w:pageBreakBefore w:val="0"/>
        <w:widowControl w:val="0"/>
        <w:numPr>
          <w:ilvl w:val="0"/>
          <w:numId w:val="8"/>
        </w:numPr>
        <w:kinsoku w:val="0"/>
        <w:wordWrap/>
        <w:overflowPunct/>
        <w:topLinePunct w:val="0"/>
        <w:autoSpaceDE w:val="0"/>
        <w:autoSpaceDN w:val="0"/>
        <w:bidi w:val="0"/>
        <w:adjustRightInd w:val="0"/>
        <w:snapToGrid w:val="0"/>
        <w:ind w:left="845" w:leftChars="0" w:hanging="425" w:firstLineChars="0"/>
        <w:textAlignment w:val="baseline"/>
      </w:pPr>
      <w:r>
        <w:t>现象描述；</w:t>
      </w:r>
    </w:p>
    <w:p w14:paraId="5C796220">
      <w:pPr>
        <w:pStyle w:val="30"/>
        <w:keepNext w:val="0"/>
        <w:keepLines w:val="0"/>
        <w:pageBreakBefore w:val="0"/>
        <w:widowControl w:val="0"/>
        <w:numPr>
          <w:ilvl w:val="0"/>
          <w:numId w:val="8"/>
        </w:numPr>
        <w:kinsoku w:val="0"/>
        <w:wordWrap/>
        <w:overflowPunct/>
        <w:topLinePunct w:val="0"/>
        <w:autoSpaceDE w:val="0"/>
        <w:autoSpaceDN w:val="0"/>
        <w:bidi w:val="0"/>
        <w:adjustRightInd w:val="0"/>
        <w:snapToGrid w:val="0"/>
        <w:ind w:left="845" w:leftChars="0" w:hanging="425" w:firstLineChars="0"/>
        <w:textAlignment w:val="baseline"/>
      </w:pPr>
      <w:r>
        <w:t>影响的范围；</w:t>
      </w:r>
    </w:p>
    <w:p w14:paraId="139D274E">
      <w:pPr>
        <w:pStyle w:val="30"/>
        <w:keepNext w:val="0"/>
        <w:keepLines w:val="0"/>
        <w:pageBreakBefore w:val="0"/>
        <w:widowControl w:val="0"/>
        <w:numPr>
          <w:ilvl w:val="0"/>
          <w:numId w:val="8"/>
        </w:numPr>
        <w:kinsoku w:val="0"/>
        <w:wordWrap/>
        <w:overflowPunct/>
        <w:topLinePunct w:val="0"/>
        <w:autoSpaceDE w:val="0"/>
        <w:autoSpaceDN w:val="0"/>
        <w:bidi w:val="0"/>
        <w:adjustRightInd w:val="0"/>
        <w:snapToGrid w:val="0"/>
        <w:ind w:left="845" w:leftChars="0" w:hanging="425" w:firstLineChars="0"/>
        <w:textAlignment w:val="baseline"/>
      </w:pPr>
      <w:r>
        <w:t>初步原因分析；</w:t>
      </w:r>
    </w:p>
    <w:p w14:paraId="75C473F6">
      <w:pPr>
        <w:pStyle w:val="30"/>
        <w:keepNext w:val="0"/>
        <w:keepLines w:val="0"/>
        <w:pageBreakBefore w:val="0"/>
        <w:widowControl w:val="0"/>
        <w:numPr>
          <w:ilvl w:val="0"/>
          <w:numId w:val="8"/>
        </w:numPr>
        <w:kinsoku w:val="0"/>
        <w:wordWrap/>
        <w:overflowPunct/>
        <w:topLinePunct w:val="0"/>
        <w:autoSpaceDE w:val="0"/>
        <w:autoSpaceDN w:val="0"/>
        <w:bidi w:val="0"/>
        <w:adjustRightInd w:val="0"/>
        <w:snapToGrid w:val="0"/>
        <w:ind w:left="845" w:leftChars="0" w:hanging="425" w:firstLineChars="0"/>
        <w:textAlignment w:val="baseline"/>
      </w:pPr>
      <w:r>
        <w:t>报告人。</w:t>
      </w:r>
    </w:p>
    <w:p w14:paraId="137AE31D">
      <w:pPr>
        <w:pStyle w:val="32"/>
        <w:bidi w:val="0"/>
      </w:pPr>
      <w:bookmarkStart w:id="33" w:name="heading_18"/>
      <w:bookmarkStart w:id="34" w:name="_Toc32265"/>
      <w:r>
        <w:t>核实与评估</w:t>
      </w:r>
      <w:bookmarkEnd w:id="33"/>
      <w:bookmarkEnd w:id="34"/>
    </w:p>
    <w:p w14:paraId="70845432">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现场负责人应对报告内容进行逐项核实。核实确认后的应急事件报告，应提交给应急响应责任者。应急事件报告应作为事件级别评估的输入。重点时段保障需求也应作为事件级别评估的输入。</w:t>
      </w:r>
    </w:p>
    <w:p w14:paraId="3FBB231D">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现场负责人应根据事件级别定义，初步确定应急事件所对应的事件级别。应将事件级别置于动态调整控制中。</w:t>
      </w:r>
    </w:p>
    <w:p w14:paraId="77B30477">
      <w:pPr>
        <w:pStyle w:val="32"/>
        <w:bidi w:val="0"/>
      </w:pPr>
      <w:bookmarkStart w:id="35" w:name="heading_19"/>
      <w:bookmarkStart w:id="36" w:name="_Toc14904"/>
      <w:r>
        <w:t>应急响应预案启动</w:t>
      </w:r>
      <w:bookmarkEnd w:id="35"/>
      <w:bookmarkEnd w:id="36"/>
    </w:p>
    <w:p w14:paraId="46AC6269">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组织应建立、审议应急响应预案启动的策略和程序，以控制预案启动的授权和实施。</w:t>
      </w:r>
    </w:p>
    <w:p w14:paraId="2955430D">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组织应就应急响应预案启动可能造成的影响进行评估。相关利益方之间应就启动何种类型预案达成一致，包括当应急事件升级时，与之相对应的预案调整的方式。可根据先期处置要求进行应急响应预案的自动启动，或由应急响应责任者或现场负责人启动预案。应记录应急响应预案启动的过程和结果。</w:t>
      </w:r>
    </w:p>
    <w:p w14:paraId="6E5F5EE0">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现场负责人应向相关利益方通报应急响应预案启动信息，内容应包括：</w:t>
      </w:r>
    </w:p>
    <w:p w14:paraId="12858066">
      <w:pPr>
        <w:pStyle w:val="30"/>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pPr>
      <w:r>
        <w:t>预案启动的原因；</w:t>
      </w:r>
    </w:p>
    <w:p w14:paraId="450FCF9D">
      <w:pPr>
        <w:pStyle w:val="30"/>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pPr>
      <w:r>
        <w:t>事件级别；</w:t>
      </w:r>
    </w:p>
    <w:p w14:paraId="34F17480">
      <w:pPr>
        <w:pStyle w:val="30"/>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pPr>
      <w:r>
        <w:t>事件对应的预案；</w:t>
      </w:r>
    </w:p>
    <w:p w14:paraId="071AA007">
      <w:pPr>
        <w:pStyle w:val="30"/>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pPr>
      <w:r>
        <w:t>要求采取的技术应对措施或处置的目标；</w:t>
      </w:r>
    </w:p>
    <w:p w14:paraId="0954CEDF">
      <w:pPr>
        <w:pStyle w:val="30"/>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pPr>
      <w:r>
        <w:t>实现目标所应采取的保障措施，如人员、资金和设备等；</w:t>
      </w:r>
    </w:p>
    <w:p w14:paraId="5212BF89">
      <w:pPr>
        <w:pStyle w:val="30"/>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pPr>
      <w:r>
        <w:t>对应急处置过程及结果的报告要求，如报告程序、报告内容、报告频率等；</w:t>
      </w:r>
    </w:p>
    <w:p w14:paraId="227273EA">
      <w:pPr>
        <w:pStyle w:val="30"/>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pPr>
      <w:r>
        <w:t>信息通报的范围和接收者。</w:t>
      </w:r>
    </w:p>
    <w:p w14:paraId="67757DC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信息通报应选取适当的方式，如电话、邮件、传真、书面文件等。所有相关利益方应对收到的通报信息进行确认和反馈。</w:t>
      </w:r>
    </w:p>
    <w:p w14:paraId="3486A777">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通报信息应作为监测与预警状态调整的输入，调整内容包括监测范围、监测频率等。</w:t>
      </w:r>
    </w:p>
    <w:p w14:paraId="1663BA1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监测与预警状态的调整应通知各相关利益方。</w:t>
      </w:r>
    </w:p>
    <w:p w14:paraId="0F70D0BE">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7" w:name="heading_20"/>
      <w:bookmarkStart w:id="38" w:name="_Toc30342"/>
      <w:r>
        <w:t>应急处置</w:t>
      </w:r>
      <w:bookmarkEnd w:id="37"/>
      <w:bookmarkEnd w:id="38"/>
    </w:p>
    <w:p w14:paraId="3E1209B8">
      <w:pPr>
        <w:pStyle w:val="32"/>
        <w:bidi w:val="0"/>
      </w:pPr>
      <w:bookmarkStart w:id="39" w:name="heading_21"/>
      <w:bookmarkStart w:id="40" w:name="_Toc19642"/>
      <w:r>
        <w:t>应急调度</w:t>
      </w:r>
      <w:bookmarkEnd w:id="39"/>
      <w:bookmarkEnd w:id="40"/>
    </w:p>
    <w:p w14:paraId="6C4E3F48">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按照预案，开展统一的应急调度，包括人员、资金和设备等。</w:t>
      </w:r>
    </w:p>
    <w:p w14:paraId="172E67F6">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应急调度中应：</w:t>
      </w:r>
    </w:p>
    <w:p w14:paraId="5FF8C811">
      <w:pPr>
        <w:pStyle w:val="30"/>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pPr>
      <w:r>
        <w:t>获取现场信息；</w:t>
      </w:r>
    </w:p>
    <w:p w14:paraId="0468B609">
      <w:pPr>
        <w:pStyle w:val="30"/>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pPr>
      <w:r>
        <w:t>组织必要人员进行勘察、分析；</w:t>
      </w:r>
    </w:p>
    <w:p w14:paraId="28E36521">
      <w:pPr>
        <w:pStyle w:val="30"/>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pPr>
      <w:r>
        <w:t>下达调度命令并保持跟踪；</w:t>
      </w:r>
    </w:p>
    <w:p w14:paraId="1801E177">
      <w:pPr>
        <w:pStyle w:val="30"/>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pPr>
      <w:r>
        <w:t>保护可追查的相关线索。</w:t>
      </w:r>
    </w:p>
    <w:p w14:paraId="4E3C5FDF">
      <w:pPr>
        <w:pStyle w:val="32"/>
        <w:bidi w:val="0"/>
      </w:pPr>
      <w:bookmarkStart w:id="41" w:name="heading_22"/>
      <w:bookmarkStart w:id="42" w:name="_Toc20408"/>
      <w:r>
        <w:t>排查与诊断</w:t>
      </w:r>
      <w:bookmarkEnd w:id="41"/>
      <w:bookmarkEnd w:id="42"/>
    </w:p>
    <w:p w14:paraId="54C0E63A">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故障排查与诊断的流程应包含以下内容：</w:t>
      </w:r>
    </w:p>
    <w:p w14:paraId="62681CA5">
      <w:pPr>
        <w:pStyle w:val="30"/>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t>现场负责人调度处置人员进行现场故障排查；</w:t>
      </w:r>
    </w:p>
    <w:p w14:paraId="6D4AE92B">
      <w:pPr>
        <w:pStyle w:val="30"/>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t>现场处置人员进行故障排查和诊断，必要时可寻求组织其他人员以现场或远程方式进行支持，在此过程中可借助各类排查诊断分析工具，如应用软件、电子分析工具、故障排查</w:t>
      </w:r>
      <w:r>
        <w:rPr>
          <w:rFonts w:hint="eastAsia"/>
          <w:lang w:eastAsia="zh-CN"/>
        </w:rPr>
        <w:t>服务知识</w:t>
      </w:r>
      <w:r>
        <w:t>等；</w:t>
      </w:r>
    </w:p>
    <w:p w14:paraId="44C9CF22">
      <w:pPr>
        <w:pStyle w:val="30"/>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t>现场处置人员应随时向现场负责人汇报故障排查情况、诊断信息、故障定位结果等；</w:t>
      </w:r>
    </w:p>
    <w:p w14:paraId="4142C4B2">
      <w:pPr>
        <w:pStyle w:val="30"/>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t>将排查与诊断的过程与结果信息进行整理与归档。</w:t>
      </w:r>
    </w:p>
    <w:p w14:paraId="64790DC9">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处置过程中，现场负责人应及时与相关利益方进行沟通，沟通的内容主要包括系统故障点、造成故障的原因、排查诊断状况等。现场负责人应组织相关利益方对问题进行确认。问题确认过程不应延误处理与恢复工作的开展。</w:t>
      </w:r>
    </w:p>
    <w:p w14:paraId="4244E4D1">
      <w:pPr>
        <w:pStyle w:val="32"/>
        <w:bidi w:val="0"/>
      </w:pPr>
      <w:bookmarkStart w:id="43" w:name="heading_23"/>
      <w:bookmarkStart w:id="44" w:name="_Toc290"/>
      <w:r>
        <w:t>处理与恢复</w:t>
      </w:r>
      <w:bookmarkEnd w:id="43"/>
      <w:bookmarkEnd w:id="44"/>
    </w:p>
    <w:p w14:paraId="5C1FB004">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应基于应急响应预案、配置管理数据库、</w:t>
      </w:r>
      <w:r>
        <w:rPr>
          <w:rFonts w:hint="eastAsia"/>
          <w:lang w:eastAsia="zh-CN"/>
        </w:rPr>
        <w:t>服务知识</w:t>
      </w:r>
      <w:r>
        <w:t>等进行故障处理和系统恢复，处理与恢复的原则包括：</w:t>
      </w:r>
    </w:p>
    <w:p w14:paraId="02FD7A9F">
      <w:pPr>
        <w:pStyle w:val="30"/>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leftChars="0" w:hanging="425" w:firstLineChars="0"/>
        <w:textAlignment w:val="baseline"/>
      </w:pPr>
      <w:r>
        <w:t>应在满足事件级别处置时间要求的前提下，尽快恢复服务；</w:t>
      </w:r>
    </w:p>
    <w:p w14:paraId="0E464BFD">
      <w:pPr>
        <w:pStyle w:val="30"/>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leftChars="0" w:hanging="425" w:firstLineChars="0"/>
        <w:textAlignment w:val="baseline"/>
      </w:pPr>
      <w:r>
        <w:t>采用的方法、手段不应造成次生、衍生事件的发生。</w:t>
      </w:r>
    </w:p>
    <w:p w14:paraId="287E8E3C">
      <w:pPr>
        <w:pStyle w:val="30"/>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leftChars="0" w:hanging="425" w:firstLineChars="0"/>
        <w:textAlignment w:val="baseline"/>
      </w:pPr>
      <w:r>
        <w:t>必要时可启用备品备件、灾备系统等。应该对过程及结果信息进行记录，并及时告知相关利益方。现场负责人应组织对处理与恢复的结果进行初步确认。</w:t>
      </w:r>
    </w:p>
    <w:p w14:paraId="34FFBC64">
      <w:pPr>
        <w:pStyle w:val="32"/>
        <w:bidi w:val="0"/>
      </w:pPr>
      <w:bookmarkStart w:id="45" w:name="heading_24"/>
      <w:bookmarkStart w:id="46" w:name="_Toc7205"/>
      <w:r>
        <w:t>事件升级</w:t>
      </w:r>
      <w:bookmarkEnd w:id="45"/>
      <w:bookmarkEnd w:id="46"/>
    </w:p>
    <w:p w14:paraId="449397A7">
      <w:pPr>
        <w:pStyle w:val="30"/>
        <w:keepNext w:val="0"/>
        <w:keepLines w:val="0"/>
        <w:pageBreakBefore w:val="0"/>
        <w:widowControl w:val="0"/>
        <w:numPr>
          <w:ilvl w:val="0"/>
          <w:numId w:val="13"/>
        </w:numPr>
        <w:kinsoku w:val="0"/>
        <w:wordWrap/>
        <w:overflowPunct/>
        <w:topLinePunct w:val="0"/>
        <w:autoSpaceDE w:val="0"/>
        <w:autoSpaceDN w:val="0"/>
        <w:bidi w:val="0"/>
        <w:adjustRightInd w:val="0"/>
        <w:snapToGrid w:val="0"/>
        <w:ind w:left="425" w:leftChars="0" w:hanging="425" w:firstLineChars="0"/>
        <w:textAlignment w:val="baseline"/>
      </w:pPr>
      <w:bookmarkStart w:id="47" w:name="heading_25"/>
      <w:r>
        <w:t>升级</w:t>
      </w:r>
      <w:bookmarkEnd w:id="47"/>
    </w:p>
    <w:p w14:paraId="1DB1E00A">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公司应建立、审议应急事件升级的策略和程序，以控制应急事件升级的授权和实施。当实际处置时间超过事件级别处置时间要求时，应作为事件升级的参考要素。公司应该对事件升级可能造成的影响进行评估，并在相关利益方之间达成一致。升级内容应包含预案调整、人员调整、资金调整以及设备调整。</w:t>
      </w:r>
    </w:p>
    <w:p w14:paraId="047DEF57">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事件升级的实施授权应由现场负责人启动。应该对事件升级的过程和结果信息进行整理与归档。</w:t>
      </w:r>
    </w:p>
    <w:p w14:paraId="3DE883F0">
      <w:pPr>
        <w:pStyle w:val="30"/>
        <w:keepNext w:val="0"/>
        <w:keepLines w:val="0"/>
        <w:pageBreakBefore w:val="0"/>
        <w:widowControl w:val="0"/>
        <w:numPr>
          <w:ilvl w:val="0"/>
          <w:numId w:val="13"/>
        </w:numPr>
        <w:kinsoku w:val="0"/>
        <w:wordWrap/>
        <w:overflowPunct/>
        <w:topLinePunct w:val="0"/>
        <w:autoSpaceDE w:val="0"/>
        <w:autoSpaceDN w:val="0"/>
        <w:bidi w:val="0"/>
        <w:adjustRightInd w:val="0"/>
        <w:snapToGrid w:val="0"/>
        <w:ind w:left="425" w:leftChars="0" w:hanging="425" w:firstLineChars="0"/>
        <w:textAlignment w:val="baseline"/>
      </w:pPr>
      <w:bookmarkStart w:id="48" w:name="heading_26"/>
      <w:r>
        <w:t>信息通报</w:t>
      </w:r>
      <w:bookmarkEnd w:id="48"/>
    </w:p>
    <w:p w14:paraId="4526FB1B">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现场负责人应向相关利益方通报事件升级信息，内容应包括：</w:t>
      </w:r>
    </w:p>
    <w:p w14:paraId="026E938B">
      <w:pPr>
        <w:pStyle w:val="30"/>
        <w:keepNext w:val="0"/>
        <w:keepLines w:val="0"/>
        <w:pageBreakBefore w:val="0"/>
        <w:widowControl w:val="0"/>
        <w:numPr>
          <w:ilvl w:val="0"/>
          <w:numId w:val="14"/>
        </w:numPr>
        <w:kinsoku w:val="0"/>
        <w:wordWrap/>
        <w:overflowPunct/>
        <w:topLinePunct w:val="0"/>
        <w:autoSpaceDE w:val="0"/>
        <w:autoSpaceDN w:val="0"/>
        <w:bidi w:val="0"/>
        <w:adjustRightInd w:val="0"/>
        <w:snapToGrid w:val="0"/>
        <w:ind w:left="845" w:leftChars="0" w:hanging="425" w:firstLineChars="0"/>
        <w:textAlignment w:val="baseline"/>
      </w:pPr>
      <w:r>
        <w:t>事件升级的原因；</w:t>
      </w:r>
    </w:p>
    <w:p w14:paraId="265D0FAC">
      <w:pPr>
        <w:pStyle w:val="30"/>
        <w:keepNext w:val="0"/>
        <w:keepLines w:val="0"/>
        <w:pageBreakBefore w:val="0"/>
        <w:widowControl w:val="0"/>
        <w:numPr>
          <w:ilvl w:val="0"/>
          <w:numId w:val="14"/>
        </w:numPr>
        <w:kinsoku w:val="0"/>
        <w:wordWrap/>
        <w:overflowPunct/>
        <w:topLinePunct w:val="0"/>
        <w:autoSpaceDE w:val="0"/>
        <w:autoSpaceDN w:val="0"/>
        <w:bidi w:val="0"/>
        <w:adjustRightInd w:val="0"/>
        <w:snapToGrid w:val="0"/>
        <w:ind w:left="845" w:leftChars="0" w:hanging="425" w:firstLineChars="0"/>
        <w:textAlignment w:val="baseline"/>
      </w:pPr>
      <w:r>
        <w:t>事件升级后的级别；</w:t>
      </w:r>
    </w:p>
    <w:p w14:paraId="63121324">
      <w:pPr>
        <w:pStyle w:val="30"/>
        <w:keepNext w:val="0"/>
        <w:keepLines w:val="0"/>
        <w:pageBreakBefore w:val="0"/>
        <w:widowControl w:val="0"/>
        <w:numPr>
          <w:ilvl w:val="0"/>
          <w:numId w:val="14"/>
        </w:numPr>
        <w:kinsoku w:val="0"/>
        <w:wordWrap/>
        <w:overflowPunct/>
        <w:topLinePunct w:val="0"/>
        <w:autoSpaceDE w:val="0"/>
        <w:autoSpaceDN w:val="0"/>
        <w:bidi w:val="0"/>
        <w:adjustRightInd w:val="0"/>
        <w:snapToGrid w:val="0"/>
        <w:ind w:left="845" w:leftChars="0" w:hanging="425" w:firstLineChars="0"/>
        <w:textAlignment w:val="baseline"/>
      </w:pPr>
      <w:r>
        <w:t>事件升级后与之对应的预案；</w:t>
      </w:r>
    </w:p>
    <w:p w14:paraId="7E13C0E1">
      <w:pPr>
        <w:pStyle w:val="30"/>
        <w:keepNext w:val="0"/>
        <w:keepLines w:val="0"/>
        <w:pageBreakBefore w:val="0"/>
        <w:widowControl w:val="0"/>
        <w:numPr>
          <w:ilvl w:val="0"/>
          <w:numId w:val="14"/>
        </w:numPr>
        <w:kinsoku w:val="0"/>
        <w:wordWrap/>
        <w:overflowPunct/>
        <w:topLinePunct w:val="0"/>
        <w:autoSpaceDE w:val="0"/>
        <w:autoSpaceDN w:val="0"/>
        <w:bidi w:val="0"/>
        <w:adjustRightInd w:val="0"/>
        <w:snapToGrid w:val="0"/>
        <w:ind w:left="845" w:leftChars="0" w:hanging="425" w:firstLineChars="0"/>
        <w:textAlignment w:val="baseline"/>
      </w:pPr>
      <w:r>
        <w:t>对升级事件处置过程及结果的报告要求，如：报告程序、报告对象、报告内容、报告频率等；</w:t>
      </w:r>
    </w:p>
    <w:p w14:paraId="2305519D">
      <w:pPr>
        <w:pStyle w:val="30"/>
        <w:keepNext w:val="0"/>
        <w:keepLines w:val="0"/>
        <w:pageBreakBefore w:val="0"/>
        <w:widowControl w:val="0"/>
        <w:numPr>
          <w:ilvl w:val="0"/>
          <w:numId w:val="14"/>
        </w:numPr>
        <w:kinsoku w:val="0"/>
        <w:wordWrap/>
        <w:overflowPunct/>
        <w:topLinePunct w:val="0"/>
        <w:autoSpaceDE w:val="0"/>
        <w:autoSpaceDN w:val="0"/>
        <w:bidi w:val="0"/>
        <w:adjustRightInd w:val="0"/>
        <w:snapToGrid w:val="0"/>
        <w:ind w:left="845" w:leftChars="0" w:hanging="425" w:firstLineChars="0"/>
        <w:textAlignment w:val="baseline"/>
      </w:pPr>
      <w:r>
        <w:t>信息通报的范围和涉及的接受者。</w:t>
      </w:r>
    </w:p>
    <w:p w14:paraId="3619D53D">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信息通报应选择适当的方式，如电话、邮件、传真、书面文件等。</w:t>
      </w:r>
    </w:p>
    <w:p w14:paraId="7BEDE3D4">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事件升级信息应作为处理与恢复的参考要素。</w:t>
      </w:r>
    </w:p>
    <w:p w14:paraId="2E0D018F">
      <w:pPr>
        <w:pStyle w:val="32"/>
        <w:bidi w:val="0"/>
      </w:pPr>
      <w:bookmarkStart w:id="49" w:name="heading_27"/>
      <w:bookmarkStart w:id="50" w:name="_Toc25096"/>
      <w:r>
        <w:t>持续服务</w:t>
      </w:r>
      <w:bookmarkEnd w:id="49"/>
      <w:bookmarkEnd w:id="50"/>
    </w:p>
    <w:p w14:paraId="7A3F3BF4">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完成处理与恢复后，应组织运行维护人员提供持续性服务。组织应对持续性服务的效果进行评价。持续服务的评价结果，应作为应急事件关闭的输入。</w:t>
      </w:r>
    </w:p>
    <w:p w14:paraId="05217354">
      <w:pPr>
        <w:pStyle w:val="32"/>
        <w:bidi w:val="0"/>
      </w:pPr>
      <w:bookmarkStart w:id="51" w:name="heading_28"/>
      <w:bookmarkStart w:id="52" w:name="_Toc7564"/>
      <w:r>
        <w:t>事件关闭</w:t>
      </w:r>
      <w:bookmarkEnd w:id="51"/>
      <w:bookmarkEnd w:id="52"/>
    </w:p>
    <w:p w14:paraId="4870A653">
      <w:pPr>
        <w:pStyle w:val="30"/>
        <w:keepNext w:val="0"/>
        <w:keepLines w:val="0"/>
        <w:pageBreakBefore w:val="0"/>
        <w:widowControl w:val="0"/>
        <w:numPr>
          <w:ilvl w:val="0"/>
          <w:numId w:val="15"/>
        </w:numPr>
        <w:kinsoku w:val="0"/>
        <w:wordWrap/>
        <w:overflowPunct/>
        <w:topLinePunct w:val="0"/>
        <w:autoSpaceDE w:val="0"/>
        <w:autoSpaceDN w:val="0"/>
        <w:bidi w:val="0"/>
        <w:adjustRightInd w:val="0"/>
        <w:snapToGrid w:val="0"/>
        <w:ind w:left="425" w:leftChars="0" w:hanging="425" w:firstLineChars="0"/>
        <w:textAlignment w:val="baseline"/>
      </w:pPr>
      <w:bookmarkStart w:id="53" w:name="heading_29"/>
      <w:r>
        <w:t>申请</w:t>
      </w:r>
      <w:bookmarkEnd w:id="53"/>
    </w:p>
    <w:p w14:paraId="17F8597D">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组织应建立、审议事件关闭的策略和程序，以控制事件关闭的授权和实施。</w:t>
      </w:r>
    </w:p>
    <w:p w14:paraId="07C4AEFE">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应该对应急事件处置的过程文档进行整理。</w:t>
      </w:r>
    </w:p>
    <w:p w14:paraId="71BCA65B">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事件关闭申请应由相关的分组负责人提出，并提交相关文档资料。</w:t>
      </w:r>
    </w:p>
    <w:p w14:paraId="408AAD4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事件关闭申请和文档资料，应作为事件关闭核实的参考要素。</w:t>
      </w:r>
    </w:p>
    <w:p w14:paraId="0AC7F273">
      <w:pPr>
        <w:pStyle w:val="30"/>
        <w:keepNext w:val="0"/>
        <w:keepLines w:val="0"/>
        <w:pageBreakBefore w:val="0"/>
        <w:widowControl w:val="0"/>
        <w:numPr>
          <w:ilvl w:val="0"/>
          <w:numId w:val="15"/>
        </w:numPr>
        <w:kinsoku w:val="0"/>
        <w:wordWrap/>
        <w:overflowPunct/>
        <w:topLinePunct w:val="0"/>
        <w:autoSpaceDE w:val="0"/>
        <w:autoSpaceDN w:val="0"/>
        <w:bidi w:val="0"/>
        <w:adjustRightInd w:val="0"/>
        <w:snapToGrid w:val="0"/>
        <w:ind w:left="425" w:leftChars="0" w:hanging="425" w:firstLineChars="0"/>
        <w:textAlignment w:val="baseline"/>
      </w:pPr>
      <w:bookmarkStart w:id="54" w:name="heading_30"/>
      <w:r>
        <w:t>核实</w:t>
      </w:r>
      <w:bookmarkEnd w:id="54"/>
    </w:p>
    <w:p w14:paraId="056927EE">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现场负责人接到事件关闭申请后，应逐项核实报告内容，以判别应急事件处置过程和结果信息是否属实。</w:t>
      </w:r>
    </w:p>
    <w:p w14:paraId="4DFA48FD">
      <w:pPr>
        <w:pStyle w:val="30"/>
        <w:keepNext w:val="0"/>
        <w:keepLines w:val="0"/>
        <w:pageBreakBefore w:val="0"/>
        <w:widowControl w:val="0"/>
        <w:numPr>
          <w:ilvl w:val="0"/>
          <w:numId w:val="15"/>
        </w:numPr>
        <w:kinsoku w:val="0"/>
        <w:wordWrap/>
        <w:overflowPunct/>
        <w:topLinePunct w:val="0"/>
        <w:autoSpaceDE w:val="0"/>
        <w:autoSpaceDN w:val="0"/>
        <w:bidi w:val="0"/>
        <w:adjustRightInd w:val="0"/>
        <w:snapToGrid w:val="0"/>
        <w:ind w:left="425" w:leftChars="0" w:hanging="425" w:firstLineChars="0"/>
        <w:textAlignment w:val="baseline"/>
      </w:pPr>
      <w:bookmarkStart w:id="55" w:name="heading_31"/>
      <w:r>
        <w:t>调查和取证</w:t>
      </w:r>
      <w:bookmarkEnd w:id="55"/>
    </w:p>
    <w:p w14:paraId="53107B32">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当应急事件涉及到责任认定、赔偿或诉讼时，应收集、保留和呈递证据。证据可能用于：</w:t>
      </w:r>
    </w:p>
    <w:p w14:paraId="010FEB1C">
      <w:pPr>
        <w:pStyle w:val="30"/>
        <w:keepNext w:val="0"/>
        <w:keepLines w:val="0"/>
        <w:pageBreakBefore w:val="0"/>
        <w:widowControl w:val="0"/>
        <w:numPr>
          <w:ilvl w:val="0"/>
          <w:numId w:val="16"/>
        </w:numPr>
        <w:kinsoku w:val="0"/>
        <w:wordWrap/>
        <w:overflowPunct/>
        <w:topLinePunct w:val="0"/>
        <w:autoSpaceDE w:val="0"/>
        <w:autoSpaceDN w:val="0"/>
        <w:bidi w:val="0"/>
        <w:adjustRightInd w:val="0"/>
        <w:snapToGrid w:val="0"/>
        <w:ind w:left="845" w:leftChars="0" w:hanging="425" w:firstLineChars="0"/>
        <w:textAlignment w:val="baseline"/>
      </w:pPr>
      <w:r>
        <w:t>内部问题分析；</w:t>
      </w:r>
    </w:p>
    <w:p w14:paraId="2191FD1E">
      <w:pPr>
        <w:pStyle w:val="30"/>
        <w:keepNext w:val="0"/>
        <w:keepLines w:val="0"/>
        <w:pageBreakBefore w:val="0"/>
        <w:widowControl w:val="0"/>
        <w:numPr>
          <w:ilvl w:val="0"/>
          <w:numId w:val="16"/>
        </w:numPr>
        <w:kinsoku w:val="0"/>
        <w:wordWrap/>
        <w:overflowPunct/>
        <w:topLinePunct w:val="0"/>
        <w:autoSpaceDE w:val="0"/>
        <w:autoSpaceDN w:val="0"/>
        <w:bidi w:val="0"/>
        <w:adjustRightInd w:val="0"/>
        <w:snapToGrid w:val="0"/>
        <w:ind w:left="845" w:leftChars="0" w:hanging="425" w:firstLineChars="0"/>
        <w:textAlignment w:val="baseline"/>
      </w:pPr>
      <w:r>
        <w:t>用作合同违约或其他纠纷的法律取证；</w:t>
      </w:r>
    </w:p>
    <w:p w14:paraId="3DCE94C7">
      <w:pPr>
        <w:pStyle w:val="30"/>
        <w:keepNext w:val="0"/>
        <w:keepLines w:val="0"/>
        <w:pageBreakBefore w:val="0"/>
        <w:widowControl w:val="0"/>
        <w:numPr>
          <w:ilvl w:val="0"/>
          <w:numId w:val="16"/>
        </w:numPr>
        <w:kinsoku w:val="0"/>
        <w:wordWrap/>
        <w:overflowPunct/>
        <w:topLinePunct w:val="0"/>
        <w:autoSpaceDE w:val="0"/>
        <w:autoSpaceDN w:val="0"/>
        <w:bidi w:val="0"/>
        <w:adjustRightInd w:val="0"/>
        <w:snapToGrid w:val="0"/>
        <w:ind w:left="845" w:leftChars="0" w:hanging="425" w:firstLineChars="0"/>
        <w:textAlignment w:val="baseline"/>
      </w:pPr>
      <w:r>
        <w:t>与相关方谈判赔偿事宜。</w:t>
      </w:r>
    </w:p>
    <w:p w14:paraId="2E3CCE50">
      <w:pPr>
        <w:pStyle w:val="30"/>
        <w:keepNext w:val="0"/>
        <w:keepLines w:val="0"/>
        <w:pageBreakBefore w:val="0"/>
        <w:widowControl w:val="0"/>
        <w:numPr>
          <w:ilvl w:val="0"/>
          <w:numId w:val="15"/>
        </w:numPr>
        <w:kinsoku w:val="0"/>
        <w:wordWrap/>
        <w:overflowPunct/>
        <w:topLinePunct w:val="0"/>
        <w:autoSpaceDE w:val="0"/>
        <w:autoSpaceDN w:val="0"/>
        <w:bidi w:val="0"/>
        <w:adjustRightInd w:val="0"/>
        <w:snapToGrid w:val="0"/>
        <w:ind w:left="425" w:leftChars="0" w:hanging="425" w:firstLineChars="0"/>
        <w:textAlignment w:val="baseline"/>
      </w:pPr>
      <w:bookmarkStart w:id="56" w:name="heading_32"/>
      <w:r>
        <w:t>关闭通报</w:t>
      </w:r>
      <w:bookmarkEnd w:id="56"/>
    </w:p>
    <w:p w14:paraId="0A28583A">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组织应建立、审议应急事件关闭通报制度。</w:t>
      </w:r>
    </w:p>
    <w:p w14:paraId="1DD72C42">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现场负责人应向相关利益方通报事件关闭信息，内容应包括：</w:t>
      </w:r>
    </w:p>
    <w:p w14:paraId="0CEEF229">
      <w:pPr>
        <w:pStyle w:val="30"/>
        <w:keepNext w:val="0"/>
        <w:keepLines w:val="0"/>
        <w:pageBreakBefore w:val="0"/>
        <w:widowControl w:val="0"/>
        <w:numPr>
          <w:ilvl w:val="0"/>
          <w:numId w:val="17"/>
        </w:numPr>
        <w:kinsoku w:val="0"/>
        <w:wordWrap/>
        <w:overflowPunct/>
        <w:topLinePunct w:val="0"/>
        <w:autoSpaceDE w:val="0"/>
        <w:autoSpaceDN w:val="0"/>
        <w:bidi w:val="0"/>
        <w:adjustRightInd w:val="0"/>
        <w:snapToGrid w:val="0"/>
        <w:ind w:left="845" w:leftChars="0" w:hanging="425" w:firstLineChars="0"/>
        <w:textAlignment w:val="baseline"/>
      </w:pPr>
      <w:r>
        <w:t>事件发生的原因、事件级别及影响范围；</w:t>
      </w:r>
    </w:p>
    <w:p w14:paraId="3AC4BD47">
      <w:pPr>
        <w:pStyle w:val="30"/>
        <w:keepNext w:val="0"/>
        <w:keepLines w:val="0"/>
        <w:pageBreakBefore w:val="0"/>
        <w:widowControl w:val="0"/>
        <w:numPr>
          <w:ilvl w:val="0"/>
          <w:numId w:val="17"/>
        </w:numPr>
        <w:kinsoku w:val="0"/>
        <w:wordWrap/>
        <w:overflowPunct/>
        <w:topLinePunct w:val="0"/>
        <w:autoSpaceDE w:val="0"/>
        <w:autoSpaceDN w:val="0"/>
        <w:bidi w:val="0"/>
        <w:adjustRightInd w:val="0"/>
        <w:snapToGrid w:val="0"/>
        <w:ind w:left="845" w:leftChars="0" w:hanging="425" w:firstLineChars="0"/>
        <w:textAlignment w:val="baseline"/>
      </w:pPr>
      <w:r>
        <w:t>事件对应的预案；</w:t>
      </w:r>
    </w:p>
    <w:p w14:paraId="10E8EC38">
      <w:pPr>
        <w:pStyle w:val="30"/>
        <w:keepNext w:val="0"/>
        <w:keepLines w:val="0"/>
        <w:pageBreakBefore w:val="0"/>
        <w:widowControl w:val="0"/>
        <w:numPr>
          <w:ilvl w:val="0"/>
          <w:numId w:val="17"/>
        </w:numPr>
        <w:kinsoku w:val="0"/>
        <w:wordWrap/>
        <w:overflowPunct/>
        <w:topLinePunct w:val="0"/>
        <w:autoSpaceDE w:val="0"/>
        <w:autoSpaceDN w:val="0"/>
        <w:bidi w:val="0"/>
        <w:adjustRightInd w:val="0"/>
        <w:snapToGrid w:val="0"/>
        <w:ind w:left="845" w:leftChars="0" w:hanging="425" w:firstLineChars="0"/>
        <w:textAlignment w:val="baseline"/>
      </w:pPr>
      <w:r>
        <w:t>事件的处置过程和方法；</w:t>
      </w:r>
    </w:p>
    <w:p w14:paraId="20DA36D0">
      <w:pPr>
        <w:pStyle w:val="30"/>
        <w:keepNext w:val="0"/>
        <w:keepLines w:val="0"/>
        <w:pageBreakBefore w:val="0"/>
        <w:widowControl w:val="0"/>
        <w:numPr>
          <w:ilvl w:val="0"/>
          <w:numId w:val="17"/>
        </w:numPr>
        <w:kinsoku w:val="0"/>
        <w:wordWrap/>
        <w:overflowPunct/>
        <w:topLinePunct w:val="0"/>
        <w:autoSpaceDE w:val="0"/>
        <w:autoSpaceDN w:val="0"/>
        <w:bidi w:val="0"/>
        <w:adjustRightInd w:val="0"/>
        <w:snapToGrid w:val="0"/>
        <w:ind w:left="845" w:leftChars="0" w:hanging="425" w:firstLineChars="0"/>
        <w:textAlignment w:val="baseline"/>
      </w:pPr>
      <w:r>
        <w:t>事件的调整升级情况；</w:t>
      </w:r>
    </w:p>
    <w:p w14:paraId="7B0EE65B">
      <w:pPr>
        <w:pStyle w:val="30"/>
        <w:keepNext w:val="0"/>
        <w:keepLines w:val="0"/>
        <w:pageBreakBefore w:val="0"/>
        <w:widowControl w:val="0"/>
        <w:numPr>
          <w:ilvl w:val="0"/>
          <w:numId w:val="17"/>
        </w:numPr>
        <w:kinsoku w:val="0"/>
        <w:wordWrap/>
        <w:overflowPunct/>
        <w:topLinePunct w:val="0"/>
        <w:autoSpaceDE w:val="0"/>
        <w:autoSpaceDN w:val="0"/>
        <w:bidi w:val="0"/>
        <w:adjustRightInd w:val="0"/>
        <w:snapToGrid w:val="0"/>
        <w:ind w:left="845" w:leftChars="0" w:hanging="425" w:firstLineChars="0"/>
        <w:textAlignment w:val="baseline"/>
      </w:pPr>
      <w:r>
        <w:t>持续性服务情况；</w:t>
      </w:r>
    </w:p>
    <w:p w14:paraId="09C0708C">
      <w:pPr>
        <w:pStyle w:val="30"/>
        <w:keepNext w:val="0"/>
        <w:keepLines w:val="0"/>
        <w:pageBreakBefore w:val="0"/>
        <w:widowControl w:val="0"/>
        <w:numPr>
          <w:ilvl w:val="0"/>
          <w:numId w:val="17"/>
        </w:numPr>
        <w:kinsoku w:val="0"/>
        <w:wordWrap/>
        <w:overflowPunct/>
        <w:topLinePunct w:val="0"/>
        <w:autoSpaceDE w:val="0"/>
        <w:autoSpaceDN w:val="0"/>
        <w:bidi w:val="0"/>
        <w:adjustRightInd w:val="0"/>
        <w:snapToGrid w:val="0"/>
        <w:ind w:left="845" w:leftChars="0" w:hanging="425" w:firstLineChars="0"/>
        <w:textAlignment w:val="baseline"/>
      </w:pPr>
      <w:r>
        <w:t>事件处置评价；</w:t>
      </w:r>
    </w:p>
    <w:p w14:paraId="2A8EBA90">
      <w:pPr>
        <w:pStyle w:val="30"/>
        <w:keepNext w:val="0"/>
        <w:keepLines w:val="0"/>
        <w:pageBreakBefore w:val="0"/>
        <w:widowControl w:val="0"/>
        <w:numPr>
          <w:ilvl w:val="0"/>
          <w:numId w:val="17"/>
        </w:numPr>
        <w:kinsoku w:val="0"/>
        <w:wordWrap/>
        <w:overflowPunct/>
        <w:topLinePunct w:val="0"/>
        <w:autoSpaceDE w:val="0"/>
        <w:autoSpaceDN w:val="0"/>
        <w:bidi w:val="0"/>
        <w:adjustRightInd w:val="0"/>
        <w:snapToGrid w:val="0"/>
        <w:ind w:left="845" w:leftChars="0" w:hanging="425" w:firstLineChars="0"/>
        <w:textAlignment w:val="baseline"/>
      </w:pPr>
      <w:r>
        <w:t>事件关闭申请的处理意见；</w:t>
      </w:r>
    </w:p>
    <w:p w14:paraId="111ABEF6">
      <w:pPr>
        <w:pStyle w:val="30"/>
        <w:keepNext w:val="0"/>
        <w:keepLines w:val="0"/>
        <w:pageBreakBefore w:val="0"/>
        <w:widowControl w:val="0"/>
        <w:numPr>
          <w:ilvl w:val="0"/>
          <w:numId w:val="17"/>
        </w:numPr>
        <w:kinsoku w:val="0"/>
        <w:wordWrap/>
        <w:overflowPunct/>
        <w:topLinePunct w:val="0"/>
        <w:autoSpaceDE w:val="0"/>
        <w:autoSpaceDN w:val="0"/>
        <w:bidi w:val="0"/>
        <w:adjustRightInd w:val="0"/>
        <w:snapToGrid w:val="0"/>
        <w:ind w:left="845" w:leftChars="0" w:hanging="425" w:firstLineChars="0"/>
        <w:textAlignment w:val="baseline"/>
      </w:pPr>
      <w:r>
        <w:t>关闭通报的范围和涉及接受者。</w:t>
      </w:r>
    </w:p>
    <w:p w14:paraId="6AC5DA3F">
      <w:pPr>
        <w:pStyle w:val="30"/>
        <w:keepNext w:val="0"/>
        <w:keepLines w:val="0"/>
        <w:pageBreakBefore w:val="0"/>
        <w:widowControl w:val="0"/>
        <w:numPr>
          <w:ilvl w:val="0"/>
          <w:numId w:val="17"/>
        </w:numPr>
        <w:kinsoku w:val="0"/>
        <w:wordWrap/>
        <w:overflowPunct/>
        <w:topLinePunct w:val="0"/>
        <w:autoSpaceDE w:val="0"/>
        <w:autoSpaceDN w:val="0"/>
        <w:bidi w:val="0"/>
        <w:adjustRightInd w:val="0"/>
        <w:snapToGrid w:val="0"/>
        <w:ind w:left="845" w:leftChars="0" w:hanging="425" w:firstLineChars="0"/>
        <w:textAlignment w:val="baseline"/>
      </w:pPr>
      <w:r>
        <w:t>应急事件发生的原因、处置过程和方法应记入</w:t>
      </w:r>
      <w:r>
        <w:rPr>
          <w:rFonts w:hint="eastAsia"/>
          <w:lang w:eastAsia="zh-CN"/>
        </w:rPr>
        <w:t>服务知识</w:t>
      </w:r>
      <w:r>
        <w:t>。</w:t>
      </w:r>
    </w:p>
    <w:p w14:paraId="1C8B7D3F">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57" w:name="heading_33"/>
      <w:bookmarkStart w:id="58" w:name="_Toc3497"/>
      <w:r>
        <w:t>总结改进</w:t>
      </w:r>
      <w:bookmarkEnd w:id="57"/>
      <w:bookmarkEnd w:id="58"/>
    </w:p>
    <w:p w14:paraId="0BB20352">
      <w:pPr>
        <w:pStyle w:val="32"/>
        <w:bidi w:val="0"/>
      </w:pPr>
      <w:bookmarkStart w:id="59" w:name="heading_34"/>
      <w:bookmarkStart w:id="60" w:name="_Toc14020"/>
      <w:r>
        <w:t>应急工作总结</w:t>
      </w:r>
      <w:bookmarkEnd w:id="59"/>
      <w:bookmarkEnd w:id="60"/>
    </w:p>
    <w:p w14:paraId="332E39A6">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公司应定期对应急响应工作进行分析和回顾，总结经验教训，并采取适当的后续措施。</w:t>
      </w:r>
    </w:p>
    <w:p w14:paraId="358D0153">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对应急响应工作的分析和回顾应考虑以下方面：</w:t>
      </w:r>
    </w:p>
    <w:p w14:paraId="2141D716">
      <w:pPr>
        <w:pStyle w:val="30"/>
        <w:keepNext w:val="0"/>
        <w:keepLines w:val="0"/>
        <w:pageBreakBefore w:val="0"/>
        <w:widowControl w:val="0"/>
        <w:numPr>
          <w:ilvl w:val="0"/>
          <w:numId w:val="18"/>
        </w:numPr>
        <w:kinsoku w:val="0"/>
        <w:wordWrap/>
        <w:overflowPunct/>
        <w:topLinePunct w:val="0"/>
        <w:autoSpaceDE w:val="0"/>
        <w:autoSpaceDN w:val="0"/>
        <w:bidi w:val="0"/>
        <w:adjustRightInd w:val="0"/>
        <w:snapToGrid w:val="0"/>
        <w:ind w:left="425" w:leftChars="0" w:hanging="425" w:firstLineChars="0"/>
        <w:textAlignment w:val="baseline"/>
      </w:pPr>
      <w:r>
        <w:t>应急响应工作的绩效；</w:t>
      </w:r>
    </w:p>
    <w:p w14:paraId="02CEABB8">
      <w:pPr>
        <w:pStyle w:val="30"/>
        <w:keepNext w:val="0"/>
        <w:keepLines w:val="0"/>
        <w:pageBreakBefore w:val="0"/>
        <w:widowControl w:val="0"/>
        <w:numPr>
          <w:ilvl w:val="0"/>
          <w:numId w:val="18"/>
        </w:numPr>
        <w:kinsoku w:val="0"/>
        <w:wordWrap/>
        <w:overflowPunct/>
        <w:topLinePunct w:val="0"/>
        <w:autoSpaceDE w:val="0"/>
        <w:autoSpaceDN w:val="0"/>
        <w:bidi w:val="0"/>
        <w:adjustRightInd w:val="0"/>
        <w:snapToGrid w:val="0"/>
        <w:ind w:left="425" w:leftChars="0" w:hanging="425" w:firstLineChars="0"/>
        <w:textAlignment w:val="baseline"/>
      </w:pPr>
      <w:r>
        <w:t>应急准备工作的充分性和有针对性；</w:t>
      </w:r>
    </w:p>
    <w:p w14:paraId="3A744CFF">
      <w:pPr>
        <w:pStyle w:val="30"/>
        <w:keepNext w:val="0"/>
        <w:keepLines w:val="0"/>
        <w:pageBreakBefore w:val="0"/>
        <w:widowControl w:val="0"/>
        <w:numPr>
          <w:ilvl w:val="0"/>
          <w:numId w:val="18"/>
        </w:numPr>
        <w:kinsoku w:val="0"/>
        <w:wordWrap/>
        <w:overflowPunct/>
        <w:topLinePunct w:val="0"/>
        <w:autoSpaceDE w:val="0"/>
        <w:autoSpaceDN w:val="0"/>
        <w:bidi w:val="0"/>
        <w:adjustRightInd w:val="0"/>
        <w:snapToGrid w:val="0"/>
        <w:ind w:left="425" w:leftChars="0" w:hanging="425" w:firstLineChars="0"/>
        <w:textAlignment w:val="baseline"/>
      </w:pPr>
      <w:r>
        <w:t>应急事件发生原因、数量及频率；</w:t>
      </w:r>
    </w:p>
    <w:p w14:paraId="266F0A73">
      <w:pPr>
        <w:pStyle w:val="30"/>
        <w:keepNext w:val="0"/>
        <w:keepLines w:val="0"/>
        <w:pageBreakBefore w:val="0"/>
        <w:widowControl w:val="0"/>
        <w:numPr>
          <w:ilvl w:val="0"/>
          <w:numId w:val="18"/>
        </w:numPr>
        <w:kinsoku w:val="0"/>
        <w:wordWrap/>
        <w:overflowPunct/>
        <w:topLinePunct w:val="0"/>
        <w:autoSpaceDE w:val="0"/>
        <w:autoSpaceDN w:val="0"/>
        <w:bidi w:val="0"/>
        <w:adjustRightInd w:val="0"/>
        <w:snapToGrid w:val="0"/>
        <w:ind w:left="425" w:leftChars="0" w:hanging="425" w:firstLineChars="0"/>
        <w:textAlignment w:val="baseline"/>
      </w:pPr>
      <w:r>
        <w:t>应急事件处置的经验得失；</w:t>
      </w:r>
    </w:p>
    <w:p w14:paraId="6AA2BAA3">
      <w:pPr>
        <w:pStyle w:val="30"/>
        <w:keepNext w:val="0"/>
        <w:keepLines w:val="0"/>
        <w:pageBreakBefore w:val="0"/>
        <w:widowControl w:val="0"/>
        <w:numPr>
          <w:ilvl w:val="0"/>
          <w:numId w:val="18"/>
        </w:numPr>
        <w:kinsoku w:val="0"/>
        <w:wordWrap/>
        <w:overflowPunct/>
        <w:topLinePunct w:val="0"/>
        <w:autoSpaceDE w:val="0"/>
        <w:autoSpaceDN w:val="0"/>
        <w:bidi w:val="0"/>
        <w:adjustRightInd w:val="0"/>
        <w:snapToGrid w:val="0"/>
        <w:ind w:left="425" w:leftChars="0" w:hanging="425" w:firstLineChars="0"/>
        <w:textAlignment w:val="baseline"/>
      </w:pPr>
      <w:r>
        <w:t>应急事件的趋势信息；</w:t>
      </w:r>
    </w:p>
    <w:p w14:paraId="091F9396">
      <w:pPr>
        <w:pStyle w:val="30"/>
        <w:keepNext w:val="0"/>
        <w:keepLines w:val="0"/>
        <w:pageBreakBefore w:val="0"/>
        <w:widowControl w:val="0"/>
        <w:numPr>
          <w:ilvl w:val="0"/>
          <w:numId w:val="18"/>
        </w:numPr>
        <w:kinsoku w:val="0"/>
        <w:wordWrap/>
        <w:overflowPunct/>
        <w:topLinePunct w:val="0"/>
        <w:autoSpaceDE w:val="0"/>
        <w:autoSpaceDN w:val="0"/>
        <w:bidi w:val="0"/>
        <w:adjustRightInd w:val="0"/>
        <w:snapToGrid w:val="0"/>
        <w:ind w:left="425" w:leftChars="0" w:hanging="425" w:firstLineChars="0"/>
        <w:textAlignment w:val="baseline"/>
      </w:pPr>
      <w:r>
        <w:t>信息系统中潜在的类似隐患。</w:t>
      </w:r>
    </w:p>
    <w:p w14:paraId="6D3423A9">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对应急响应工作的分析和回顾应形成总结报告，并将总结报告作为改进应急响应工作及信息系统的重要依据。</w:t>
      </w:r>
    </w:p>
    <w:p w14:paraId="3EA5A4BC">
      <w:pPr>
        <w:pStyle w:val="32"/>
        <w:bidi w:val="0"/>
      </w:pPr>
      <w:bookmarkStart w:id="61" w:name="heading_35"/>
      <w:bookmarkStart w:id="62" w:name="_Toc27339"/>
      <w:r>
        <w:t>应急工作审核</w:t>
      </w:r>
      <w:bookmarkEnd w:id="61"/>
      <w:bookmarkEnd w:id="62"/>
    </w:p>
    <w:p w14:paraId="3595ADDC">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为保证应急响应的有效性和时效性，应急响应责任者应定期组织对应急响应工作的评审，以确保应急响应过程和管理符合预定的标准和要求。审核的结果应该正式存档并通知给相关利益方。评审应至少每年举行一次。</w:t>
      </w:r>
    </w:p>
    <w:p w14:paraId="1D5144F5">
      <w:pPr>
        <w:pStyle w:val="30"/>
        <w:keepNext w:val="0"/>
        <w:keepLines w:val="0"/>
        <w:pageBreakBefore w:val="0"/>
        <w:widowControl w:val="0"/>
        <w:numPr>
          <w:ilvl w:val="0"/>
          <w:numId w:val="19"/>
        </w:numPr>
        <w:kinsoku w:val="0"/>
        <w:wordWrap/>
        <w:overflowPunct/>
        <w:topLinePunct w:val="0"/>
        <w:autoSpaceDE w:val="0"/>
        <w:autoSpaceDN w:val="0"/>
        <w:bidi w:val="0"/>
        <w:adjustRightInd w:val="0"/>
        <w:snapToGrid w:val="0"/>
        <w:ind w:left="425" w:leftChars="0" w:hanging="425" w:firstLineChars="0"/>
        <w:textAlignment w:val="baseline"/>
      </w:pPr>
      <w:bookmarkStart w:id="63" w:name="heading_36"/>
      <w:r>
        <w:t>审核时应考虑的要素包括：</w:t>
      </w:r>
      <w:bookmarkEnd w:id="63"/>
    </w:p>
    <w:p w14:paraId="7236D22E">
      <w:pPr>
        <w:pStyle w:val="30"/>
        <w:keepNext w:val="0"/>
        <w:keepLines w:val="0"/>
        <w:pageBreakBefore w:val="0"/>
        <w:widowControl w:val="0"/>
        <w:numPr>
          <w:ilvl w:val="0"/>
          <w:numId w:val="20"/>
        </w:numPr>
        <w:kinsoku w:val="0"/>
        <w:wordWrap/>
        <w:overflowPunct/>
        <w:topLinePunct w:val="0"/>
        <w:autoSpaceDE w:val="0"/>
        <w:autoSpaceDN w:val="0"/>
        <w:bidi w:val="0"/>
        <w:adjustRightInd w:val="0"/>
        <w:snapToGrid w:val="0"/>
        <w:ind w:left="845" w:leftChars="0" w:hanging="425" w:firstLineChars="0"/>
        <w:textAlignment w:val="baseline"/>
      </w:pPr>
      <w:r>
        <w:t>相关利益方的要求和反馈；</w:t>
      </w:r>
    </w:p>
    <w:p w14:paraId="519C7CE0">
      <w:pPr>
        <w:pStyle w:val="30"/>
        <w:keepNext w:val="0"/>
        <w:keepLines w:val="0"/>
        <w:pageBreakBefore w:val="0"/>
        <w:widowControl w:val="0"/>
        <w:numPr>
          <w:ilvl w:val="0"/>
          <w:numId w:val="20"/>
        </w:numPr>
        <w:kinsoku w:val="0"/>
        <w:wordWrap/>
        <w:overflowPunct/>
        <w:topLinePunct w:val="0"/>
        <w:autoSpaceDE w:val="0"/>
        <w:autoSpaceDN w:val="0"/>
        <w:bidi w:val="0"/>
        <w:adjustRightInd w:val="0"/>
        <w:snapToGrid w:val="0"/>
        <w:ind w:left="845" w:leftChars="0" w:hanging="425" w:firstLineChars="0"/>
        <w:textAlignment w:val="baseline"/>
      </w:pPr>
      <w:r>
        <w:t>组织所采纳的用于支持应急响应的各种资源和流程；</w:t>
      </w:r>
    </w:p>
    <w:p w14:paraId="11254BAF">
      <w:pPr>
        <w:pStyle w:val="30"/>
        <w:keepNext w:val="0"/>
        <w:keepLines w:val="0"/>
        <w:pageBreakBefore w:val="0"/>
        <w:widowControl w:val="0"/>
        <w:numPr>
          <w:ilvl w:val="0"/>
          <w:numId w:val="20"/>
        </w:numPr>
        <w:kinsoku w:val="0"/>
        <w:wordWrap/>
        <w:overflowPunct/>
        <w:topLinePunct w:val="0"/>
        <w:autoSpaceDE w:val="0"/>
        <w:autoSpaceDN w:val="0"/>
        <w:bidi w:val="0"/>
        <w:adjustRightInd w:val="0"/>
        <w:snapToGrid w:val="0"/>
        <w:ind w:left="845" w:leftChars="0" w:hanging="425" w:firstLineChars="0"/>
        <w:textAlignment w:val="baseline"/>
      </w:pPr>
      <w:r>
        <w:t>风险评估的结果及可接受的风险水平；</w:t>
      </w:r>
    </w:p>
    <w:p w14:paraId="02FB375C">
      <w:pPr>
        <w:pStyle w:val="30"/>
        <w:keepNext w:val="0"/>
        <w:keepLines w:val="0"/>
        <w:pageBreakBefore w:val="0"/>
        <w:widowControl w:val="0"/>
        <w:numPr>
          <w:ilvl w:val="0"/>
          <w:numId w:val="20"/>
        </w:numPr>
        <w:kinsoku w:val="0"/>
        <w:wordWrap/>
        <w:overflowPunct/>
        <w:topLinePunct w:val="0"/>
        <w:autoSpaceDE w:val="0"/>
        <w:autoSpaceDN w:val="0"/>
        <w:bidi w:val="0"/>
        <w:adjustRightInd w:val="0"/>
        <w:snapToGrid w:val="0"/>
        <w:ind w:left="845" w:leftChars="0" w:hanging="425" w:firstLineChars="0"/>
        <w:textAlignment w:val="baseline"/>
      </w:pPr>
      <w:r>
        <w:t>应急预案的测试结果及实际执行效果；</w:t>
      </w:r>
    </w:p>
    <w:p w14:paraId="2D605872">
      <w:pPr>
        <w:pStyle w:val="30"/>
        <w:keepNext w:val="0"/>
        <w:keepLines w:val="0"/>
        <w:pageBreakBefore w:val="0"/>
        <w:widowControl w:val="0"/>
        <w:numPr>
          <w:ilvl w:val="0"/>
          <w:numId w:val="20"/>
        </w:numPr>
        <w:kinsoku w:val="0"/>
        <w:wordWrap/>
        <w:overflowPunct/>
        <w:topLinePunct w:val="0"/>
        <w:autoSpaceDE w:val="0"/>
        <w:autoSpaceDN w:val="0"/>
        <w:bidi w:val="0"/>
        <w:adjustRightInd w:val="0"/>
        <w:snapToGrid w:val="0"/>
        <w:ind w:left="845" w:leftChars="0" w:hanging="425" w:firstLineChars="0"/>
        <w:textAlignment w:val="baseline"/>
      </w:pPr>
      <w:r>
        <w:t>上次评审的后续活动跟踪；</w:t>
      </w:r>
    </w:p>
    <w:p w14:paraId="1D47CEEE">
      <w:pPr>
        <w:pStyle w:val="30"/>
        <w:keepNext w:val="0"/>
        <w:keepLines w:val="0"/>
        <w:pageBreakBefore w:val="0"/>
        <w:widowControl w:val="0"/>
        <w:numPr>
          <w:ilvl w:val="0"/>
          <w:numId w:val="20"/>
        </w:numPr>
        <w:kinsoku w:val="0"/>
        <w:wordWrap/>
        <w:overflowPunct/>
        <w:topLinePunct w:val="0"/>
        <w:autoSpaceDE w:val="0"/>
        <w:autoSpaceDN w:val="0"/>
        <w:bidi w:val="0"/>
        <w:adjustRightInd w:val="0"/>
        <w:snapToGrid w:val="0"/>
        <w:ind w:left="845" w:leftChars="0" w:hanging="425" w:firstLineChars="0"/>
        <w:textAlignment w:val="baseline"/>
      </w:pPr>
      <w:r>
        <w:t>可能影响应急响应的各种业务变更；</w:t>
      </w:r>
    </w:p>
    <w:p w14:paraId="324DFA51">
      <w:pPr>
        <w:pStyle w:val="30"/>
        <w:keepNext w:val="0"/>
        <w:keepLines w:val="0"/>
        <w:pageBreakBefore w:val="0"/>
        <w:widowControl w:val="0"/>
        <w:numPr>
          <w:ilvl w:val="0"/>
          <w:numId w:val="20"/>
        </w:numPr>
        <w:kinsoku w:val="0"/>
        <w:wordWrap/>
        <w:overflowPunct/>
        <w:topLinePunct w:val="0"/>
        <w:autoSpaceDE w:val="0"/>
        <w:autoSpaceDN w:val="0"/>
        <w:bidi w:val="0"/>
        <w:adjustRightInd w:val="0"/>
        <w:snapToGrid w:val="0"/>
        <w:ind w:left="845" w:leftChars="0" w:hanging="425" w:firstLineChars="0"/>
        <w:textAlignment w:val="baseline"/>
      </w:pPr>
      <w:r>
        <w:t>近期在处置应急事件过程中总结的经验和教训；</w:t>
      </w:r>
    </w:p>
    <w:p w14:paraId="240E8137">
      <w:pPr>
        <w:pStyle w:val="30"/>
        <w:keepNext w:val="0"/>
        <w:keepLines w:val="0"/>
        <w:pageBreakBefore w:val="0"/>
        <w:widowControl w:val="0"/>
        <w:numPr>
          <w:ilvl w:val="0"/>
          <w:numId w:val="20"/>
        </w:numPr>
        <w:kinsoku w:val="0"/>
        <w:wordWrap/>
        <w:overflowPunct/>
        <w:topLinePunct w:val="0"/>
        <w:autoSpaceDE w:val="0"/>
        <w:autoSpaceDN w:val="0"/>
        <w:bidi w:val="0"/>
        <w:adjustRightInd w:val="0"/>
        <w:snapToGrid w:val="0"/>
        <w:ind w:left="845" w:leftChars="0" w:hanging="425" w:firstLineChars="0"/>
        <w:textAlignment w:val="baseline"/>
      </w:pPr>
      <w:r>
        <w:t>培训的结果和反馈。</w:t>
      </w:r>
    </w:p>
    <w:p w14:paraId="134F4D9C">
      <w:pPr>
        <w:pStyle w:val="30"/>
        <w:keepNext w:val="0"/>
        <w:keepLines w:val="0"/>
        <w:pageBreakBefore w:val="0"/>
        <w:widowControl w:val="0"/>
        <w:numPr>
          <w:ilvl w:val="0"/>
          <w:numId w:val="19"/>
        </w:numPr>
        <w:kinsoku w:val="0"/>
        <w:wordWrap/>
        <w:overflowPunct/>
        <w:topLinePunct w:val="0"/>
        <w:autoSpaceDE w:val="0"/>
        <w:autoSpaceDN w:val="0"/>
        <w:bidi w:val="0"/>
        <w:adjustRightInd w:val="0"/>
        <w:snapToGrid w:val="0"/>
        <w:ind w:left="425" w:leftChars="0" w:hanging="425" w:firstLineChars="0"/>
        <w:textAlignment w:val="baseline"/>
      </w:pPr>
      <w:bookmarkStart w:id="64" w:name="heading_37"/>
      <w:r>
        <w:t>审核的输出结果应该包括：</w:t>
      </w:r>
      <w:bookmarkEnd w:id="64"/>
    </w:p>
    <w:p w14:paraId="1747EA0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改进目标；</w:t>
      </w:r>
    </w:p>
    <w:p w14:paraId="120BC5B4">
      <w:pPr>
        <w:pStyle w:val="30"/>
        <w:keepNext w:val="0"/>
        <w:keepLines w:val="0"/>
        <w:pageBreakBefore w:val="0"/>
        <w:widowControl w:val="0"/>
        <w:numPr>
          <w:ilvl w:val="0"/>
          <w:numId w:val="21"/>
        </w:numPr>
        <w:kinsoku w:val="0"/>
        <w:wordWrap/>
        <w:overflowPunct/>
        <w:topLinePunct w:val="0"/>
        <w:autoSpaceDE w:val="0"/>
        <w:autoSpaceDN w:val="0"/>
        <w:bidi w:val="0"/>
        <w:adjustRightInd w:val="0"/>
        <w:snapToGrid w:val="0"/>
        <w:ind w:left="845" w:leftChars="0" w:hanging="425" w:firstLineChars="0"/>
        <w:textAlignment w:val="baseline"/>
      </w:pPr>
      <w:r>
        <w:t>改进的具体工作内容；</w:t>
      </w:r>
    </w:p>
    <w:p w14:paraId="432F0D80">
      <w:pPr>
        <w:pStyle w:val="30"/>
        <w:keepNext w:val="0"/>
        <w:keepLines w:val="0"/>
        <w:pageBreakBefore w:val="0"/>
        <w:widowControl w:val="0"/>
        <w:numPr>
          <w:ilvl w:val="0"/>
          <w:numId w:val="21"/>
        </w:numPr>
        <w:kinsoku w:val="0"/>
        <w:wordWrap/>
        <w:overflowPunct/>
        <w:topLinePunct w:val="0"/>
        <w:autoSpaceDE w:val="0"/>
        <w:autoSpaceDN w:val="0"/>
        <w:bidi w:val="0"/>
        <w:adjustRightInd w:val="0"/>
        <w:snapToGrid w:val="0"/>
        <w:ind w:left="845" w:leftChars="0" w:hanging="425" w:firstLineChars="0"/>
        <w:textAlignment w:val="baseline"/>
      </w:pPr>
      <w:r>
        <w:t>所需的各种资源，包括人员、资金和设备等。</w:t>
      </w:r>
    </w:p>
    <w:p w14:paraId="6AF4A4D9">
      <w:pPr>
        <w:pStyle w:val="32"/>
        <w:bidi w:val="0"/>
      </w:pPr>
      <w:bookmarkStart w:id="65" w:name="heading_38"/>
      <w:bookmarkStart w:id="66" w:name="_Toc11683"/>
      <w:r>
        <w:t>应急工作改进</w:t>
      </w:r>
      <w:bookmarkEnd w:id="65"/>
      <w:bookmarkEnd w:id="66"/>
    </w:p>
    <w:p w14:paraId="3518666B">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应急事件总结、应急工作审核的结果应该作为应急准备阶段各项工作的改进要素。组织应根据总结报告中给出的建议项和评审结果，完善信息系统，深化应急准备工作。</w:t>
      </w:r>
    </w:p>
    <w:p w14:paraId="3B349A67">
      <w:pPr>
        <w:pStyle w:val="29"/>
        <w:bidi w:val="0"/>
        <w:rPr>
          <w:rFonts w:hint="default"/>
          <w:lang w:val="en-US" w:eastAsia="zh-CN"/>
        </w:rPr>
      </w:pPr>
      <w:bookmarkStart w:id="67" w:name="_Toc16773"/>
      <w:r>
        <w:rPr>
          <w:rFonts w:hint="eastAsia"/>
          <w:lang w:val="en-US" w:eastAsia="zh-CN"/>
        </w:rPr>
        <w:t>KPI指标</w:t>
      </w:r>
      <w:bookmarkEnd w:id="67"/>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4704"/>
        <w:gridCol w:w="996"/>
        <w:gridCol w:w="1087"/>
      </w:tblGrid>
      <w:tr w14:paraId="3185D9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35" w:type="dxa"/>
            <w:shd w:val="clear" w:color="auto" w:fill="C0C0C0"/>
            <w:vAlign w:val="top"/>
          </w:tcPr>
          <w:p w14:paraId="27E5085C">
            <w:pPr>
              <w:pStyle w:val="28"/>
              <w:widowControl w:val="0"/>
              <w:spacing w:before="196" w:line="217" w:lineRule="auto"/>
              <w:ind w:left="491" w:leftChars="0"/>
              <w:rPr>
                <w:rFonts w:hint="default" w:ascii="宋体" w:hAnsi="宋体" w:eastAsia="宋体" w:cs="宋体"/>
                <w:snapToGrid w:val="0"/>
                <w:color w:val="000000"/>
                <w:kern w:val="0"/>
                <w:sz w:val="24"/>
                <w:szCs w:val="24"/>
                <w:lang w:val="en-US" w:eastAsia="zh-CN" w:bidi="ar-SA"/>
              </w:rPr>
            </w:pPr>
            <w:r>
              <w:rPr>
                <w:b/>
                <w:bCs/>
                <w:spacing w:val="-6"/>
                <w:sz w:val="24"/>
                <w:szCs w:val="24"/>
              </w:rPr>
              <w:t>指标名称</w:t>
            </w:r>
          </w:p>
        </w:tc>
        <w:tc>
          <w:tcPr>
            <w:tcW w:w="4704" w:type="dxa"/>
            <w:shd w:val="clear" w:color="auto" w:fill="C0C0C0"/>
            <w:vAlign w:val="top"/>
          </w:tcPr>
          <w:p w14:paraId="69CE5E7B">
            <w:pPr>
              <w:pStyle w:val="28"/>
              <w:widowControl w:val="0"/>
              <w:spacing w:before="197" w:line="217" w:lineRule="auto"/>
              <w:rPr>
                <w:rFonts w:hint="default" w:ascii="宋体" w:hAnsi="宋体" w:eastAsia="宋体" w:cs="宋体"/>
                <w:snapToGrid w:val="0"/>
                <w:color w:val="000000"/>
                <w:kern w:val="0"/>
                <w:sz w:val="24"/>
                <w:szCs w:val="24"/>
                <w:lang w:val="en-US" w:eastAsia="zh-CN" w:bidi="ar-SA"/>
              </w:rPr>
            </w:pPr>
            <w:r>
              <w:rPr>
                <w:b/>
                <w:bCs/>
                <w:spacing w:val="-6"/>
                <w:sz w:val="24"/>
                <w:szCs w:val="24"/>
              </w:rPr>
              <w:t>计算公式</w:t>
            </w:r>
          </w:p>
        </w:tc>
        <w:tc>
          <w:tcPr>
            <w:tcW w:w="996" w:type="dxa"/>
            <w:shd w:val="clear" w:color="auto" w:fill="C0C0C0"/>
            <w:vAlign w:val="top"/>
          </w:tcPr>
          <w:p w14:paraId="74C8D9A9">
            <w:pPr>
              <w:pStyle w:val="28"/>
              <w:widowControl w:val="0"/>
              <w:spacing w:before="40" w:line="218" w:lineRule="auto"/>
              <w:ind w:left="212"/>
              <w:rPr>
                <w:sz w:val="24"/>
                <w:szCs w:val="24"/>
              </w:rPr>
            </w:pPr>
            <w:r>
              <w:rPr>
                <w:b/>
                <w:bCs/>
                <w:spacing w:val="-7"/>
                <w:sz w:val="24"/>
                <w:szCs w:val="24"/>
              </w:rPr>
              <w:t>考核</w:t>
            </w:r>
          </w:p>
          <w:p w14:paraId="735F99D8">
            <w:pPr>
              <w:pStyle w:val="28"/>
              <w:widowControl w:val="0"/>
              <w:spacing w:before="28" w:line="208" w:lineRule="auto"/>
              <w:ind w:left="216" w:leftChars="0"/>
              <w:rPr>
                <w:rFonts w:hint="default" w:ascii="宋体" w:hAnsi="宋体" w:eastAsia="宋体" w:cs="宋体"/>
                <w:snapToGrid w:val="0"/>
                <w:color w:val="000000"/>
                <w:kern w:val="0"/>
                <w:sz w:val="24"/>
                <w:szCs w:val="24"/>
                <w:lang w:val="en-US" w:eastAsia="zh-CN" w:bidi="ar-SA"/>
              </w:rPr>
            </w:pPr>
            <w:r>
              <w:rPr>
                <w:b/>
                <w:bCs/>
                <w:spacing w:val="-8"/>
                <w:sz w:val="24"/>
                <w:szCs w:val="24"/>
              </w:rPr>
              <w:t>要求</w:t>
            </w:r>
          </w:p>
        </w:tc>
        <w:tc>
          <w:tcPr>
            <w:tcW w:w="1087" w:type="dxa"/>
            <w:shd w:val="clear" w:color="auto" w:fill="C0C0C0"/>
            <w:vAlign w:val="top"/>
          </w:tcPr>
          <w:p w14:paraId="711755A5">
            <w:pPr>
              <w:pStyle w:val="28"/>
              <w:widowControl w:val="0"/>
              <w:spacing w:before="40" w:line="218" w:lineRule="auto"/>
              <w:ind w:left="155"/>
              <w:rPr>
                <w:sz w:val="24"/>
                <w:szCs w:val="24"/>
              </w:rPr>
            </w:pPr>
            <w:r>
              <w:rPr>
                <w:b/>
                <w:bCs/>
                <w:spacing w:val="-7"/>
                <w:sz w:val="24"/>
                <w:szCs w:val="24"/>
              </w:rPr>
              <w:t>考核</w:t>
            </w:r>
          </w:p>
          <w:p w14:paraId="0700A4B4">
            <w:pPr>
              <w:pStyle w:val="28"/>
              <w:widowControl w:val="0"/>
              <w:spacing w:before="28" w:line="208" w:lineRule="auto"/>
              <w:ind w:left="156" w:leftChars="0"/>
              <w:rPr>
                <w:rFonts w:hint="default" w:ascii="宋体" w:hAnsi="宋体" w:eastAsia="宋体" w:cs="宋体"/>
                <w:snapToGrid w:val="0"/>
                <w:color w:val="000000"/>
                <w:kern w:val="0"/>
                <w:sz w:val="24"/>
                <w:szCs w:val="24"/>
                <w:lang w:val="en-US" w:eastAsia="zh-CN" w:bidi="ar-SA"/>
              </w:rPr>
            </w:pPr>
            <w:r>
              <w:rPr>
                <w:b/>
                <w:bCs/>
                <w:spacing w:val="-7"/>
                <w:sz w:val="24"/>
                <w:szCs w:val="24"/>
              </w:rPr>
              <w:t>周期</w:t>
            </w:r>
          </w:p>
        </w:tc>
      </w:tr>
      <w:tr w14:paraId="4B4F36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35" w:type="dxa"/>
            <w:shd w:val="clear" w:color="auto" w:fill="auto"/>
            <w:vAlign w:val="top"/>
          </w:tcPr>
          <w:p w14:paraId="3D05342F">
            <w:pPr>
              <w:pStyle w:val="30"/>
              <w:widowControl w:val="0"/>
              <w:bidi w:val="0"/>
              <w:ind w:left="0" w:leftChars="0" w:firstLine="0" w:firstLineChars="0"/>
              <w:rPr>
                <w:rFonts w:hint="default" w:ascii="Arial" w:hAnsi="Arial" w:eastAsia="宋体" w:cs="Arial"/>
                <w:snapToGrid w:val="0"/>
                <w:color w:val="000000"/>
                <w:kern w:val="0"/>
                <w:sz w:val="24"/>
                <w:szCs w:val="21"/>
                <w:lang w:val="en-US" w:eastAsia="zh-CN" w:bidi="ar-SA"/>
              </w:rPr>
            </w:pPr>
            <w:r>
              <w:rPr>
                <w:rFonts w:hint="eastAsia"/>
                <w:lang w:val="en-US" w:eastAsia="zh-CN"/>
              </w:rPr>
              <w:t>应急演练次数</w:t>
            </w:r>
          </w:p>
        </w:tc>
        <w:tc>
          <w:tcPr>
            <w:tcW w:w="4704" w:type="dxa"/>
            <w:shd w:val="clear" w:color="auto" w:fill="auto"/>
            <w:vAlign w:val="top"/>
          </w:tcPr>
          <w:p w14:paraId="56077964">
            <w:pPr>
              <w:pStyle w:val="30"/>
              <w:widowControl w:val="0"/>
              <w:bidi w:val="0"/>
              <w:ind w:left="0" w:leftChars="0" w:firstLine="0" w:firstLineChars="0"/>
              <w:rPr>
                <w:rFonts w:hint="default" w:ascii="Arial" w:hAnsi="Arial" w:eastAsia="宋体" w:cs="Arial"/>
                <w:snapToGrid w:val="0"/>
                <w:color w:val="000000"/>
                <w:kern w:val="0"/>
                <w:sz w:val="24"/>
                <w:szCs w:val="21"/>
                <w:lang w:val="en-US" w:eastAsia="zh-CN" w:bidi="ar-SA"/>
              </w:rPr>
            </w:pPr>
            <w:r>
              <w:rPr>
                <w:rFonts w:hint="eastAsia"/>
                <w:lang w:val="en-US" w:eastAsia="zh-CN"/>
              </w:rPr>
              <w:t>次数，项目进行应急演练的次数</w:t>
            </w:r>
          </w:p>
        </w:tc>
        <w:tc>
          <w:tcPr>
            <w:tcW w:w="996" w:type="dxa"/>
            <w:shd w:val="clear" w:color="auto" w:fill="auto"/>
            <w:vAlign w:val="top"/>
          </w:tcPr>
          <w:p w14:paraId="496587B2">
            <w:pPr>
              <w:pStyle w:val="30"/>
              <w:widowControl w:val="0"/>
              <w:bidi w:val="0"/>
              <w:ind w:left="0" w:leftChars="0" w:right="0" w:rightChars="0" w:firstLine="0" w:firstLineChars="0"/>
              <w:jc w:val="both"/>
              <w:rPr>
                <w:rFonts w:hint="default" w:ascii="Arial" w:hAnsi="Arial" w:eastAsia="宋体" w:cs="Arial"/>
                <w:snapToGrid w:val="0"/>
                <w:color w:val="000000"/>
                <w:kern w:val="0"/>
                <w:sz w:val="24"/>
                <w:szCs w:val="21"/>
                <w:lang w:val="en-US" w:eastAsia="zh-CN" w:bidi="ar-SA"/>
              </w:rPr>
            </w:pPr>
            <w:r>
              <w:rPr>
                <w:rFonts w:hint="eastAsia"/>
                <w:lang w:val="en-US" w:eastAsia="zh-CN"/>
              </w:rPr>
              <w:t>≥1次</w:t>
            </w:r>
          </w:p>
        </w:tc>
        <w:tc>
          <w:tcPr>
            <w:tcW w:w="1087" w:type="dxa"/>
            <w:shd w:val="clear" w:color="auto" w:fill="auto"/>
            <w:vAlign w:val="top"/>
          </w:tcPr>
          <w:p w14:paraId="68550D46">
            <w:pPr>
              <w:pStyle w:val="30"/>
              <w:widowControl w:val="0"/>
              <w:bidi w:val="0"/>
              <w:ind w:left="0" w:leftChars="0" w:firstLine="0" w:firstLineChars="0"/>
              <w:rPr>
                <w:rFonts w:hint="default" w:ascii="Arial" w:hAnsi="Arial" w:eastAsia="宋体" w:cs="Arial"/>
                <w:snapToGrid w:val="0"/>
                <w:color w:val="000000"/>
                <w:kern w:val="0"/>
                <w:sz w:val="24"/>
                <w:szCs w:val="21"/>
                <w:lang w:val="en-US" w:eastAsia="zh-CN" w:bidi="ar-SA"/>
              </w:rPr>
            </w:pPr>
            <w:r>
              <w:rPr>
                <w:rFonts w:hint="eastAsia"/>
                <w:lang w:val="en-US" w:eastAsia="zh-CN"/>
              </w:rPr>
              <w:t>年度</w:t>
            </w:r>
          </w:p>
        </w:tc>
      </w:tr>
    </w:tbl>
    <w:p w14:paraId="67436330">
      <w:r>
        <w:br w:type="page"/>
      </w:r>
    </w:p>
    <w:p w14:paraId="7D17E1B4">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70" w:name="_GoBack"/>
      <w:bookmarkEnd w:id="70"/>
    </w:p>
    <w:p w14:paraId="09044159">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68" w:name="heading_39"/>
      <w:bookmarkStart w:id="69" w:name="_Toc17679"/>
      <w:r>
        <w:t>输出文件与记录</w:t>
      </w:r>
      <w:bookmarkEnd w:id="68"/>
      <w:bookmarkEnd w:id="69"/>
    </w:p>
    <w:p w14:paraId="22CAD0F9">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风险评估报告</w:t>
      </w:r>
    </w:p>
    <w:p w14:paraId="3F926976">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应急响应预案</w:t>
      </w:r>
    </w:p>
    <w:p w14:paraId="4B3AB783">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应急响应培训记录</w:t>
      </w:r>
    </w:p>
    <w:p w14:paraId="0230BDBC">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应急响应演练记录</w:t>
      </w:r>
    </w:p>
    <w:p w14:paraId="7E8C2B12">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t>应急工作总结报告</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B7C6B8E2"/>
    <w:multiLevelType w:val="singleLevel"/>
    <w:tmpl w:val="B7C6B8E2"/>
    <w:lvl w:ilvl="0" w:tentative="0">
      <w:start w:val="1"/>
      <w:numFmt w:val="decimal"/>
      <w:lvlText w:val="(%1)"/>
      <w:lvlJc w:val="left"/>
      <w:pPr>
        <w:tabs>
          <w:tab w:val="left" w:pos="420"/>
        </w:tabs>
        <w:ind w:left="845" w:hanging="425"/>
      </w:pPr>
      <w:rPr>
        <w:rFonts w:hint="default"/>
      </w:rPr>
    </w:lvl>
  </w:abstractNum>
  <w:abstractNum w:abstractNumId="2">
    <w:nsid w:val="C494C784"/>
    <w:multiLevelType w:val="singleLevel"/>
    <w:tmpl w:val="C494C784"/>
    <w:lvl w:ilvl="0" w:tentative="0">
      <w:start w:val="1"/>
      <w:numFmt w:val="decimal"/>
      <w:lvlText w:val="%1."/>
      <w:lvlJc w:val="left"/>
      <w:pPr>
        <w:ind w:left="425" w:hanging="425"/>
      </w:pPr>
      <w:rPr>
        <w:rFonts w:hint="default"/>
      </w:rPr>
    </w:lvl>
  </w:abstractNum>
  <w:abstractNum w:abstractNumId="3">
    <w:nsid w:val="C9C8C41B"/>
    <w:multiLevelType w:val="singleLevel"/>
    <w:tmpl w:val="C9C8C41B"/>
    <w:lvl w:ilvl="0" w:tentative="0">
      <w:start w:val="1"/>
      <w:numFmt w:val="decimal"/>
      <w:lvlText w:val="(%1)"/>
      <w:lvlJc w:val="left"/>
      <w:pPr>
        <w:tabs>
          <w:tab w:val="left" w:pos="420"/>
        </w:tabs>
        <w:ind w:left="845" w:hanging="425"/>
      </w:pPr>
      <w:rPr>
        <w:rFonts w:hint="default"/>
      </w:rPr>
    </w:lvl>
  </w:abstractNum>
  <w:abstractNum w:abstractNumId="4">
    <w:nsid w:val="E78A2FF1"/>
    <w:multiLevelType w:val="singleLevel"/>
    <w:tmpl w:val="E78A2FF1"/>
    <w:lvl w:ilvl="0" w:tentative="0">
      <w:start w:val="1"/>
      <w:numFmt w:val="decimal"/>
      <w:lvlText w:val="%1."/>
      <w:lvlJc w:val="left"/>
      <w:pPr>
        <w:ind w:left="425" w:hanging="425"/>
      </w:pPr>
      <w:rPr>
        <w:rFonts w:hint="default"/>
      </w:rPr>
    </w:lvl>
  </w:abstractNum>
  <w:abstractNum w:abstractNumId="5">
    <w:nsid w:val="E89B1889"/>
    <w:multiLevelType w:val="singleLevel"/>
    <w:tmpl w:val="E89B1889"/>
    <w:lvl w:ilvl="0" w:tentative="0">
      <w:start w:val="1"/>
      <w:numFmt w:val="decimal"/>
      <w:lvlText w:val="%1."/>
      <w:lvlJc w:val="left"/>
      <w:pPr>
        <w:ind w:left="425" w:hanging="425"/>
      </w:pPr>
      <w:rPr>
        <w:rFonts w:hint="default"/>
      </w:rPr>
    </w:lvl>
  </w:abstractNum>
  <w:abstractNum w:abstractNumId="6">
    <w:nsid w:val="F9FD23F5"/>
    <w:multiLevelType w:val="singleLevel"/>
    <w:tmpl w:val="F9FD23F5"/>
    <w:lvl w:ilvl="0" w:tentative="0">
      <w:start w:val="1"/>
      <w:numFmt w:val="decimal"/>
      <w:lvlText w:val="(%1)"/>
      <w:lvlJc w:val="left"/>
      <w:pPr>
        <w:tabs>
          <w:tab w:val="left" w:pos="420"/>
        </w:tabs>
        <w:ind w:left="845" w:hanging="425"/>
      </w:pPr>
      <w:rPr>
        <w:rFonts w:hint="default"/>
      </w:rPr>
    </w:lvl>
  </w:abstractNum>
  <w:abstractNum w:abstractNumId="7">
    <w:nsid w:val="FC83B8DF"/>
    <w:multiLevelType w:val="singleLevel"/>
    <w:tmpl w:val="FC83B8DF"/>
    <w:lvl w:ilvl="0" w:tentative="0">
      <w:start w:val="1"/>
      <w:numFmt w:val="decimal"/>
      <w:lvlText w:val="%1."/>
      <w:lvlJc w:val="left"/>
      <w:pPr>
        <w:ind w:left="425" w:hanging="425"/>
      </w:pPr>
      <w:rPr>
        <w:rFonts w:hint="default"/>
      </w:rPr>
    </w:lvl>
  </w:abstractNum>
  <w:abstractNum w:abstractNumId="8">
    <w:nsid w:val="045A6433"/>
    <w:multiLevelType w:val="singleLevel"/>
    <w:tmpl w:val="045A6433"/>
    <w:lvl w:ilvl="0" w:tentative="0">
      <w:start w:val="1"/>
      <w:numFmt w:val="decimal"/>
      <w:lvlText w:val="(%1)"/>
      <w:lvlJc w:val="left"/>
      <w:pPr>
        <w:tabs>
          <w:tab w:val="left" w:pos="420"/>
        </w:tabs>
        <w:ind w:left="845" w:hanging="425"/>
      </w:pPr>
      <w:rPr>
        <w:rFonts w:hint="default"/>
      </w:rPr>
    </w:lvl>
  </w:abstractNum>
  <w:abstractNum w:abstractNumId="9">
    <w:nsid w:val="0C2F1B47"/>
    <w:multiLevelType w:val="singleLevel"/>
    <w:tmpl w:val="0C2F1B47"/>
    <w:lvl w:ilvl="0" w:tentative="0">
      <w:start w:val="1"/>
      <w:numFmt w:val="decimal"/>
      <w:lvlText w:val="%1."/>
      <w:lvlJc w:val="left"/>
      <w:pPr>
        <w:ind w:left="425" w:hanging="425"/>
      </w:pPr>
      <w:rPr>
        <w:rFonts w:hint="default"/>
      </w:rPr>
    </w:lvl>
  </w:abstractNum>
  <w:abstractNum w:abstractNumId="10">
    <w:nsid w:val="1B8F9BE8"/>
    <w:multiLevelType w:val="singleLevel"/>
    <w:tmpl w:val="1B8F9BE8"/>
    <w:lvl w:ilvl="0" w:tentative="0">
      <w:start w:val="1"/>
      <w:numFmt w:val="decimal"/>
      <w:lvlText w:val="(%1)"/>
      <w:lvlJc w:val="left"/>
      <w:pPr>
        <w:tabs>
          <w:tab w:val="left" w:pos="420"/>
        </w:tabs>
        <w:ind w:left="845" w:hanging="425"/>
      </w:pPr>
      <w:rPr>
        <w:rFonts w:hint="default"/>
      </w:rPr>
    </w:lvl>
  </w:abstractNum>
  <w:abstractNum w:abstractNumId="11">
    <w:nsid w:val="20B9A197"/>
    <w:multiLevelType w:val="singleLevel"/>
    <w:tmpl w:val="20B9A197"/>
    <w:lvl w:ilvl="0" w:tentative="0">
      <w:start w:val="1"/>
      <w:numFmt w:val="decimal"/>
      <w:lvlText w:val="%1."/>
      <w:lvlJc w:val="left"/>
      <w:pPr>
        <w:ind w:left="425" w:hanging="425"/>
      </w:pPr>
      <w:rPr>
        <w:rFonts w:hint="default"/>
      </w:rPr>
    </w:lvl>
  </w:abstractNum>
  <w:abstractNum w:abstractNumId="12">
    <w:nsid w:val="277EE013"/>
    <w:multiLevelType w:val="singleLevel"/>
    <w:tmpl w:val="277EE013"/>
    <w:lvl w:ilvl="0" w:tentative="0">
      <w:start w:val="1"/>
      <w:numFmt w:val="decimal"/>
      <w:lvlText w:val="(%1)"/>
      <w:lvlJc w:val="left"/>
      <w:pPr>
        <w:tabs>
          <w:tab w:val="left" w:pos="420"/>
        </w:tabs>
        <w:ind w:left="845" w:hanging="425"/>
      </w:pPr>
      <w:rPr>
        <w:rFonts w:hint="default"/>
      </w:rPr>
    </w:lvl>
  </w:abstractNum>
  <w:abstractNum w:abstractNumId="13">
    <w:nsid w:val="460F221A"/>
    <w:multiLevelType w:val="singleLevel"/>
    <w:tmpl w:val="460F221A"/>
    <w:lvl w:ilvl="0" w:tentative="0">
      <w:start w:val="1"/>
      <w:numFmt w:val="decimal"/>
      <w:lvlText w:val="%1."/>
      <w:lvlJc w:val="left"/>
      <w:pPr>
        <w:ind w:left="425" w:hanging="425"/>
      </w:pPr>
      <w:rPr>
        <w:rFonts w:hint="default"/>
      </w:rPr>
    </w:lvl>
  </w:abstractNum>
  <w:abstractNum w:abstractNumId="14">
    <w:nsid w:val="48295414"/>
    <w:multiLevelType w:val="singleLevel"/>
    <w:tmpl w:val="48295414"/>
    <w:lvl w:ilvl="0" w:tentative="0">
      <w:start w:val="1"/>
      <w:numFmt w:val="decimal"/>
      <w:lvlText w:val="%1."/>
      <w:lvlJc w:val="left"/>
      <w:pPr>
        <w:ind w:left="425" w:hanging="425"/>
      </w:pPr>
      <w:rPr>
        <w:rFonts w:hint="default"/>
      </w:rPr>
    </w:lvl>
  </w:abstractNum>
  <w:abstractNum w:abstractNumId="15">
    <w:nsid w:val="4FA89A11"/>
    <w:multiLevelType w:val="singleLevel"/>
    <w:tmpl w:val="4FA89A11"/>
    <w:lvl w:ilvl="0" w:tentative="0">
      <w:start w:val="1"/>
      <w:numFmt w:val="decimal"/>
      <w:lvlText w:val="%1."/>
      <w:lvlJc w:val="left"/>
      <w:pPr>
        <w:ind w:left="425" w:hanging="425"/>
      </w:pPr>
      <w:rPr>
        <w:rFonts w:hint="default"/>
      </w:rPr>
    </w:lvl>
  </w:abstractNum>
  <w:abstractNum w:abstractNumId="16">
    <w:nsid w:val="5A56E26B"/>
    <w:multiLevelType w:val="singleLevel"/>
    <w:tmpl w:val="5A56E26B"/>
    <w:lvl w:ilvl="0" w:tentative="0">
      <w:start w:val="1"/>
      <w:numFmt w:val="decimal"/>
      <w:lvlText w:val="(%1)"/>
      <w:lvlJc w:val="left"/>
      <w:pPr>
        <w:tabs>
          <w:tab w:val="left" w:pos="420"/>
        </w:tabs>
        <w:ind w:left="845" w:hanging="425"/>
      </w:pPr>
      <w:rPr>
        <w:rFonts w:hint="default"/>
      </w:rPr>
    </w:lvl>
  </w:abstractNum>
  <w:abstractNum w:abstractNumId="17">
    <w:nsid w:val="5C653AB4"/>
    <w:multiLevelType w:val="singleLevel"/>
    <w:tmpl w:val="5C653AB4"/>
    <w:lvl w:ilvl="0" w:tentative="0">
      <w:start w:val="1"/>
      <w:numFmt w:val="decimal"/>
      <w:lvlText w:val="%1."/>
      <w:lvlJc w:val="left"/>
      <w:pPr>
        <w:ind w:left="425" w:hanging="425"/>
      </w:pPr>
      <w:rPr>
        <w:rFonts w:hint="default"/>
      </w:rPr>
    </w:lvl>
  </w:abstractNum>
  <w:abstractNum w:abstractNumId="18">
    <w:nsid w:val="5D623EB0"/>
    <w:multiLevelType w:val="singleLevel"/>
    <w:tmpl w:val="5D623EB0"/>
    <w:lvl w:ilvl="0" w:tentative="0">
      <w:start w:val="1"/>
      <w:numFmt w:val="decimal"/>
      <w:lvlText w:val="%1."/>
      <w:lvlJc w:val="left"/>
      <w:pPr>
        <w:ind w:left="425" w:hanging="425"/>
      </w:pPr>
      <w:rPr>
        <w:rFonts w:hint="default"/>
      </w:rPr>
    </w:lvl>
  </w:abstractNum>
  <w:abstractNum w:abstractNumId="19">
    <w:nsid w:val="7BA60509"/>
    <w:multiLevelType w:val="singleLevel"/>
    <w:tmpl w:val="7BA60509"/>
    <w:lvl w:ilvl="0" w:tentative="0">
      <w:start w:val="1"/>
      <w:numFmt w:val="decimal"/>
      <w:lvlText w:val="%1."/>
      <w:lvlJc w:val="left"/>
      <w:pPr>
        <w:ind w:left="425" w:hanging="425"/>
      </w:pPr>
      <w:rPr>
        <w:rFonts w:hint="default"/>
      </w:rPr>
    </w:lvl>
  </w:abstractNum>
  <w:abstractNum w:abstractNumId="20">
    <w:nsid w:val="7F48AF64"/>
    <w:multiLevelType w:val="singleLevel"/>
    <w:tmpl w:val="7F48AF64"/>
    <w:lvl w:ilvl="0" w:tentative="0">
      <w:start w:val="1"/>
      <w:numFmt w:val="decimal"/>
      <w:lvlText w:val="%1."/>
      <w:lvlJc w:val="left"/>
      <w:pPr>
        <w:ind w:left="425" w:hanging="425"/>
      </w:pPr>
      <w:rPr>
        <w:rFonts w:hint="default"/>
      </w:rPr>
    </w:lvl>
  </w:abstractNum>
  <w:num w:numId="1">
    <w:abstractNumId w:val="0"/>
  </w:num>
  <w:num w:numId="2">
    <w:abstractNumId w:val="18"/>
  </w:num>
  <w:num w:numId="3">
    <w:abstractNumId w:val="11"/>
  </w:num>
  <w:num w:numId="4">
    <w:abstractNumId w:val="14"/>
  </w:num>
  <w:num w:numId="5">
    <w:abstractNumId w:val="9"/>
  </w:num>
  <w:num w:numId="6">
    <w:abstractNumId w:val="15"/>
  </w:num>
  <w:num w:numId="7">
    <w:abstractNumId w:val="8"/>
  </w:num>
  <w:num w:numId="8">
    <w:abstractNumId w:val="12"/>
  </w:num>
  <w:num w:numId="9">
    <w:abstractNumId w:val="4"/>
  </w:num>
  <w:num w:numId="10">
    <w:abstractNumId w:val="17"/>
  </w:num>
  <w:num w:numId="11">
    <w:abstractNumId w:val="13"/>
  </w:num>
  <w:num w:numId="12">
    <w:abstractNumId w:val="19"/>
  </w:num>
  <w:num w:numId="13">
    <w:abstractNumId w:val="5"/>
  </w:num>
  <w:num w:numId="14">
    <w:abstractNumId w:val="16"/>
  </w:num>
  <w:num w:numId="15">
    <w:abstractNumId w:val="20"/>
  </w:num>
  <w:num w:numId="16">
    <w:abstractNumId w:val="1"/>
  </w:num>
  <w:num w:numId="17">
    <w:abstractNumId w:val="3"/>
  </w:num>
  <w:num w:numId="18">
    <w:abstractNumId w:val="7"/>
  </w:num>
  <w:num w:numId="19">
    <w:abstractNumId w:val="2"/>
  </w:num>
  <w:num w:numId="20">
    <w:abstractNumId w:val="6"/>
  </w:num>
  <w:num w:numId="2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E865C2"/>
    <w:rsid w:val="02755A92"/>
    <w:rsid w:val="027A149C"/>
    <w:rsid w:val="028440C8"/>
    <w:rsid w:val="02DA6AC8"/>
    <w:rsid w:val="03323B24"/>
    <w:rsid w:val="03431E67"/>
    <w:rsid w:val="034B2E38"/>
    <w:rsid w:val="037E2237"/>
    <w:rsid w:val="03F67248"/>
    <w:rsid w:val="04653BF5"/>
    <w:rsid w:val="04C36455"/>
    <w:rsid w:val="04DE107D"/>
    <w:rsid w:val="05591AD0"/>
    <w:rsid w:val="055C132D"/>
    <w:rsid w:val="05957D83"/>
    <w:rsid w:val="05B95683"/>
    <w:rsid w:val="05C017FD"/>
    <w:rsid w:val="061F06A4"/>
    <w:rsid w:val="065169B7"/>
    <w:rsid w:val="06AB60C8"/>
    <w:rsid w:val="06B74A9B"/>
    <w:rsid w:val="07163C30"/>
    <w:rsid w:val="07C91C98"/>
    <w:rsid w:val="07CF62EF"/>
    <w:rsid w:val="07D478A0"/>
    <w:rsid w:val="087C3598"/>
    <w:rsid w:val="08AD1FDA"/>
    <w:rsid w:val="097F1E8C"/>
    <w:rsid w:val="09B47989"/>
    <w:rsid w:val="09CA2D09"/>
    <w:rsid w:val="0A2F0DBE"/>
    <w:rsid w:val="0A4D56E8"/>
    <w:rsid w:val="0A5D3B7D"/>
    <w:rsid w:val="0ABA2D7D"/>
    <w:rsid w:val="0B47234D"/>
    <w:rsid w:val="0BBD51D3"/>
    <w:rsid w:val="0C913FA4"/>
    <w:rsid w:val="0CEC3554"/>
    <w:rsid w:val="0D545BE7"/>
    <w:rsid w:val="0E2F047B"/>
    <w:rsid w:val="0E4B1F3E"/>
    <w:rsid w:val="0ED9316E"/>
    <w:rsid w:val="0F3F7CF5"/>
    <w:rsid w:val="0FD3668F"/>
    <w:rsid w:val="10433760"/>
    <w:rsid w:val="128E7347"/>
    <w:rsid w:val="13264329"/>
    <w:rsid w:val="13765CAF"/>
    <w:rsid w:val="13DB52AB"/>
    <w:rsid w:val="144B0EEA"/>
    <w:rsid w:val="144C698B"/>
    <w:rsid w:val="157A28AF"/>
    <w:rsid w:val="15C5554F"/>
    <w:rsid w:val="162A4334"/>
    <w:rsid w:val="168D7598"/>
    <w:rsid w:val="16E367FC"/>
    <w:rsid w:val="17321EED"/>
    <w:rsid w:val="1750188B"/>
    <w:rsid w:val="17516429"/>
    <w:rsid w:val="17BB2D47"/>
    <w:rsid w:val="17F96B12"/>
    <w:rsid w:val="181B7800"/>
    <w:rsid w:val="1844012A"/>
    <w:rsid w:val="1871105F"/>
    <w:rsid w:val="189270E7"/>
    <w:rsid w:val="189D0563"/>
    <w:rsid w:val="1A6920CA"/>
    <w:rsid w:val="1A9A6727"/>
    <w:rsid w:val="1AC11F06"/>
    <w:rsid w:val="1ACB4B33"/>
    <w:rsid w:val="1BA01B1B"/>
    <w:rsid w:val="1BA20022"/>
    <w:rsid w:val="1BFE1F3F"/>
    <w:rsid w:val="1C4C39E7"/>
    <w:rsid w:val="1CDB6B83"/>
    <w:rsid w:val="1CED4F09"/>
    <w:rsid w:val="1CFA34AD"/>
    <w:rsid w:val="1D43495B"/>
    <w:rsid w:val="1D66725D"/>
    <w:rsid w:val="1DA44932"/>
    <w:rsid w:val="1E006819"/>
    <w:rsid w:val="1E0B0BB8"/>
    <w:rsid w:val="1F152820"/>
    <w:rsid w:val="204C4020"/>
    <w:rsid w:val="20D02EA3"/>
    <w:rsid w:val="20F21EF0"/>
    <w:rsid w:val="210A56C3"/>
    <w:rsid w:val="21466CC1"/>
    <w:rsid w:val="215C0DB4"/>
    <w:rsid w:val="21690A3C"/>
    <w:rsid w:val="218B0B78"/>
    <w:rsid w:val="21DE25E9"/>
    <w:rsid w:val="21F11B39"/>
    <w:rsid w:val="220628F4"/>
    <w:rsid w:val="220D77DF"/>
    <w:rsid w:val="22252D7A"/>
    <w:rsid w:val="228C2DF9"/>
    <w:rsid w:val="22B934C3"/>
    <w:rsid w:val="22D16A5E"/>
    <w:rsid w:val="22F543ED"/>
    <w:rsid w:val="238241FC"/>
    <w:rsid w:val="23842E89"/>
    <w:rsid w:val="239C706C"/>
    <w:rsid w:val="23DA1437"/>
    <w:rsid w:val="242541C6"/>
    <w:rsid w:val="244853CC"/>
    <w:rsid w:val="245203A4"/>
    <w:rsid w:val="24B14D99"/>
    <w:rsid w:val="251A293E"/>
    <w:rsid w:val="253D487F"/>
    <w:rsid w:val="264D6D44"/>
    <w:rsid w:val="26976211"/>
    <w:rsid w:val="26B80661"/>
    <w:rsid w:val="26BE19EF"/>
    <w:rsid w:val="271C2272"/>
    <w:rsid w:val="27391076"/>
    <w:rsid w:val="27483067"/>
    <w:rsid w:val="27962024"/>
    <w:rsid w:val="279C73B5"/>
    <w:rsid w:val="289B0EFF"/>
    <w:rsid w:val="289D0D97"/>
    <w:rsid w:val="295C2DFA"/>
    <w:rsid w:val="295F4405"/>
    <w:rsid w:val="29890093"/>
    <w:rsid w:val="2A851D48"/>
    <w:rsid w:val="2AFC33FC"/>
    <w:rsid w:val="2B7D22D9"/>
    <w:rsid w:val="2C8A1D4F"/>
    <w:rsid w:val="2C98683F"/>
    <w:rsid w:val="2CA23219"/>
    <w:rsid w:val="2CB17B5A"/>
    <w:rsid w:val="2D13640B"/>
    <w:rsid w:val="2D1E4F96"/>
    <w:rsid w:val="2DDB2E87"/>
    <w:rsid w:val="2EC67693"/>
    <w:rsid w:val="2ED52C6D"/>
    <w:rsid w:val="2F5E78CC"/>
    <w:rsid w:val="2F967FF3"/>
    <w:rsid w:val="2F9C03F4"/>
    <w:rsid w:val="2FBB4D1E"/>
    <w:rsid w:val="2FC260AC"/>
    <w:rsid w:val="30607673"/>
    <w:rsid w:val="3114095B"/>
    <w:rsid w:val="31BE6C8E"/>
    <w:rsid w:val="31D04645"/>
    <w:rsid w:val="325C4129"/>
    <w:rsid w:val="32A11B10"/>
    <w:rsid w:val="32AA3F05"/>
    <w:rsid w:val="32B1065A"/>
    <w:rsid w:val="32BA306B"/>
    <w:rsid w:val="32F466F0"/>
    <w:rsid w:val="32F53223"/>
    <w:rsid w:val="34833930"/>
    <w:rsid w:val="34C26EC9"/>
    <w:rsid w:val="3502519D"/>
    <w:rsid w:val="350D601C"/>
    <w:rsid w:val="352769B2"/>
    <w:rsid w:val="354B108F"/>
    <w:rsid w:val="35505F08"/>
    <w:rsid w:val="35D1164F"/>
    <w:rsid w:val="361209CC"/>
    <w:rsid w:val="36140CE4"/>
    <w:rsid w:val="367B0D63"/>
    <w:rsid w:val="371B60A2"/>
    <w:rsid w:val="375F2144"/>
    <w:rsid w:val="378105FB"/>
    <w:rsid w:val="378679C0"/>
    <w:rsid w:val="379D23E0"/>
    <w:rsid w:val="381A13ED"/>
    <w:rsid w:val="381C20D2"/>
    <w:rsid w:val="38417D8A"/>
    <w:rsid w:val="3848736B"/>
    <w:rsid w:val="38D46E50"/>
    <w:rsid w:val="38FD63A7"/>
    <w:rsid w:val="397E3E8C"/>
    <w:rsid w:val="39F94DC1"/>
    <w:rsid w:val="3A075F99"/>
    <w:rsid w:val="3A1C460B"/>
    <w:rsid w:val="3A865F28"/>
    <w:rsid w:val="3B082DE1"/>
    <w:rsid w:val="3B36748F"/>
    <w:rsid w:val="3C0D4B53"/>
    <w:rsid w:val="3C8D3764"/>
    <w:rsid w:val="3D2F0AF9"/>
    <w:rsid w:val="3D850719"/>
    <w:rsid w:val="3E36339F"/>
    <w:rsid w:val="3E785CB5"/>
    <w:rsid w:val="3FA22C79"/>
    <w:rsid w:val="40896772"/>
    <w:rsid w:val="410323DD"/>
    <w:rsid w:val="418C2076"/>
    <w:rsid w:val="42B850ED"/>
    <w:rsid w:val="42F9198D"/>
    <w:rsid w:val="43413334"/>
    <w:rsid w:val="43DB72E5"/>
    <w:rsid w:val="4424681F"/>
    <w:rsid w:val="442C3A4A"/>
    <w:rsid w:val="44BA6EFA"/>
    <w:rsid w:val="452A22D2"/>
    <w:rsid w:val="46647A66"/>
    <w:rsid w:val="467A71EB"/>
    <w:rsid w:val="467C6266"/>
    <w:rsid w:val="4723476D"/>
    <w:rsid w:val="473F7C88"/>
    <w:rsid w:val="47F6064A"/>
    <w:rsid w:val="48515DC8"/>
    <w:rsid w:val="487D3F41"/>
    <w:rsid w:val="49816239"/>
    <w:rsid w:val="49AA39E1"/>
    <w:rsid w:val="49BA268B"/>
    <w:rsid w:val="49CE6D87"/>
    <w:rsid w:val="4A1E7F2C"/>
    <w:rsid w:val="4A3B0ADD"/>
    <w:rsid w:val="4AD7471E"/>
    <w:rsid w:val="4BCD1C09"/>
    <w:rsid w:val="4BF215BE"/>
    <w:rsid w:val="4CE37103"/>
    <w:rsid w:val="4D495A2D"/>
    <w:rsid w:val="4D527006"/>
    <w:rsid w:val="4D666E9E"/>
    <w:rsid w:val="4D8443AD"/>
    <w:rsid w:val="4D896004"/>
    <w:rsid w:val="4D9C5D37"/>
    <w:rsid w:val="4DAC6B0C"/>
    <w:rsid w:val="4E1D3138"/>
    <w:rsid w:val="4E1F4272"/>
    <w:rsid w:val="4E320449"/>
    <w:rsid w:val="4E4D7031"/>
    <w:rsid w:val="4E7E7051"/>
    <w:rsid w:val="4EA50C1B"/>
    <w:rsid w:val="4EC217CD"/>
    <w:rsid w:val="4EC22CB4"/>
    <w:rsid w:val="4F010748"/>
    <w:rsid w:val="4F3501F1"/>
    <w:rsid w:val="4F410059"/>
    <w:rsid w:val="50AF18DD"/>
    <w:rsid w:val="50F34885"/>
    <w:rsid w:val="50F67349"/>
    <w:rsid w:val="51356102"/>
    <w:rsid w:val="51385D77"/>
    <w:rsid w:val="516040B1"/>
    <w:rsid w:val="51D9182F"/>
    <w:rsid w:val="52AD1179"/>
    <w:rsid w:val="52CE2BDF"/>
    <w:rsid w:val="530528F0"/>
    <w:rsid w:val="533F163E"/>
    <w:rsid w:val="53B316E5"/>
    <w:rsid w:val="54C87412"/>
    <w:rsid w:val="54D9517B"/>
    <w:rsid w:val="54EF0E42"/>
    <w:rsid w:val="5531145B"/>
    <w:rsid w:val="55384597"/>
    <w:rsid w:val="55AD7BC7"/>
    <w:rsid w:val="55DB0099"/>
    <w:rsid w:val="56004989"/>
    <w:rsid w:val="56D21B7B"/>
    <w:rsid w:val="57004092"/>
    <w:rsid w:val="576F2F50"/>
    <w:rsid w:val="57A65048"/>
    <w:rsid w:val="57D12A81"/>
    <w:rsid w:val="57DB3900"/>
    <w:rsid w:val="57F16C7F"/>
    <w:rsid w:val="57FB7AFE"/>
    <w:rsid w:val="57FF139C"/>
    <w:rsid w:val="583118B4"/>
    <w:rsid w:val="585B3B64"/>
    <w:rsid w:val="585F62DF"/>
    <w:rsid w:val="58733B38"/>
    <w:rsid w:val="58AB24D3"/>
    <w:rsid w:val="58FE2F4F"/>
    <w:rsid w:val="597E6B4A"/>
    <w:rsid w:val="59B874CA"/>
    <w:rsid w:val="5A2E4F14"/>
    <w:rsid w:val="5A3B68D8"/>
    <w:rsid w:val="5A58763C"/>
    <w:rsid w:val="5ADC3C17"/>
    <w:rsid w:val="5AF076C2"/>
    <w:rsid w:val="5B2703BF"/>
    <w:rsid w:val="5B743E4F"/>
    <w:rsid w:val="5B871DD5"/>
    <w:rsid w:val="5E2C6171"/>
    <w:rsid w:val="5E331DA0"/>
    <w:rsid w:val="5E653F23"/>
    <w:rsid w:val="5E8B1BDC"/>
    <w:rsid w:val="5EC7073A"/>
    <w:rsid w:val="5F4B3119"/>
    <w:rsid w:val="5FE23141"/>
    <w:rsid w:val="60001B6F"/>
    <w:rsid w:val="60400411"/>
    <w:rsid w:val="60AE1BB1"/>
    <w:rsid w:val="61077514"/>
    <w:rsid w:val="61377DF9"/>
    <w:rsid w:val="615838CB"/>
    <w:rsid w:val="621C2B4B"/>
    <w:rsid w:val="624F0F51"/>
    <w:rsid w:val="625C563D"/>
    <w:rsid w:val="62742987"/>
    <w:rsid w:val="62C51434"/>
    <w:rsid w:val="630E7E62"/>
    <w:rsid w:val="63471E49"/>
    <w:rsid w:val="63A66B70"/>
    <w:rsid w:val="63C24D92"/>
    <w:rsid w:val="640D6BEF"/>
    <w:rsid w:val="6499200B"/>
    <w:rsid w:val="64A44A44"/>
    <w:rsid w:val="64D703D1"/>
    <w:rsid w:val="65586590"/>
    <w:rsid w:val="65984BDE"/>
    <w:rsid w:val="660E3E54"/>
    <w:rsid w:val="66522FDF"/>
    <w:rsid w:val="66761E42"/>
    <w:rsid w:val="670921B5"/>
    <w:rsid w:val="67780823"/>
    <w:rsid w:val="677F6056"/>
    <w:rsid w:val="67B33F51"/>
    <w:rsid w:val="68ED228A"/>
    <w:rsid w:val="69006D22"/>
    <w:rsid w:val="691B0000"/>
    <w:rsid w:val="692F13B6"/>
    <w:rsid w:val="699D6C67"/>
    <w:rsid w:val="6A2D7FEB"/>
    <w:rsid w:val="6A591EC9"/>
    <w:rsid w:val="6AA367B5"/>
    <w:rsid w:val="6B60619E"/>
    <w:rsid w:val="6B68305E"/>
    <w:rsid w:val="6BC4672D"/>
    <w:rsid w:val="6C111246"/>
    <w:rsid w:val="6C4B4A70"/>
    <w:rsid w:val="6CB2557D"/>
    <w:rsid w:val="6D9013CC"/>
    <w:rsid w:val="6E0A419F"/>
    <w:rsid w:val="6E200CBB"/>
    <w:rsid w:val="6E9128A6"/>
    <w:rsid w:val="6E934195"/>
    <w:rsid w:val="6EB63269"/>
    <w:rsid w:val="6F5E47A3"/>
    <w:rsid w:val="6F7C0E99"/>
    <w:rsid w:val="6FBE7937"/>
    <w:rsid w:val="6FC92E20"/>
    <w:rsid w:val="70052E70"/>
    <w:rsid w:val="70141305"/>
    <w:rsid w:val="701B6B38"/>
    <w:rsid w:val="70952446"/>
    <w:rsid w:val="712E4649"/>
    <w:rsid w:val="716F06CC"/>
    <w:rsid w:val="71722787"/>
    <w:rsid w:val="71775FF0"/>
    <w:rsid w:val="71793B16"/>
    <w:rsid w:val="71A52B5D"/>
    <w:rsid w:val="71E9433F"/>
    <w:rsid w:val="71FB452B"/>
    <w:rsid w:val="721229D9"/>
    <w:rsid w:val="72B156D0"/>
    <w:rsid w:val="731623B9"/>
    <w:rsid w:val="73634FBB"/>
    <w:rsid w:val="738437CC"/>
    <w:rsid w:val="74542618"/>
    <w:rsid w:val="74634609"/>
    <w:rsid w:val="7472484C"/>
    <w:rsid w:val="74786307"/>
    <w:rsid w:val="74911176"/>
    <w:rsid w:val="74DD0860"/>
    <w:rsid w:val="751853F4"/>
    <w:rsid w:val="752B5127"/>
    <w:rsid w:val="757A60F6"/>
    <w:rsid w:val="76051E1C"/>
    <w:rsid w:val="765608C9"/>
    <w:rsid w:val="76BB072D"/>
    <w:rsid w:val="77512E3F"/>
    <w:rsid w:val="77667C7B"/>
    <w:rsid w:val="77F57C6E"/>
    <w:rsid w:val="786C7F30"/>
    <w:rsid w:val="78C25DA2"/>
    <w:rsid w:val="78FB3062"/>
    <w:rsid w:val="79246A5D"/>
    <w:rsid w:val="79314CD6"/>
    <w:rsid w:val="7938177D"/>
    <w:rsid w:val="793842B6"/>
    <w:rsid w:val="79C3561E"/>
    <w:rsid w:val="7A1871AB"/>
    <w:rsid w:val="7A446C61"/>
    <w:rsid w:val="7C1F350C"/>
    <w:rsid w:val="7CB67090"/>
    <w:rsid w:val="7CEE584C"/>
    <w:rsid w:val="7D030CD1"/>
    <w:rsid w:val="7D741635"/>
    <w:rsid w:val="7E0E4617"/>
    <w:rsid w:val="7E694F12"/>
    <w:rsid w:val="7E6F077A"/>
    <w:rsid w:val="7EA366EB"/>
    <w:rsid w:val="7EB02B41"/>
    <w:rsid w:val="7EC62364"/>
    <w:rsid w:val="7F855D7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character" w:styleId="24">
    <w:name w:val="Emphasis"/>
    <w:basedOn w:val="22"/>
    <w:qFormat/>
    <w:uiPriority w:val="0"/>
    <w:rPr>
      <w:i/>
    </w:rPr>
  </w:style>
  <w:style w:type="paragraph" w:customStyle="1" w:styleId="25">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6">
    <w:name w:val="柴_文档名"/>
    <w:basedOn w:val="19"/>
    <w:qFormat/>
    <w:uiPriority w:val="0"/>
    <w:pPr>
      <w:spacing w:after="900" w:afterLines="900"/>
    </w:pPr>
    <w:rPr>
      <w:rFonts w:ascii="黑体" w:hAnsi="黑体" w:eastAsia="黑体" w:cs="黑体"/>
      <w:bCs/>
      <w:spacing w:val="-7"/>
      <w:sz w:val="52"/>
      <w:szCs w:val="52"/>
    </w:rPr>
  </w:style>
  <w:style w:type="table" w:customStyle="1" w:styleId="27">
    <w:name w:val="Table Normal"/>
    <w:semiHidden/>
    <w:unhideWhenUsed/>
    <w:qFormat/>
    <w:uiPriority w:val="0"/>
    <w:tblPr>
      <w:tblCellMar>
        <w:top w:w="0" w:type="dxa"/>
        <w:left w:w="0" w:type="dxa"/>
        <w:bottom w:w="0" w:type="dxa"/>
        <w:right w:w="0" w:type="dxa"/>
      </w:tblCellMar>
    </w:tblPr>
  </w:style>
  <w:style w:type="paragraph" w:customStyle="1" w:styleId="28">
    <w:name w:val="Table Text"/>
    <w:basedOn w:val="1"/>
    <w:semiHidden/>
    <w:qFormat/>
    <w:uiPriority w:val="0"/>
    <w:rPr>
      <w:rFonts w:ascii="宋体" w:hAnsi="宋体" w:eastAsia="宋体" w:cs="宋体"/>
      <w:sz w:val="21"/>
      <w:szCs w:val="21"/>
      <w:lang w:val="en-US" w:eastAsia="en-US" w:bidi="ar-SA"/>
    </w:rPr>
  </w:style>
  <w:style w:type="paragraph" w:customStyle="1" w:styleId="29">
    <w:name w:val="柴_标题1"/>
    <w:basedOn w:val="2"/>
    <w:next w:val="30"/>
    <w:link w:val="39"/>
    <w:qFormat/>
    <w:uiPriority w:val="0"/>
    <w:pPr>
      <w:spacing w:before="100" w:after="90" w:line="360" w:lineRule="auto"/>
    </w:pPr>
    <w:rPr>
      <w:rFonts w:ascii="Arial" w:hAnsi="Arial" w:eastAsia="宋体"/>
      <w:sz w:val="32"/>
    </w:rPr>
  </w:style>
  <w:style w:type="paragraph" w:customStyle="1" w:styleId="30">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1">
    <w:name w:val="柴_标题2"/>
    <w:basedOn w:val="3"/>
    <w:next w:val="30"/>
    <w:qFormat/>
    <w:uiPriority w:val="0"/>
    <w:pPr>
      <w:spacing w:line="360" w:lineRule="auto"/>
    </w:pPr>
    <w:rPr>
      <w:rFonts w:ascii="Arial" w:hAnsi="Arial" w:eastAsia="宋体"/>
      <w:sz w:val="28"/>
    </w:rPr>
  </w:style>
  <w:style w:type="paragraph" w:customStyle="1" w:styleId="32">
    <w:name w:val="柴_标题3"/>
    <w:basedOn w:val="4"/>
    <w:next w:val="30"/>
    <w:qFormat/>
    <w:uiPriority w:val="0"/>
    <w:pPr>
      <w:spacing w:line="360" w:lineRule="auto"/>
      <w:ind w:left="0" w:firstLine="472" w:firstLineChars="200"/>
    </w:pPr>
    <w:rPr>
      <w:rFonts w:ascii="宋体" w:hAnsi="宋体" w:eastAsia="宋体" w:cs="宋体"/>
      <w:spacing w:val="-2"/>
      <w:sz w:val="24"/>
      <w:szCs w:val="24"/>
    </w:rPr>
  </w:style>
  <w:style w:type="paragraph" w:customStyle="1" w:styleId="33">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4">
    <w:name w:val="WPSOffice手动目录 1"/>
    <w:qFormat/>
    <w:uiPriority w:val="0"/>
    <w:pPr>
      <w:ind w:leftChars="0"/>
    </w:pPr>
    <w:rPr>
      <w:rFonts w:ascii="Times New Roman" w:hAnsi="Times New Roman" w:eastAsia="宋体" w:cs="Times New Roman"/>
      <w:sz w:val="20"/>
      <w:szCs w:val="20"/>
    </w:rPr>
  </w:style>
  <w:style w:type="paragraph" w:customStyle="1" w:styleId="35">
    <w:name w:val="WPSOffice手动目录 2"/>
    <w:qFormat/>
    <w:uiPriority w:val="0"/>
    <w:pPr>
      <w:ind w:leftChars="200"/>
    </w:pPr>
    <w:rPr>
      <w:rFonts w:ascii="Times New Roman" w:hAnsi="Times New Roman" w:eastAsia="宋体" w:cs="Times New Roman"/>
      <w:sz w:val="20"/>
      <w:szCs w:val="20"/>
    </w:rPr>
  </w:style>
  <w:style w:type="paragraph" w:customStyle="1" w:styleId="36">
    <w:name w:val="WPSOffice手动目录 3"/>
    <w:qFormat/>
    <w:uiPriority w:val="0"/>
    <w:pPr>
      <w:ind w:leftChars="400"/>
    </w:pPr>
    <w:rPr>
      <w:rFonts w:ascii="Times New Roman" w:hAnsi="Times New Roman" w:eastAsia="宋体" w:cs="Times New Roman"/>
      <w:sz w:val="20"/>
      <w:szCs w:val="20"/>
    </w:rPr>
  </w:style>
  <w:style w:type="paragraph" w:customStyle="1" w:styleId="37">
    <w:name w:val="Compact"/>
    <w:basedOn w:val="12"/>
    <w:qFormat/>
    <w:uiPriority w:val="0"/>
    <w:pPr>
      <w:spacing w:before="36" w:after="36"/>
    </w:pPr>
  </w:style>
  <w:style w:type="table" w:customStyle="1" w:styleId="38">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9">
    <w:name w:val="柴_标题1 Char"/>
    <w:link w:val="29"/>
    <w:qFormat/>
    <w:uiPriority w:val="0"/>
    <w:rPr>
      <w:rFonts w:ascii="Arial" w:hAnsi="Arial" w:eastAsia="宋体"/>
      <w:sz w:val="32"/>
    </w:r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30"/>
    <w:qFormat/>
    <w:uiPriority w:val="0"/>
    <w:rPr>
      <w:rFonts w:ascii="Arial" w:hAnsi="Arial" w:eastAsia="宋体"/>
      <w:sz w:val="24"/>
      <w:lang w:eastAsia="zh-CN"/>
    </w:rPr>
  </w:style>
  <w:style w:type="table" w:customStyle="1" w:styleId="43">
    <w:name w:val="Table Normal_0"/>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15</Pages>
  <Words>5087</Words>
  <Characters>5156</Characters>
  <Lines>0</Lines>
  <Paragraphs>0</Paragraphs>
  <TotalTime>3</TotalTime>
  <ScaleCrop>false</ScaleCrop>
  <LinksUpToDate>false</LinksUpToDate>
  <CharactersWithSpaces>5156</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2025-12-14T12:19:10Z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0D32182671224755A6D4CE835A5A6EA6_12</vt:lpwstr>
  </property>
  <property fmtid="{D5CDD505-2E9C-101B-9397-08002B2CF9AE}" pid="4" name="KSOTemplateDocerSaveRecord">
    <vt:lpwstr>eyJoZGlkIjoiMDY5NmFjMmM4ZTljMGJiZDAxN2JmYTc0NGI0NmFiNDgiLCJ1c2VySWQiOiIxMDc1MzgyOSJ9</vt:lpwstr>
  </property>
</Properties>
</file>