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09704D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云南腾电科技有限公司</w:t>
      </w:r>
    </w:p>
    <w:p w14:paraId="44992887">
      <w:pPr>
        <w:pStyle w:val="4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afterLine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曲靖供电局110kV变电站电力监控系统网络安全态势感知项目-应急演练计划（YNTD-ITSS-1004）</w:t>
      </w:r>
    </w:p>
    <w:p w14:paraId="07DEF31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</w:p>
    <w:tbl>
      <w:tblPr>
        <w:tblStyle w:val="3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6B0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08B5CF2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谢广胜</w:t>
            </w:r>
          </w:p>
        </w:tc>
        <w:tc>
          <w:tcPr>
            <w:tcW w:w="4261" w:type="dxa"/>
          </w:tcPr>
          <w:p w14:paraId="39FA7DB4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4A624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044B37A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审核人</w:t>
            </w:r>
            <w:r>
              <w:rPr>
                <w:rFonts w:hint="default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赵建中</w:t>
            </w:r>
          </w:p>
        </w:tc>
        <w:tc>
          <w:tcPr>
            <w:tcW w:w="4261" w:type="dxa"/>
            <w:shd w:val="clear" w:color="auto" w:fill="auto"/>
          </w:tcPr>
          <w:p w14:paraId="7C0A16A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编制时间: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  <w:tr w14:paraId="6FC95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629D833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批准人:</w:t>
            </w:r>
            <w:r>
              <w:rPr>
                <w:rFonts w:hint="eastAsia"/>
                <w:u w:val="single"/>
                <w:lang w:val="en-US" w:eastAsia="zh-CN"/>
              </w:rPr>
              <w:t>陆涛</w:t>
            </w:r>
          </w:p>
        </w:tc>
        <w:tc>
          <w:tcPr>
            <w:tcW w:w="4261" w:type="dxa"/>
          </w:tcPr>
          <w:p w14:paraId="656B221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审批时间:</w:t>
            </w:r>
            <w:r>
              <w:rPr>
                <w:rFonts w:hint="eastAsia"/>
                <w:u w:val="single"/>
                <w:lang w:val="en-US" w:eastAsia="zh-CN"/>
              </w:rPr>
              <w:t>2025.08.07</w:t>
            </w:r>
          </w:p>
        </w:tc>
      </w:tr>
    </w:tbl>
    <w:p w14:paraId="46327F7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342B97F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文件编制和变更履历</w:t>
      </w:r>
    </w:p>
    <w:tbl>
      <w:tblPr>
        <w:tblStyle w:val="44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271"/>
        <w:gridCol w:w="1383"/>
      </w:tblGrid>
      <w:tr w14:paraId="3FD110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171B868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7C1D57C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C31873F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0CDCE20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发布</w:t>
            </w:r>
          </w:p>
        </w:tc>
        <w:tc>
          <w:tcPr>
            <w:tcW w:w="2288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5D044F3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  <w:r>
              <w:t>实施</w:t>
            </w:r>
          </w:p>
        </w:tc>
        <w:tc>
          <w:tcPr>
            <w:tcW w:w="1383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596867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  <w:p w14:paraId="1036D60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更改记录</w:t>
            </w:r>
          </w:p>
        </w:tc>
      </w:tr>
      <w:tr w14:paraId="6AD1717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7739B0B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shd w:val="clear" w:color="auto" w:fill="D9D9D9"/>
          </w:tcPr>
          <w:p w14:paraId="0640307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作者</w:t>
            </w:r>
          </w:p>
        </w:tc>
        <w:tc>
          <w:tcPr>
            <w:tcW w:w="1274" w:type="dxa"/>
            <w:shd w:val="clear" w:color="auto" w:fill="D9D9D9"/>
          </w:tcPr>
          <w:p w14:paraId="0644A745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957" w:type="dxa"/>
            <w:shd w:val="clear" w:color="auto" w:fill="D9D9D9"/>
          </w:tcPr>
          <w:p w14:paraId="799EE85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审核</w:t>
            </w:r>
          </w:p>
        </w:tc>
        <w:tc>
          <w:tcPr>
            <w:tcW w:w="1377" w:type="dxa"/>
            <w:shd w:val="clear" w:color="auto" w:fill="D9D9D9"/>
          </w:tcPr>
          <w:p w14:paraId="0A0944D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017" w:type="dxa"/>
            <w:shd w:val="clear" w:color="auto" w:fill="D9D9D9"/>
          </w:tcPr>
          <w:p w14:paraId="338ED4D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批准</w:t>
            </w:r>
          </w:p>
        </w:tc>
        <w:tc>
          <w:tcPr>
            <w:tcW w:w="1271" w:type="dxa"/>
            <w:shd w:val="clear" w:color="auto" w:fill="D9D9D9"/>
          </w:tcPr>
          <w:p w14:paraId="2D6F740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  <w:r>
              <w:t>日期</w:t>
            </w:r>
          </w:p>
        </w:tc>
        <w:tc>
          <w:tcPr>
            <w:tcW w:w="1383" w:type="dxa"/>
            <w:vMerge w:val="continue"/>
            <w:tcBorders>
              <w:top w:val="nil"/>
              <w:right w:val="single" w:color="000000" w:sz="10" w:space="0"/>
            </w:tcBorders>
          </w:tcPr>
          <w:p w14:paraId="0D1CE5F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10E34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C883D7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V1.0</w:t>
            </w:r>
          </w:p>
        </w:tc>
        <w:tc>
          <w:tcPr>
            <w:tcW w:w="881" w:type="dxa"/>
          </w:tcPr>
          <w:p w14:paraId="7FB962C6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谢广胜</w:t>
            </w:r>
          </w:p>
        </w:tc>
        <w:tc>
          <w:tcPr>
            <w:tcW w:w="1274" w:type="dxa"/>
          </w:tcPr>
          <w:p w14:paraId="0B391C7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957" w:type="dxa"/>
          </w:tcPr>
          <w:p w14:paraId="0806E2D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赵建中</w:t>
            </w:r>
          </w:p>
        </w:tc>
        <w:tc>
          <w:tcPr>
            <w:tcW w:w="1377" w:type="dxa"/>
          </w:tcPr>
          <w:p w14:paraId="0320F66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017" w:type="dxa"/>
          </w:tcPr>
          <w:p w14:paraId="7B95F9C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陆涛</w:t>
            </w:r>
          </w:p>
        </w:tc>
        <w:tc>
          <w:tcPr>
            <w:tcW w:w="1271" w:type="dxa"/>
          </w:tcPr>
          <w:p w14:paraId="76E7ED73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t>2025.</w:t>
            </w:r>
            <w:r>
              <w:rPr>
                <w:rFonts w:hint="eastAsia"/>
                <w:lang w:val="en-US" w:eastAsia="zh-CN"/>
              </w:rPr>
              <w:t>8</w:t>
            </w:r>
            <w:r>
              <w:t>.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A5ABD8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firstLine="0" w:firstLineChars="0"/>
              <w:textAlignment w:val="baseline"/>
            </w:pPr>
            <w:r>
              <w:t>首次发布</w:t>
            </w:r>
          </w:p>
        </w:tc>
      </w:tr>
      <w:tr w14:paraId="74A769E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3DAB5E6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</w:tcPr>
          <w:p w14:paraId="304E0B0C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</w:tcPr>
          <w:p w14:paraId="66497D4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</w:tcPr>
          <w:p w14:paraId="1FE3C12A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</w:tcPr>
          <w:p w14:paraId="012EE64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</w:tcPr>
          <w:p w14:paraId="75BDB48B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</w:tcPr>
          <w:p w14:paraId="7A74C2F1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right w:val="single" w:color="000000" w:sz="10" w:space="0"/>
            </w:tcBorders>
          </w:tcPr>
          <w:p w14:paraId="120E8B79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  <w:tr w14:paraId="7CAEAE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5787F63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2BD6936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519DD42E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264D482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324414F2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0FD934D7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271" w:type="dxa"/>
            <w:tcBorders>
              <w:bottom w:val="single" w:color="000000" w:sz="10" w:space="0"/>
            </w:tcBorders>
          </w:tcPr>
          <w:p w14:paraId="225C6788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1383" w:type="dxa"/>
            <w:tcBorders>
              <w:bottom w:val="single" w:color="000000" w:sz="10" w:space="0"/>
              <w:right w:val="single" w:color="000000" w:sz="10" w:space="0"/>
            </w:tcBorders>
          </w:tcPr>
          <w:p w14:paraId="3E77818D">
            <w:pPr>
              <w:pStyle w:val="43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</w:tr>
    </w:tbl>
    <w:p w14:paraId="787D923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44DF4E6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演练目的</w:t>
      </w:r>
    </w:p>
    <w:p w14:paraId="724C4EDD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检验《合同执行专项应急预案》及《应急实施方案》的完整性、合理性与可操作性。</w:t>
      </w:r>
    </w:p>
    <w:p w14:paraId="1B8BA18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锻炼并提升甲乙双方项目团队在合同执行期间的应急协作、信息沟通与快速决策能力。</w:t>
      </w:r>
    </w:p>
    <w:p w14:paraId="319D082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验证应急联络机制的有效性，熟悉三级响应流程，特别是合同</w:t>
      </w:r>
      <w:r>
        <w:rPr>
          <w:rFonts w:hint="eastAsia"/>
          <w:lang w:val="en-US" w:eastAsia="zh-CN"/>
        </w:rPr>
        <w:t>约定的“”</w:t>
      </w:r>
      <w:r>
        <w:rPr>
          <w:rFonts w:hint="default"/>
          <w:lang w:val="en-US" w:eastAsia="zh-CN"/>
        </w:rPr>
        <w:t>改正通知与费用暂停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的实际应用。</w:t>
      </w:r>
    </w:p>
    <w:p w14:paraId="285A82B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识别现有应急流程中的薄弱环节，为预案和方案的修订提供实践依据。</w:t>
      </w:r>
    </w:p>
    <w:p w14:paraId="651F9D19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演练目标</w:t>
      </w:r>
    </w:p>
    <w:p w14:paraId="475E25A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流程目标：确保在演练触发后30分钟内，双方应急总代表完成对接并启动相应级别的响应流程。</w:t>
      </w:r>
    </w:p>
    <w:p w14:paraId="4E6BE10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沟通目标：模拟完成一次完整的“事件上报-分析决策-指令下达-处置反馈”闭环，文书传递准确率100%。</w:t>
      </w:r>
    </w:p>
    <w:p w14:paraId="255DB8F0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处置目标：针对模拟场景，乙方能按规定时限（如三级响应的3天内）提交符合要求的《纠正措施计划》。</w:t>
      </w:r>
    </w:p>
    <w:p w14:paraId="5377D3A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评估目标：演练结束后，双方能共同完成一份包含至少3项实质性改进建议的《演练评估报告》。</w:t>
      </w:r>
    </w:p>
    <w:p w14:paraId="70D397F4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演练场景设计</w:t>
      </w:r>
    </w:p>
    <w:p w14:paraId="34FEF065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场景主题： “二级响应”模拟——乙方现场测试操作不当引发网络安全告警</w:t>
      </w:r>
    </w:p>
    <w:p w14:paraId="21875942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模拟事件： 乙方技术人员在未充分沟通的情况下，于某110kV变电站进行模拟攻击测试，触发调度主站网络安全监测平台产生“异常高频扫描”高级别告警，甲方驻场人员被供电局质询，项目面临暂停风险。</w:t>
      </w:r>
    </w:p>
    <w:p w14:paraId="4C2D0488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核心矛盾： 事件暴露乙方操作流程不规范、甲方监督不到位，需立即启动应急程序控制事态、厘清责任、恢复信任。</w:t>
      </w:r>
    </w:p>
    <w:p w14:paraId="0436269B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演练时间、地点与参与人员</w:t>
      </w:r>
    </w:p>
    <w:p w14:paraId="0DC92F4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时间： 2025年9月10日（星期三），上午 9:00 - 11:30（总时长2.5小时）</w:t>
      </w:r>
    </w:p>
    <w:p w14:paraId="4703F33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（备选日期：2025年9月3日或9月17日。建议选择项目阶段性工作完成后的相对平缓期进行。）</w:t>
      </w:r>
    </w:p>
    <w:p w14:paraId="36E5AD5E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地点： 甲方（云南中恒）项目部会议室（主演练场）、乙方（云南腾电）现场办公室（分演练场）</w:t>
      </w:r>
    </w:p>
    <w:p w14:paraId="6F43E193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参与人员及角色：</w:t>
      </w:r>
    </w:p>
    <w:p w14:paraId="021B48C1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甲方（云南中恒）： 项目总代表（应急组长）</w:t>
      </w:r>
      <w:r>
        <w:rPr>
          <w:rFonts w:hint="eastAsia"/>
          <w:lang w:val="en-US" w:eastAsia="zh-CN"/>
        </w:rPr>
        <w:t>刘成峰</w:t>
      </w:r>
      <w:r>
        <w:rPr>
          <w:rFonts w:hint="default"/>
          <w:lang w:val="en-US" w:eastAsia="zh-CN"/>
        </w:rPr>
        <w:t>、技术负责人王伟、现场监理张明（参演）。</w:t>
      </w:r>
    </w:p>
    <w:p w14:paraId="65497149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乙方（云南腾电）： 现场负责人</w:t>
      </w:r>
      <w:r>
        <w:t>谢广胜</w:t>
      </w:r>
      <w:bookmarkStart w:id="0" w:name="_GoBack"/>
      <w:bookmarkEnd w:id="0"/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工程师陈浩（参演）。</w:t>
      </w:r>
    </w:p>
    <w:p w14:paraId="0939FE34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控制与评估： 甲方项目经理刘涛（控制），双方各指定记录员一名。</w:t>
      </w:r>
    </w:p>
    <w:p w14:paraId="53DDBB9B">
      <w:pPr>
        <w:pStyle w:val="43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left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评估记录（双方各指派1人）： 负责全程记录关键时间点、决策内容和沟通质量，为评估提供依据。</w:t>
      </w:r>
    </w:p>
    <w:p w14:paraId="6E730C6C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演练阶段与日程安排（2025年9月10日）</w:t>
      </w:r>
    </w:p>
    <w:tbl>
      <w:tblPr>
        <w:tblStyle w:val="3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6"/>
        <w:gridCol w:w="1273"/>
        <w:gridCol w:w="4043"/>
        <w:gridCol w:w="791"/>
        <w:gridCol w:w="1525"/>
      </w:tblGrid>
      <w:tr w14:paraId="431DB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9CE1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阶段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A17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时间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FB2B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主要活动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E07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负责方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B6B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产出/目标</w:t>
            </w:r>
          </w:p>
        </w:tc>
      </w:tr>
      <w:tr w14:paraId="079C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B5BF8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准备与启动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6B4D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9:00-9:15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F715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全体参与人员集合，明确演练规则（“是演练不是演戏”，保密要求）。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控制组介绍演练场景与初始条件。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FA63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120D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所有人员进入状态，理解背景。</w:t>
            </w:r>
          </w:p>
        </w:tc>
      </w:tr>
      <w:tr w14:paraId="315DD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26712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事件发生与报告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6D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9:15-9:30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89A7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控制组向甲方“参演组”发布第一条信息：“接到供电局电话，质询某站异常扫描告警”。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甲方参演组按照《实施方案》2.2条，在15分钟内向甲方“指挥组”及乙方现场负责人报告。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CC679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F059AA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触发应急流程，检验初始报告时效。</w:t>
            </w:r>
          </w:p>
        </w:tc>
      </w:tr>
      <w:tr w14:paraId="05732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8A50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初步评估与响应升级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69BF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9:30-10:00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7B8C1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双方应急总代表紧急通话/会议，核实情况。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2. </w:t>
            </w: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决策点：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根据事件性质（造成外部质询、潜在安全风险），一致决定</w:t>
            </w: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启动二级响应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甲方总代表</w:t>
            </w: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正式签发书面通知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，宣布暂停付款并限期要求乙方报告（依据合同7.2条及方案3.2条）。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21C13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9CE07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做出二级响应决策，并执行合同关键条款。</w:t>
            </w:r>
          </w:p>
        </w:tc>
      </w:tr>
      <w:tr w14:paraId="2F31A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0482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乙方处置与报告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91CC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10:00-10:30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79CA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乙方内部调查，分析“违规操作”原因。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乙方在规定时限（模拟压缩为30分钟）内，向甲方提交《事件原因分析报告》及《纠正与预防措施计划》草案。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F91B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乙方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577D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检验乙方的问题分析与整改规划能力。</w:t>
            </w:r>
          </w:p>
        </w:tc>
      </w:tr>
      <w:tr w14:paraId="2FBB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5F53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甲方评估与决策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8B87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10:30-10:50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8045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甲方指挥组审查乙方提交的文件。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2. </w:t>
            </w: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决策点：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 评估措施是否可接受？是否同意恢复工作？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模拟双方签署《情况说明及复工确认书》。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48BF0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EC3C9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检验甲方的评估与决策流程。</w:t>
            </w:r>
          </w:p>
        </w:tc>
      </w:tr>
      <w:tr w14:paraId="298F7A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756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3052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3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演练总结与评估</w:t>
            </w:r>
          </w:p>
        </w:tc>
        <w:tc>
          <w:tcPr>
            <w:tcW w:w="127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ECE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10:50-11:30</w:t>
            </w:r>
          </w:p>
        </w:tc>
        <w:tc>
          <w:tcPr>
            <w:tcW w:w="4043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C433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1. 全体参与人员复盘，自由发言。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2. 评估记录组汇报观察结果。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3. 双方共同讨论存在的问题与改进项。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4. 明确《演练评估报告》编写分工与完成时限。</w:t>
            </w:r>
          </w:p>
        </w:tc>
        <w:tc>
          <w:tcPr>
            <w:tcW w:w="791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FE3F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全体人员</w:t>
            </w:r>
          </w:p>
        </w:tc>
        <w:tc>
          <w:tcPr>
            <w:tcW w:w="152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CEAD0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形成改进清单，明确报告撰写责任。</w:t>
            </w:r>
          </w:p>
        </w:tc>
      </w:tr>
    </w:tbl>
    <w:p w14:paraId="2A06C95F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准备工作清单（2025年8月-9月）</w:t>
      </w:r>
    </w:p>
    <w:p w14:paraId="260FFBEC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2025年8月25日前： 最终确定本计划，并发给所有参与人员预读。</w:t>
      </w:r>
    </w:p>
    <w:p w14:paraId="07500881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2025年9月8日前： 准备并打印演练所需文书模板（《通知单》、《纠正措施计划》、《确认书》空白件）。</w:t>
      </w:r>
    </w:p>
    <w:p w14:paraId="480E0506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2025年9月9日前： 召开演练预备会，确认角色、通讯方式及后勤安排；检查演练场地、通讯设备（电话、会议系统）确保可用。</w:t>
      </w:r>
    </w:p>
    <w:p w14:paraId="16548348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2025年9月10日当天： 设立演练专用区域，确保环境不受干扰。</w:t>
      </w:r>
    </w:p>
    <w:p w14:paraId="5BCD1C7C">
      <w:pPr>
        <w:pStyle w:val="47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演练评估与总结要求</w:t>
      </w:r>
    </w:p>
    <w:p w14:paraId="7F9678EF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演练结束后3个工作日内（即2025年9月15日前），由双方评估记录组共同起草完成《应急演练评估报告》，内容需包括：</w:t>
      </w:r>
    </w:p>
    <w:p w14:paraId="4984FD22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演练概述（时间、地点、场景、人员）。</w:t>
      </w:r>
    </w:p>
    <w:p w14:paraId="4AC4345C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各项目标达成情况评估。</w:t>
      </w:r>
    </w:p>
    <w:p w14:paraId="2AF9C947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亮点与存在问题（重点分析流程、沟通、决策环节的实效性）。</w:t>
      </w:r>
    </w:p>
    <w:p w14:paraId="6D4DECE0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具体改进建议（至少针对预案、方案、合同管理或日常沟通提出3项可落实的改进项）。</w:t>
      </w:r>
    </w:p>
    <w:p w14:paraId="47233747">
      <w:pPr>
        <w:pStyle w:val="43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结论与后续行动计划（如修订文件、组织培训等，并明确完成时限）。</w:t>
      </w:r>
    </w:p>
    <w:p w14:paraId="4CF7AFB2">
      <w:pPr>
        <w:pStyle w:val="43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75DDB"/>
    <w:rsid w:val="03FB28C2"/>
    <w:rsid w:val="05B95683"/>
    <w:rsid w:val="06084D04"/>
    <w:rsid w:val="069D7E4F"/>
    <w:rsid w:val="09B82DE6"/>
    <w:rsid w:val="0C760424"/>
    <w:rsid w:val="0C7C4062"/>
    <w:rsid w:val="10062D2B"/>
    <w:rsid w:val="10EE19D3"/>
    <w:rsid w:val="10F36FE9"/>
    <w:rsid w:val="13685340"/>
    <w:rsid w:val="15DD3DC4"/>
    <w:rsid w:val="18AD1450"/>
    <w:rsid w:val="18E611E1"/>
    <w:rsid w:val="1AFF6F2C"/>
    <w:rsid w:val="1BB455C7"/>
    <w:rsid w:val="1C9B22E3"/>
    <w:rsid w:val="1D8B05A9"/>
    <w:rsid w:val="206371A4"/>
    <w:rsid w:val="208F16C3"/>
    <w:rsid w:val="21A460DD"/>
    <w:rsid w:val="229B72A3"/>
    <w:rsid w:val="27656C75"/>
    <w:rsid w:val="2AEF03C9"/>
    <w:rsid w:val="2B057BED"/>
    <w:rsid w:val="2B3470A6"/>
    <w:rsid w:val="30297EDA"/>
    <w:rsid w:val="307C099F"/>
    <w:rsid w:val="31CE5397"/>
    <w:rsid w:val="3482405C"/>
    <w:rsid w:val="37464BAC"/>
    <w:rsid w:val="3800568F"/>
    <w:rsid w:val="38B642D4"/>
    <w:rsid w:val="38F31085"/>
    <w:rsid w:val="39291F38"/>
    <w:rsid w:val="397367B9"/>
    <w:rsid w:val="3AEB29F5"/>
    <w:rsid w:val="3BCE7B87"/>
    <w:rsid w:val="3DEC6760"/>
    <w:rsid w:val="3EB05C6A"/>
    <w:rsid w:val="401F30A7"/>
    <w:rsid w:val="40D914A8"/>
    <w:rsid w:val="4148218A"/>
    <w:rsid w:val="4356105B"/>
    <w:rsid w:val="46527495"/>
    <w:rsid w:val="46537607"/>
    <w:rsid w:val="48401A65"/>
    <w:rsid w:val="4C114FF8"/>
    <w:rsid w:val="4C3740A6"/>
    <w:rsid w:val="4D4C4DB0"/>
    <w:rsid w:val="4FB86A79"/>
    <w:rsid w:val="511B6F73"/>
    <w:rsid w:val="52065E75"/>
    <w:rsid w:val="52A77A34"/>
    <w:rsid w:val="54F64668"/>
    <w:rsid w:val="55566E19"/>
    <w:rsid w:val="55B94290"/>
    <w:rsid w:val="57310207"/>
    <w:rsid w:val="57FD73D2"/>
    <w:rsid w:val="583848AE"/>
    <w:rsid w:val="5A4A2677"/>
    <w:rsid w:val="5B6D0D13"/>
    <w:rsid w:val="5F473629"/>
    <w:rsid w:val="608C1C3B"/>
    <w:rsid w:val="61F47A98"/>
    <w:rsid w:val="62141EE8"/>
    <w:rsid w:val="62B80AC5"/>
    <w:rsid w:val="62FB172B"/>
    <w:rsid w:val="690D197C"/>
    <w:rsid w:val="69700463"/>
    <w:rsid w:val="69B67474"/>
    <w:rsid w:val="6BA22313"/>
    <w:rsid w:val="6C4B7659"/>
    <w:rsid w:val="718A7AD1"/>
    <w:rsid w:val="72BA43E6"/>
    <w:rsid w:val="74033B6B"/>
    <w:rsid w:val="76CB7939"/>
    <w:rsid w:val="76EA5E14"/>
    <w:rsid w:val="786453D8"/>
    <w:rsid w:val="7A0420F7"/>
    <w:rsid w:val="7CCC3B42"/>
    <w:rsid w:val="7CE85FF3"/>
    <w:rsid w:val="7F203823"/>
    <w:rsid w:val="7FEA3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annotation text"/>
    <w:basedOn w:val="1"/>
    <w:qFormat/>
    <w:uiPriority w:val="0"/>
    <w:pPr>
      <w:jc w:val="left"/>
    </w:pPr>
  </w:style>
  <w:style w:type="paragraph" w:styleId="13">
    <w:name w:val="Salutation"/>
    <w:basedOn w:val="1"/>
    <w:next w:val="1"/>
    <w:uiPriority w:val="0"/>
  </w:style>
  <w:style w:type="paragraph" w:styleId="14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left="100" w:leftChars="2500"/>
    </w:pPr>
  </w:style>
  <w:style w:type="paragraph" w:styleId="17">
    <w:name w:val="endnote text"/>
    <w:basedOn w:val="1"/>
    <w:qFormat/>
    <w:uiPriority w:val="0"/>
    <w:pPr>
      <w:snapToGrid w:val="0"/>
      <w:jc w:val="left"/>
    </w:pPr>
  </w:style>
  <w:style w:type="paragraph" w:styleId="18">
    <w:name w:val="Balloon Text"/>
    <w:basedOn w:val="1"/>
    <w:qFormat/>
    <w:uiPriority w:val="0"/>
    <w:rPr>
      <w:sz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21">
    <w:name w:val="Signature"/>
    <w:basedOn w:val="1"/>
    <w:qFormat/>
    <w:uiPriority w:val="0"/>
    <w:pPr>
      <w:ind w:left="100" w:leftChars="2100"/>
    </w:pPr>
  </w:style>
  <w:style w:type="paragraph" w:styleId="22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23">
    <w:name w:val="Subtitle"/>
    <w:basedOn w:val="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24">
    <w:name w:val="footnote text"/>
    <w:basedOn w:val="1"/>
    <w:qFormat/>
    <w:uiPriority w:val="0"/>
    <w:pPr>
      <w:snapToGrid w:val="0"/>
      <w:jc w:val="left"/>
    </w:pPr>
    <w:rPr>
      <w:sz w:val="18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29">
    <w:name w:val="annotation subject"/>
    <w:basedOn w:val="12"/>
    <w:next w:val="12"/>
    <w:qFormat/>
    <w:uiPriority w:val="0"/>
    <w:rPr>
      <w:b/>
    </w:rPr>
  </w:style>
  <w:style w:type="table" w:styleId="31">
    <w:name w:val="Table Grid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0"/>
    <w:rPr>
      <w:b/>
    </w:rPr>
  </w:style>
  <w:style w:type="character" w:styleId="34">
    <w:name w:val="endnote reference"/>
    <w:basedOn w:val="32"/>
    <w:qFormat/>
    <w:uiPriority w:val="0"/>
    <w:rPr>
      <w:vertAlign w:val="superscript"/>
    </w:rPr>
  </w:style>
  <w:style w:type="character" w:styleId="35">
    <w:name w:val="page number"/>
    <w:basedOn w:val="32"/>
    <w:qFormat/>
    <w:uiPriority w:val="0"/>
  </w:style>
  <w:style w:type="character" w:styleId="36">
    <w:name w:val="FollowedHyperlink"/>
    <w:basedOn w:val="32"/>
    <w:qFormat/>
    <w:uiPriority w:val="0"/>
    <w:rPr>
      <w:color w:val="800080"/>
      <w:u w:val="single"/>
    </w:rPr>
  </w:style>
  <w:style w:type="character" w:styleId="37">
    <w:name w:val="Emphasis"/>
    <w:basedOn w:val="32"/>
    <w:qFormat/>
    <w:uiPriority w:val="0"/>
    <w:rPr>
      <w:i/>
    </w:rPr>
  </w:style>
  <w:style w:type="character" w:styleId="38">
    <w:name w:val="Hyperlink"/>
    <w:basedOn w:val="32"/>
    <w:qFormat/>
    <w:uiPriority w:val="0"/>
    <w:rPr>
      <w:color w:val="0000FF"/>
      <w:u w:val="single"/>
    </w:rPr>
  </w:style>
  <w:style w:type="character" w:styleId="39">
    <w:name w:val="annotation reference"/>
    <w:basedOn w:val="32"/>
    <w:qFormat/>
    <w:uiPriority w:val="0"/>
    <w:rPr>
      <w:sz w:val="21"/>
    </w:rPr>
  </w:style>
  <w:style w:type="character" w:styleId="40">
    <w:name w:val="footnote reference"/>
    <w:basedOn w:val="32"/>
    <w:qFormat/>
    <w:uiPriority w:val="0"/>
    <w:rPr>
      <w:vertAlign w:val="superscript"/>
    </w:rPr>
  </w:style>
  <w:style w:type="paragraph" w:customStyle="1" w:styleId="41">
    <w:name w:val="柴_公司名"/>
    <w:basedOn w:val="28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42">
    <w:name w:val="柴_文档名"/>
    <w:basedOn w:val="28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43">
    <w:name w:val="柴_正文"/>
    <w:basedOn w:val="14"/>
    <w:link w:val="59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table" w:customStyle="1" w:styleId="4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6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47">
    <w:name w:val="柴_标题1"/>
    <w:basedOn w:val="2"/>
    <w:next w:val="43"/>
    <w:link w:val="56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48">
    <w:name w:val="柴_标题2"/>
    <w:basedOn w:val="3"/>
    <w:next w:val="43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49">
    <w:name w:val="柴_标题3"/>
    <w:basedOn w:val="4"/>
    <w:next w:val="43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50">
    <w:name w:val="柴_目录"/>
    <w:basedOn w:val="1"/>
    <w:next w:val="14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51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2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3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54">
    <w:name w:val="Compact"/>
    <w:basedOn w:val="14"/>
    <w:qFormat/>
    <w:uiPriority w:val="0"/>
    <w:pPr>
      <w:spacing w:before="36" w:after="36"/>
    </w:pPr>
  </w:style>
  <w:style w:type="table" w:customStyle="1" w:styleId="55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56">
    <w:name w:val="柴_标题1 Char"/>
    <w:link w:val="47"/>
    <w:qFormat/>
    <w:uiPriority w:val="0"/>
    <w:rPr>
      <w:rFonts w:ascii="Arial" w:hAnsi="Arial" w:eastAsia="宋体"/>
      <w:sz w:val="32"/>
    </w:rPr>
  </w:style>
  <w:style w:type="paragraph" w:customStyle="1" w:styleId="57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58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59">
    <w:name w:val="柴_正文 Char"/>
    <w:link w:val="43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1909</Words>
  <Characters>2111</Characters>
  <Lines>0</Lines>
  <Paragraphs>0</Paragraphs>
  <TotalTime>0</TotalTime>
  <ScaleCrop>false</ScaleCrop>
  <LinksUpToDate>false</LinksUpToDate>
  <CharactersWithSpaces>2145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2025-09-06T12:49:00Z</dcterms:created>
  <dc:creator>18442</dc:creator>
  <cp:lastModifiedBy>郝宇</cp:lastModifiedBy>
  <dcterms:modified xsi:type="dcterms:W3CDTF">2025-12-14T11:30:41Z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0D32182671224755A6D4CE835A5A6EA6_12</vt:lpwstr>
  </property>
  <property fmtid="{D5CDD505-2E9C-101B-9397-08002B2CF9AE}" pid="4" name="KSOTemplateDocerSaveRecord">
    <vt:lpwstr>eyJoZGlkIjoiMDY5NmFjMmM4ZTljMGJiZDAxN2JmYTc0NGI0NmFiNDgiLCJ1c2VySWQiOiIxMDc1MzgyOSJ9</vt:lpwstr>
  </property>
</Properties>
</file>