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3311"/>
      <w:r>
        <w:rPr>
          <w:rFonts w:hint="eastAsia"/>
          <w:lang w:val="en-US" w:eastAsia="zh-CN"/>
        </w:rPr>
        <w:t>云南腾电科技有限公司</w:t>
      </w:r>
      <w:bookmarkEnd w:id="0"/>
    </w:p>
    <w:p w14:paraId="49BB6A8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0886"/>
      <w:r>
        <w:rPr>
          <w:rFonts w:hint="eastAsia"/>
          <w:lang w:val="en-US" w:eastAsia="zh-CN"/>
        </w:rPr>
        <w:t>管理评审程序</w:t>
      </w:r>
      <w:bookmarkEnd w:id="1"/>
    </w:p>
    <w:p w14:paraId="4499288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4679"/>
      <w:r>
        <w:rPr>
          <w:rFonts w:hint="eastAsia"/>
          <w:lang w:val="en-US" w:eastAsia="zh-CN"/>
        </w:rPr>
        <w:t>（YNTD-ITSS-0402）</w:t>
      </w:r>
      <w:bookmarkEnd w:id="2"/>
    </w:p>
    <w:p w14:paraId="07DEF3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吴杰</w:t>
            </w:r>
          </w:p>
        </w:tc>
        <w:tc>
          <w:tcPr>
            <w:tcW w:w="4261" w:type="dxa"/>
          </w:tcPr>
          <w:p w14:paraId="39FA7D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19089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C1D57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1036D6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吴杰</w:t>
            </w:r>
          </w:p>
        </w:tc>
        <w:tc>
          <w:tcPr>
            <w:tcW w:w="1274" w:type="dxa"/>
          </w:tcPr>
          <w:p w14:paraId="0B391C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C9B83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72392"/>
        <w15:color w:val="DBDBDB"/>
        <w:docPartObj>
          <w:docPartGallery w:val="Table of Contents"/>
          <w:docPartUnique/>
        </w:docPartObj>
      </w:sdtPr>
      <w:sdtContent>
        <w:p w14:paraId="27B32D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153312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_Toc3311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云南腾电科技有限公司</w:t>
          </w:r>
          <w:r>
            <w:tab/>
          </w:r>
          <w:r>
            <w:fldChar w:fldCharType="begin"/>
          </w:r>
          <w:r>
            <w:instrText xml:space="preserve"> PAGEREF _Toc3311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C00EFE2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_Toc20886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管理评审程序</w:t>
          </w:r>
          <w:r>
            <w:tab/>
          </w:r>
          <w:r>
            <w:fldChar w:fldCharType="begin"/>
          </w:r>
          <w:r>
            <w:instrText xml:space="preserve"> PAGEREF _Toc20886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2EF1583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_Toc24679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（YNTD-ITSS-0402）</w:t>
          </w:r>
          <w:r>
            <w:tab/>
          </w:r>
          <w:r>
            <w:fldChar w:fldCharType="begin"/>
          </w:r>
          <w:r>
            <w:instrText xml:space="preserve"> PAGEREF _Toc24679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9C0539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_Toc19089 </w:instrText>
          </w:r>
          <w: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_Toc19089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9AD597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_Toc367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08C63F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适用范围</w:t>
          </w:r>
          <w:r>
            <w:tab/>
          </w:r>
          <w:r>
            <w:fldChar w:fldCharType="begin"/>
          </w:r>
          <w:r>
            <w:instrText xml:space="preserve"> PAGEREF _Toc4406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1867B9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 职责</w:t>
          </w:r>
          <w:r>
            <w:tab/>
          </w:r>
          <w:r>
            <w:fldChar w:fldCharType="begin"/>
          </w:r>
          <w:r>
            <w:instrText xml:space="preserve"> PAGEREF _Toc18286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A674352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_Toc11279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3.1. 总经理</w:t>
          </w:r>
          <w:r>
            <w:tab/>
          </w:r>
          <w:r>
            <w:fldChar w:fldCharType="begin"/>
          </w:r>
          <w:r>
            <w:instrText xml:space="preserve"> PAGEREF _Toc11279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87401E6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3.2. 管理者代表</w:t>
          </w:r>
          <w:r>
            <w:tab/>
          </w:r>
          <w:r>
            <w:fldChar w:fldCharType="begin"/>
          </w:r>
          <w:r>
            <w:instrText xml:space="preserve"> PAGEREF _Toc131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64B863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_Toc29586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质量部</w:t>
          </w:r>
          <w:r>
            <w:tab/>
          </w:r>
          <w:r>
            <w:fldChar w:fldCharType="begin"/>
          </w:r>
          <w:r>
            <w:instrText xml:space="preserve"> PAGEREF _Toc29586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800C4D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_Toc8917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 内容与要求</w:t>
          </w:r>
          <w:r>
            <w:tab/>
          </w:r>
          <w:r>
            <w:fldChar w:fldCharType="begin"/>
          </w:r>
          <w:r>
            <w:instrText xml:space="preserve"> PAGEREF _Toc8917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48A8717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_Toc11948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4.1. 管理评审频次</w:t>
          </w:r>
          <w:r>
            <w:tab/>
          </w:r>
          <w:r>
            <w:fldChar w:fldCharType="begin"/>
          </w:r>
          <w:r>
            <w:instrText xml:space="preserve"> PAGEREF _Toc11948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D727BC4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_Toc25974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 评审输入</w:t>
          </w:r>
          <w:r>
            <w:tab/>
          </w:r>
          <w:r>
            <w:fldChar w:fldCharType="begin"/>
          </w:r>
          <w:r>
            <w:instrText xml:space="preserve"> PAGEREF _Toc25974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2B086CF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_Toc31896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4.2.1. 评审计划与准备</w:t>
          </w:r>
          <w:r>
            <w:tab/>
          </w:r>
          <w:r>
            <w:fldChar w:fldCharType="begin"/>
          </w:r>
          <w:r>
            <w:instrText xml:space="preserve"> PAGEREF _Toc31896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18CF9B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4.2.2. 管理体系运行基本情况报告</w:t>
          </w:r>
          <w:r>
            <w:tab/>
          </w:r>
          <w:r>
            <w:fldChar w:fldCharType="begin"/>
          </w:r>
          <w:r>
            <w:instrText xml:space="preserve"> PAGEREF _Toc25953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98CE77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4.2.3. 顾客满意综合分析报告</w:t>
          </w:r>
          <w:r>
            <w:tab/>
          </w:r>
          <w:r>
            <w:fldChar w:fldCharType="begin"/>
          </w:r>
          <w:r>
            <w:instrText xml:space="preserve"> PAGEREF _Toc15978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914C4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_Toc24404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4.2.4. 运维过程与资料管理报告</w:t>
          </w:r>
          <w:r>
            <w:tab/>
          </w:r>
          <w:r>
            <w:fldChar w:fldCharType="begin"/>
          </w:r>
          <w:r>
            <w:instrText xml:space="preserve"> PAGEREF _Toc24404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48FDC52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_Toc1526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4.2.5. 备品备件管理报告</w:t>
          </w:r>
          <w:r>
            <w:tab/>
          </w:r>
          <w:r>
            <w:fldChar w:fldCharType="begin"/>
          </w:r>
          <w:r>
            <w:instrText xml:space="preserve"> PAGEREF _Toc1526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BAD9004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_Toc3482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4.2.6. 运维人员管理工作总结报告</w:t>
          </w:r>
          <w:r>
            <w:tab/>
          </w:r>
          <w:r>
            <w:fldChar w:fldCharType="begin"/>
          </w:r>
          <w:r>
            <w:instrText xml:space="preserve"> PAGEREF _Toc3482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D75A9B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_Toc32003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4.2.7. 研发状况分析</w:t>
          </w:r>
          <w:r>
            <w:tab/>
          </w:r>
          <w:r>
            <w:fldChar w:fldCharType="begin"/>
          </w:r>
          <w:r>
            <w:instrText xml:space="preserve"> PAGEREF _Toc32003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A30FE0E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_Toc28925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4.2.8. 管理评审会议</w:t>
          </w:r>
          <w:r>
            <w:tab/>
          </w:r>
          <w:r>
            <w:fldChar w:fldCharType="begin"/>
          </w:r>
          <w:r>
            <w:instrText xml:space="preserve"> PAGEREF _Toc28925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1E81678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_Toc3806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4.3. 评审输出</w:t>
          </w:r>
          <w:r>
            <w:tab/>
          </w:r>
          <w:r>
            <w:fldChar w:fldCharType="begin"/>
          </w:r>
          <w:r>
            <w:instrText xml:space="preserve"> PAGEREF _Toc3806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4A01EC9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_Toc18045 </w:instrText>
          </w:r>
          <w:r>
            <w:fldChar w:fldCharType="separate"/>
          </w:r>
          <w:r>
            <w:rPr>
              <w:rFonts w:hint="default"/>
            </w:rPr>
            <w:t>4.3.1. 输出内容与范围</w:t>
          </w:r>
          <w:r>
            <w:tab/>
          </w:r>
          <w:r>
            <w:fldChar w:fldCharType="begin"/>
          </w:r>
          <w:r>
            <w:instrText xml:space="preserve"> PAGEREF _Toc18045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E221FD7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_Toc12240 </w:instrText>
          </w:r>
          <w:r>
            <w:fldChar w:fldCharType="separate"/>
          </w:r>
          <w:r>
            <w:rPr>
              <w:rFonts w:hint="default"/>
            </w:rPr>
            <w:t>4.3.2. 输出报告编制与分发</w:t>
          </w:r>
          <w:r>
            <w:tab/>
          </w:r>
          <w:r>
            <w:fldChar w:fldCharType="begin"/>
          </w:r>
          <w:r>
            <w:instrText xml:space="preserve"> PAGEREF _Toc12240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6DA671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_Toc14201 </w:instrText>
          </w:r>
          <w:r>
            <w:fldChar w:fldCharType="separate"/>
          </w:r>
          <w:r>
            <w:rPr>
              <w:rFonts w:hint="default"/>
            </w:rPr>
            <w:t>4.3.3. 后续纠正与改进措施</w:t>
          </w:r>
          <w:r>
            <w:tab/>
          </w:r>
          <w:r>
            <w:fldChar w:fldCharType="begin"/>
          </w:r>
          <w:r>
            <w:instrText xml:space="preserve"> PAGEREF _Toc14201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621A621">
          <w:pPr>
            <w:pStyle w:val="1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4.4. 管理评审记录与持续改进</w:t>
          </w:r>
          <w:r>
            <w:tab/>
          </w:r>
          <w:r>
            <w:fldChar w:fldCharType="begin"/>
          </w:r>
          <w:r>
            <w:instrText xml:space="preserve"> PAGEREF _Toc14598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FB97987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KPI指标</w:t>
          </w:r>
          <w:r>
            <w:tab/>
          </w:r>
          <w:r>
            <w:fldChar w:fldCharType="begin"/>
          </w:r>
          <w:r>
            <w:instrText xml:space="preserve"> PAGEREF _Toc113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9E9368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_Toc17641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相关文件</w:t>
          </w:r>
          <w:r>
            <w:tab/>
          </w:r>
          <w:r>
            <w:fldChar w:fldCharType="begin"/>
          </w:r>
          <w:r>
            <w:instrText xml:space="preserve"> PAGEREF _Toc17641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07A8F6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_Toc27275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记录</w:t>
          </w:r>
          <w:r>
            <w:tab/>
          </w:r>
          <w:r>
            <w:fldChar w:fldCharType="begin"/>
          </w:r>
          <w:r>
            <w:instrText xml:space="preserve"> PAGEREF _Toc27275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F45E68F">
          <w:r>
            <w:fldChar w:fldCharType="end"/>
          </w:r>
        </w:p>
      </w:sdtContent>
    </w:sdt>
    <w:p w14:paraId="5028ED2D">
      <w:bookmarkStart w:id="29" w:name="_GoBack"/>
      <w:bookmarkEnd w:id="29"/>
    </w:p>
    <w:p w14:paraId="7D7F6E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00E327B">
      <w:pPr>
        <w:pStyle w:val="28"/>
        <w:bidi w:val="0"/>
        <w:rPr>
          <w:rFonts w:hint="default"/>
          <w:lang w:val="en-US" w:eastAsia="zh-CN"/>
        </w:rPr>
      </w:pPr>
      <w:bookmarkStart w:id="4" w:name="_Toc367"/>
      <w:r>
        <w:rPr>
          <w:rFonts w:hint="default"/>
          <w:lang w:val="en-US" w:eastAsia="zh-CN"/>
        </w:rPr>
        <w:t>目的</w:t>
      </w:r>
      <w:bookmarkEnd w:id="4"/>
    </w:p>
    <w:p w14:paraId="2CE884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评价管理体系，确保其持续的适宜性、充分性和有效性。包括评价改进的机会和管理体系变更的需要，包括方针和目标变更的需求。</w:t>
      </w:r>
    </w:p>
    <w:p w14:paraId="4CCFFF67">
      <w:pPr>
        <w:pStyle w:val="28"/>
        <w:bidi w:val="0"/>
        <w:rPr>
          <w:rFonts w:hint="default"/>
          <w:lang w:val="en-US" w:eastAsia="zh-CN"/>
        </w:rPr>
      </w:pPr>
      <w:bookmarkStart w:id="5" w:name="_Toc4406"/>
      <w:r>
        <w:rPr>
          <w:rFonts w:hint="default"/>
          <w:lang w:val="en-US" w:eastAsia="zh-CN"/>
        </w:rPr>
        <w:t>适用范围</w:t>
      </w:r>
      <w:bookmarkEnd w:id="5"/>
    </w:p>
    <w:p w14:paraId="0FC51C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适用于公司运维服务管理体系评价。</w:t>
      </w:r>
    </w:p>
    <w:p w14:paraId="06D0D241">
      <w:pPr>
        <w:pStyle w:val="28"/>
        <w:bidi w:val="0"/>
        <w:rPr>
          <w:rFonts w:hint="default"/>
          <w:lang w:val="en-US" w:eastAsia="zh-CN"/>
        </w:rPr>
      </w:pPr>
      <w:bookmarkStart w:id="6" w:name="_Toc18286"/>
      <w:r>
        <w:rPr>
          <w:rFonts w:hint="default"/>
          <w:lang w:val="en-US" w:eastAsia="zh-CN"/>
        </w:rPr>
        <w:t>职责</w:t>
      </w:r>
      <w:bookmarkEnd w:id="6"/>
    </w:p>
    <w:p w14:paraId="40D7D2F2">
      <w:pPr>
        <w:pStyle w:val="30"/>
        <w:bidi w:val="0"/>
        <w:rPr>
          <w:rFonts w:hint="default"/>
          <w:lang w:val="en-US" w:eastAsia="zh-CN"/>
        </w:rPr>
      </w:pPr>
      <w:bookmarkStart w:id="7" w:name="_Toc11279"/>
      <w:r>
        <w:rPr>
          <w:rFonts w:hint="default"/>
          <w:lang w:val="en-US" w:eastAsia="zh-CN"/>
        </w:rPr>
        <w:t>总经理</w:t>
      </w:r>
      <w:bookmarkEnd w:id="7"/>
    </w:p>
    <w:p w14:paraId="23C4123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主持管理评审，对管理体系进行评价。</w:t>
      </w:r>
    </w:p>
    <w:p w14:paraId="1679A632">
      <w:pPr>
        <w:pStyle w:val="30"/>
        <w:bidi w:val="0"/>
        <w:rPr>
          <w:rFonts w:hint="default"/>
          <w:lang w:val="en-US" w:eastAsia="zh-CN"/>
        </w:rPr>
      </w:pPr>
      <w:bookmarkStart w:id="8" w:name="_Toc131"/>
      <w:r>
        <w:rPr>
          <w:rFonts w:hint="default"/>
          <w:lang w:val="en-US" w:eastAsia="zh-CN"/>
        </w:rPr>
        <w:t>管理者代表</w:t>
      </w:r>
      <w:bookmarkEnd w:id="8"/>
    </w:p>
    <w:p w14:paraId="4C02D01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协助总经理进行管理评审的组织工作。</w:t>
      </w:r>
    </w:p>
    <w:p w14:paraId="5E1DA78C">
      <w:pPr>
        <w:pStyle w:val="30"/>
        <w:bidi w:val="0"/>
        <w:rPr>
          <w:rFonts w:hint="eastAsia"/>
          <w:lang w:val="en-US" w:eastAsia="zh-CN"/>
        </w:rPr>
      </w:pPr>
      <w:bookmarkStart w:id="9" w:name="_Toc29586"/>
      <w:r>
        <w:rPr>
          <w:rFonts w:hint="eastAsia"/>
          <w:lang w:val="en-US" w:eastAsia="zh-CN"/>
        </w:rPr>
        <w:t>质量部</w:t>
      </w:r>
      <w:bookmarkEnd w:id="9"/>
    </w:p>
    <w:p w14:paraId="688BC8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负责管理评审的会务工作，并保持管理评审记录。</w:t>
      </w:r>
    </w:p>
    <w:p w14:paraId="7F7F2191">
      <w:pPr>
        <w:pStyle w:val="28"/>
        <w:bidi w:val="0"/>
        <w:rPr>
          <w:rFonts w:hint="default"/>
          <w:lang w:val="en-US" w:eastAsia="zh-CN"/>
        </w:rPr>
      </w:pPr>
      <w:bookmarkStart w:id="10" w:name="_Toc8917"/>
      <w:r>
        <w:rPr>
          <w:rFonts w:hint="default"/>
          <w:lang w:val="en-US" w:eastAsia="zh-CN"/>
        </w:rPr>
        <w:t>内容与要求</w:t>
      </w:r>
      <w:bookmarkEnd w:id="10"/>
    </w:p>
    <w:p w14:paraId="147F58C5">
      <w:pPr>
        <w:pStyle w:val="30"/>
        <w:bidi w:val="0"/>
        <w:rPr>
          <w:rFonts w:hint="default"/>
          <w:lang w:val="en-US" w:eastAsia="zh-CN"/>
        </w:rPr>
      </w:pPr>
      <w:bookmarkStart w:id="11" w:name="_Toc11948"/>
      <w:r>
        <w:rPr>
          <w:rFonts w:hint="default"/>
          <w:lang w:val="en-US" w:eastAsia="zh-CN"/>
        </w:rPr>
        <w:t>管理评审频次</w:t>
      </w:r>
      <w:bookmarkEnd w:id="11"/>
    </w:p>
    <w:p w14:paraId="1A17A8F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每年至少进行一次对管理体系的总结性评价。一般情况下，以公司年终总结会的形式进行。但出现下列情况之一时，追加评审。</w:t>
      </w:r>
    </w:p>
    <w:p w14:paraId="07F9742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组织机构、资源配置发生重大变化；</w:t>
      </w:r>
    </w:p>
    <w:p w14:paraId="4FF35C65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发生重大运维服务事故，顾客严重投诉；</w:t>
      </w:r>
    </w:p>
    <w:p w14:paraId="789008C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体系方针、目标的修改；</w:t>
      </w:r>
    </w:p>
    <w:p w14:paraId="24CA735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内部或外部管理体系审核中发现严重不合格；</w:t>
      </w:r>
    </w:p>
    <w:p w14:paraId="60BF12FD">
      <w:pPr>
        <w:pStyle w:val="30"/>
        <w:bidi w:val="0"/>
        <w:rPr>
          <w:rFonts w:hint="default"/>
          <w:lang w:val="en-US" w:eastAsia="zh-CN"/>
        </w:rPr>
      </w:pPr>
      <w:bookmarkStart w:id="12" w:name="_Toc25974"/>
      <w:r>
        <w:rPr>
          <w:rFonts w:hint="default"/>
          <w:lang w:val="en-US" w:eastAsia="zh-CN"/>
        </w:rPr>
        <w:t>评审输入</w:t>
      </w:r>
      <w:bookmarkEnd w:id="12"/>
    </w:p>
    <w:p w14:paraId="0E460FB8">
      <w:pPr>
        <w:pStyle w:val="31"/>
        <w:bidi w:val="0"/>
        <w:rPr>
          <w:rFonts w:hint="default"/>
          <w:lang w:val="en-US" w:eastAsia="zh-CN"/>
        </w:rPr>
      </w:pPr>
      <w:bookmarkStart w:id="13" w:name="_Toc31896"/>
      <w:r>
        <w:rPr>
          <w:rFonts w:hint="default"/>
          <w:lang w:val="en-US" w:eastAsia="zh-CN"/>
        </w:rPr>
        <w:t>评审计划与准备</w:t>
      </w:r>
      <w:bookmarkEnd w:id="13"/>
    </w:p>
    <w:p w14:paraId="49206A0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管理者代表组织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编制《运维服务管理评审计划》，总经理批准后，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提前1周通知参加评审会议的人员。计划主要内容包括：评审会议的时间、地点、主持人、参加人、评审输入信息要求等。</w:t>
      </w:r>
      <w:r>
        <w:rPr>
          <w:rFonts w:hint="eastAsia"/>
          <w:lang w:val="en-US" w:eastAsia="zh-CN"/>
        </w:rPr>
        <w:t>运维相关部门</w:t>
      </w:r>
      <w:r>
        <w:rPr>
          <w:rFonts w:hint="default"/>
          <w:lang w:val="en-US" w:eastAsia="zh-CN"/>
        </w:rPr>
        <w:t>以书面形式向主管部门提供所需的资料或数据。</w:t>
      </w:r>
    </w:p>
    <w:p w14:paraId="6E65B4B3">
      <w:pPr>
        <w:pStyle w:val="31"/>
        <w:bidi w:val="0"/>
        <w:rPr>
          <w:rFonts w:hint="default"/>
          <w:lang w:val="en-US" w:eastAsia="zh-CN"/>
        </w:rPr>
      </w:pPr>
      <w:bookmarkStart w:id="14" w:name="_Toc25953"/>
      <w:r>
        <w:rPr>
          <w:rFonts w:hint="default"/>
          <w:lang w:val="en-US" w:eastAsia="zh-CN"/>
        </w:rPr>
        <w:t>管理体系运行基本情况报告</w:t>
      </w:r>
      <w:bookmarkEnd w:id="14"/>
    </w:p>
    <w:p w14:paraId="034800B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收集汇总各职能部门的相关信息，形成《管理体系运行基本情况报告》，主要内容包括：</w:t>
      </w:r>
    </w:p>
    <w:p w14:paraId="0AEEA36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公司各项管理目标（指标）的实现情况；</w:t>
      </w:r>
    </w:p>
    <w:p w14:paraId="6CD8AC7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运维服务的评价选择及履约状况；</w:t>
      </w:r>
    </w:p>
    <w:p w14:paraId="053AEEB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对各职能部门管理活动监督检查情况的综合分析；</w:t>
      </w:r>
    </w:p>
    <w:p w14:paraId="2897A20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内部和外部管理体系审核结果（包括审核中发现的不符合项及分布情况）；</w:t>
      </w:r>
    </w:p>
    <w:p w14:paraId="62388DD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上次管理评审提出改进措施的落实情况；</w:t>
      </w:r>
    </w:p>
    <w:p w14:paraId="03F5DF5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可能影响管理体系的变更情况以及改进建议等；</w:t>
      </w:r>
    </w:p>
    <w:p w14:paraId="3D8183D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其他相关信息的收集、分析和利用等。</w:t>
      </w:r>
    </w:p>
    <w:p w14:paraId="3284E550">
      <w:pPr>
        <w:pStyle w:val="31"/>
        <w:bidi w:val="0"/>
        <w:rPr>
          <w:rFonts w:hint="default"/>
          <w:lang w:val="en-US" w:eastAsia="zh-CN"/>
        </w:rPr>
      </w:pPr>
      <w:bookmarkStart w:id="15" w:name="_Toc15978"/>
      <w:r>
        <w:rPr>
          <w:rFonts w:hint="default"/>
          <w:lang w:val="en-US" w:eastAsia="zh-CN"/>
        </w:rPr>
        <w:t>顾客满意综合分析报告</w:t>
      </w:r>
      <w:bookmarkEnd w:id="15"/>
    </w:p>
    <w:p w14:paraId="3C5D143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</w:t>
      </w:r>
      <w:r>
        <w:rPr>
          <w:rFonts w:hint="default"/>
          <w:lang w:val="en-US" w:eastAsia="zh-CN"/>
        </w:rPr>
        <w:t>收集汇总各部门、</w:t>
      </w: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相关信息，形成《顾客满意综合分析报告》。主要内容包括：</w:t>
      </w:r>
    </w:p>
    <w:p w14:paraId="638A25BE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运维服务的符合性（满足运维有关方、法律法规及公司自身要求的符合性），包括质量创优活动等；</w:t>
      </w:r>
    </w:p>
    <w:p w14:paraId="51B53D0F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对运维服务能力管理活动监督检查情况分析；</w:t>
      </w:r>
    </w:p>
    <w:p w14:paraId="2C30964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运维服务质量的纠正措施和预防措施状况；</w:t>
      </w:r>
    </w:p>
    <w:p w14:paraId="016B8E8F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运维服务有关方（顾客）对运维服务质量的满意程度，以及提高顾客满意的改进措施和实施情况、建议等。</w:t>
      </w:r>
    </w:p>
    <w:p w14:paraId="7AA4CD0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运维服务合同履约情况分析</w:t>
      </w:r>
    </w:p>
    <w:p w14:paraId="568E055F">
      <w:pPr>
        <w:pStyle w:val="31"/>
        <w:bidi w:val="0"/>
        <w:rPr>
          <w:rFonts w:hint="default"/>
          <w:lang w:val="en-US" w:eastAsia="zh-CN"/>
        </w:rPr>
      </w:pPr>
      <w:bookmarkStart w:id="16" w:name="_Toc24404"/>
      <w:r>
        <w:rPr>
          <w:rFonts w:hint="default"/>
          <w:lang w:val="en-US" w:eastAsia="zh-CN"/>
        </w:rPr>
        <w:t>运维过程与资料管理报告</w:t>
      </w:r>
      <w:bookmarkEnd w:id="16"/>
    </w:p>
    <w:p w14:paraId="0107DD0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运维部、质量部</w:t>
      </w:r>
      <w:r>
        <w:rPr>
          <w:rFonts w:hint="default"/>
          <w:lang w:val="en-US" w:eastAsia="zh-CN"/>
        </w:rPr>
        <w:t>收集汇总运维过程、资料管理情况，形成管理报告。主要内容包括：</w:t>
      </w:r>
    </w:p>
    <w:p w14:paraId="61D209E0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过程管理的符合性（满足运维有关方、法律法规及公司自身要求的符合性），包括质量创优活动等；</w:t>
      </w:r>
    </w:p>
    <w:p w14:paraId="77680E97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对过程管理活动监控情况分析</w:t>
      </w:r>
    </w:p>
    <w:p w14:paraId="7CB39103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管理活动监控情况分析；</w:t>
      </w:r>
    </w:p>
    <w:p w14:paraId="3838C8CC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对服务台管理活动监督检查情况分析；</w:t>
      </w:r>
    </w:p>
    <w:p w14:paraId="245C1AC3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运维服务质量的纠正措施和预防措施状况；</w:t>
      </w:r>
    </w:p>
    <w:p w14:paraId="3D5CF5D7">
      <w:pPr>
        <w:pStyle w:val="31"/>
        <w:bidi w:val="0"/>
        <w:rPr>
          <w:rFonts w:hint="default"/>
          <w:lang w:val="en-US" w:eastAsia="zh-CN"/>
        </w:rPr>
      </w:pPr>
      <w:bookmarkStart w:id="17" w:name="_Toc1526"/>
      <w:r>
        <w:rPr>
          <w:rFonts w:hint="default"/>
          <w:lang w:val="en-US" w:eastAsia="zh-CN"/>
        </w:rPr>
        <w:t>备品备件管理报告</w:t>
      </w:r>
      <w:bookmarkEnd w:id="17"/>
    </w:p>
    <w:p w14:paraId="76A2DE4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备件库</w:t>
      </w:r>
      <w:r>
        <w:rPr>
          <w:rFonts w:hint="default"/>
          <w:lang w:val="en-US" w:eastAsia="zh-CN"/>
        </w:rPr>
        <w:t>收集汇总相关信息，提供《备品备件管理报告》，主要内容包括：</w:t>
      </w:r>
    </w:p>
    <w:p w14:paraId="4FC35A3D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运维服务项目备品备件的采购或租赁管理管理情况，包括对供方的评价；</w:t>
      </w:r>
    </w:p>
    <w:p w14:paraId="2D26164C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备品备件采购的总结分析，包括对供方的评价选择和再评价情况；</w:t>
      </w:r>
    </w:p>
    <w:p w14:paraId="0336A9DF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备品备件库管理进行监督检查的情况；</w:t>
      </w:r>
    </w:p>
    <w:p w14:paraId="62610AAF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备品备件采购和管理的其他相关信息的收集、分析和利用</w:t>
      </w:r>
    </w:p>
    <w:p w14:paraId="13B7A45F">
      <w:pPr>
        <w:pStyle w:val="31"/>
        <w:bidi w:val="0"/>
        <w:rPr>
          <w:rFonts w:hint="default"/>
          <w:lang w:val="en-US" w:eastAsia="zh-CN"/>
        </w:rPr>
      </w:pPr>
      <w:bookmarkStart w:id="18" w:name="_Toc3482"/>
      <w:r>
        <w:rPr>
          <w:rFonts w:hint="default"/>
          <w:lang w:val="en-US" w:eastAsia="zh-CN"/>
        </w:rPr>
        <w:t>运维人员管理工作总结报告</w:t>
      </w:r>
      <w:bookmarkEnd w:id="18"/>
    </w:p>
    <w:p w14:paraId="2721DA3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收集汇总相关信息，提供《运维人员管理工作总结报告》</w:t>
      </w:r>
    </w:p>
    <w:p w14:paraId="271D946D">
      <w:pPr>
        <w:pStyle w:val="31"/>
        <w:bidi w:val="0"/>
        <w:rPr>
          <w:rFonts w:hint="default"/>
          <w:lang w:val="en-US" w:eastAsia="zh-CN"/>
        </w:rPr>
      </w:pPr>
      <w:bookmarkStart w:id="19" w:name="_Toc32003"/>
      <w:r>
        <w:rPr>
          <w:rFonts w:hint="default"/>
          <w:lang w:val="en-US" w:eastAsia="zh-CN"/>
        </w:rPr>
        <w:t>研发状况分析</w:t>
      </w:r>
      <w:bookmarkEnd w:id="19"/>
    </w:p>
    <w:p w14:paraId="3DC7DD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研发部</w:t>
      </w:r>
      <w:r>
        <w:rPr>
          <w:rFonts w:hint="default"/>
          <w:lang w:val="en-US" w:eastAsia="zh-CN"/>
        </w:rPr>
        <w:t>提供研发状况分析。</w:t>
      </w:r>
    </w:p>
    <w:p w14:paraId="75AB56AA">
      <w:pPr>
        <w:pStyle w:val="31"/>
        <w:bidi w:val="0"/>
        <w:rPr>
          <w:rFonts w:hint="default"/>
          <w:lang w:val="en-US" w:eastAsia="zh-CN"/>
        </w:rPr>
      </w:pPr>
      <w:bookmarkStart w:id="20" w:name="_Toc28925"/>
      <w:r>
        <w:rPr>
          <w:rFonts w:hint="default"/>
          <w:lang w:val="en-US" w:eastAsia="zh-CN"/>
        </w:rPr>
        <w:t>管理评审会议</w:t>
      </w:r>
      <w:bookmarkEnd w:id="20"/>
    </w:p>
    <w:p w14:paraId="461739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管理评审以会议形式，由总经理主持。管理者代表，及公司全体领导、各部门负责人参加。</w:t>
      </w:r>
    </w:p>
    <w:p w14:paraId="64A84EFD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各部门负责人向会议介绍专题报告内容；</w:t>
      </w:r>
    </w:p>
    <w:p w14:paraId="650356FB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参会人员就评审输入内容予以评价，对相关报告进行审议，对公司管理方针、目标的适宜性，管理体系的适宜性、充分性和有效性做出评价；</w:t>
      </w:r>
    </w:p>
    <w:p w14:paraId="63DCC6E5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明确管理绩效，找出管理薄弱环节，提出改进方向和措施；</w:t>
      </w:r>
    </w:p>
    <w:p w14:paraId="18E5EC68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总经理对管理体系评价做结论，对改进活动提出明确要求。</w:t>
      </w:r>
    </w:p>
    <w:p w14:paraId="7AB401E7">
      <w:pPr>
        <w:pStyle w:val="30"/>
        <w:bidi w:val="0"/>
        <w:rPr>
          <w:rFonts w:hint="default"/>
          <w:lang w:val="en-US" w:eastAsia="zh-CN"/>
        </w:rPr>
      </w:pPr>
      <w:bookmarkStart w:id="21" w:name="_Toc3806"/>
      <w:r>
        <w:rPr>
          <w:rFonts w:hint="default"/>
          <w:lang w:val="en-US" w:eastAsia="zh-CN"/>
        </w:rPr>
        <w:t>评审输出</w:t>
      </w:r>
      <w:bookmarkEnd w:id="21"/>
    </w:p>
    <w:p w14:paraId="4C808326">
      <w:pPr>
        <w:pStyle w:val="31"/>
        <w:bidi w:val="0"/>
        <w:rPr>
          <w:rFonts w:hint="default"/>
        </w:rPr>
      </w:pPr>
      <w:bookmarkStart w:id="22" w:name="_Toc18045"/>
      <w:r>
        <w:rPr>
          <w:rFonts w:hint="default"/>
        </w:rPr>
        <w:t>输出内容与范围</w:t>
      </w:r>
      <w:bookmarkEnd w:id="22"/>
    </w:p>
    <w:p w14:paraId="68CB0EBB">
      <w:pPr>
        <w:pStyle w:val="29"/>
        <w:numPr>
          <w:ilvl w:val="0"/>
          <w:numId w:val="0"/>
        </w:numPr>
        <w:bidi w:val="0"/>
        <w:ind w:leftChars="0"/>
        <w:rPr>
          <w:rFonts w:hint="default"/>
        </w:rPr>
      </w:pPr>
      <w:r>
        <w:rPr>
          <w:rFonts w:hint="default"/>
        </w:rPr>
        <w:t>管理评审输出包括以下方面的有关决定和措施：</w:t>
      </w:r>
    </w:p>
    <w:p w14:paraId="5237268F">
      <w:pPr>
        <w:pStyle w:val="29"/>
        <w:numPr>
          <w:ilvl w:val="0"/>
          <w:numId w:val="8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管理方针和目标符合性的结论；</w:t>
      </w:r>
    </w:p>
    <w:p w14:paraId="2E045AF4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为提高管理体系和过程的有效性的决定和措施；</w:t>
      </w:r>
    </w:p>
    <w:p w14:paraId="486F1C89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提高顾客满意度对运维服务质量改进决定和措施；</w:t>
      </w:r>
    </w:p>
    <w:p w14:paraId="1704FE4E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改进运维服务绩效的决定和措施；</w:t>
      </w:r>
    </w:p>
    <w:p w14:paraId="48C3C378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管理体系各项资源配置的决定和措施；</w:t>
      </w:r>
    </w:p>
    <w:p w14:paraId="496E76BD">
      <w:pPr>
        <w:pStyle w:val="29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对管理体系持续的适宜性、充分性和有效性的总体评价。</w:t>
      </w:r>
    </w:p>
    <w:p w14:paraId="68C880FD">
      <w:pPr>
        <w:pStyle w:val="31"/>
        <w:bidi w:val="0"/>
        <w:rPr>
          <w:rFonts w:hint="default"/>
        </w:rPr>
      </w:pPr>
      <w:bookmarkStart w:id="23" w:name="_Toc12240"/>
      <w:r>
        <w:rPr>
          <w:rFonts w:hint="default"/>
        </w:rPr>
        <w:t>输出报告编制与分发</w:t>
      </w:r>
      <w:bookmarkEnd w:id="23"/>
    </w:p>
    <w:p w14:paraId="54164C60">
      <w:pPr>
        <w:pStyle w:val="29"/>
        <w:bidi w:val="0"/>
        <w:rPr>
          <w:rFonts w:hint="default"/>
        </w:rPr>
      </w:pPr>
      <w:r>
        <w:rPr>
          <w:rFonts w:hint="default"/>
        </w:rPr>
        <w:t>管理评审的输出形式为《运维服务管理评审报告》。</w:t>
      </w:r>
      <w:r>
        <w:rPr>
          <w:rFonts w:hint="eastAsia"/>
          <w:lang w:eastAsia="zh-CN"/>
        </w:rPr>
        <w:t>质量部</w:t>
      </w:r>
      <w:r>
        <w:rPr>
          <w:rFonts w:hint="default"/>
        </w:rPr>
        <w:t>根据管理评审的结论，编制《运维服务管理评审报告》，经管理者代表审核、总经理批准后发至各部门。</w:t>
      </w:r>
    </w:p>
    <w:p w14:paraId="7E9B7F37">
      <w:pPr>
        <w:pStyle w:val="31"/>
        <w:bidi w:val="0"/>
        <w:rPr>
          <w:rFonts w:hint="default"/>
        </w:rPr>
      </w:pPr>
      <w:bookmarkStart w:id="24" w:name="_Toc14201"/>
      <w:r>
        <w:rPr>
          <w:rFonts w:hint="default"/>
        </w:rPr>
        <w:t>后续纠正与改进措施</w:t>
      </w:r>
      <w:bookmarkEnd w:id="24"/>
    </w:p>
    <w:p w14:paraId="79D3B89C">
      <w:pPr>
        <w:pStyle w:val="29"/>
        <w:bidi w:val="0"/>
        <w:rPr>
          <w:rFonts w:hint="default"/>
        </w:rPr>
      </w:pPr>
      <w:r>
        <w:rPr>
          <w:rFonts w:hint="default"/>
        </w:rPr>
        <w:t>根据评审中提出的不符合或待改进项目，由有关责任部门或人员进行纠正。必要时，制定纠正措施或预防措施。</w:t>
      </w:r>
    </w:p>
    <w:p w14:paraId="42AC6B11">
      <w:pPr>
        <w:pStyle w:val="30"/>
        <w:bidi w:val="0"/>
        <w:rPr>
          <w:rFonts w:hint="default"/>
          <w:lang w:val="en-US" w:eastAsia="zh-CN"/>
        </w:rPr>
      </w:pPr>
      <w:bookmarkStart w:id="25" w:name="_Toc14598"/>
      <w:r>
        <w:rPr>
          <w:rFonts w:hint="default"/>
          <w:lang w:val="en-US" w:eastAsia="zh-CN"/>
        </w:rPr>
        <w:t>管理评审记录与持续改进</w:t>
      </w:r>
      <w:bookmarkEnd w:id="25"/>
    </w:p>
    <w:p w14:paraId="58F326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负责对改进、纠正或预防措施的实施情况跟踪检查和验证。验证结果由管理者代表向总经理报告。</w:t>
      </w:r>
    </w:p>
    <w:p w14:paraId="03EEC6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质量部</w:t>
      </w:r>
      <w:r>
        <w:rPr>
          <w:rFonts w:hint="default"/>
          <w:lang w:val="en-US" w:eastAsia="zh-CN"/>
        </w:rPr>
        <w:t>保持管理评审记录。</w:t>
      </w:r>
    </w:p>
    <w:p w14:paraId="21AB39B3">
      <w:pPr>
        <w:pStyle w:val="28"/>
        <w:bidi w:val="0"/>
        <w:rPr>
          <w:rFonts w:hint="default"/>
          <w:lang w:val="en-US" w:eastAsia="zh-CN"/>
        </w:rPr>
      </w:pPr>
      <w:bookmarkStart w:id="26" w:name="_Toc113"/>
      <w:r>
        <w:rPr>
          <w:rFonts w:hint="eastAsia"/>
          <w:lang w:val="en-US" w:eastAsia="zh-CN"/>
        </w:rPr>
        <w:t>KPI指标</w:t>
      </w:r>
      <w:bookmarkEnd w:id="26"/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6F71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6217D8B">
            <w:pPr>
              <w:pStyle w:val="29"/>
              <w:widowControl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2130" w:type="dxa"/>
          </w:tcPr>
          <w:p w14:paraId="24D34E61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2131" w:type="dxa"/>
          </w:tcPr>
          <w:p w14:paraId="1A965A98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  <w:tc>
          <w:tcPr>
            <w:tcW w:w="2131" w:type="dxa"/>
          </w:tcPr>
          <w:p w14:paraId="65667D46">
            <w:pPr>
              <w:pStyle w:val="29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考核周期</w:t>
            </w:r>
          </w:p>
        </w:tc>
      </w:tr>
      <w:tr w14:paraId="535D4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top"/>
          </w:tcPr>
          <w:p w14:paraId="1E47E241">
            <w:pPr>
              <w:pStyle w:val="27"/>
              <w:widowControl w:val="0"/>
              <w:spacing w:before="233" w:line="218" w:lineRule="auto"/>
              <w:ind w:left="134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2130" w:type="dxa"/>
            <w:shd w:val="clear" w:color="auto" w:fill="auto"/>
            <w:vAlign w:val="top"/>
          </w:tcPr>
          <w:p w14:paraId="73415B5F">
            <w:pPr>
              <w:pStyle w:val="27"/>
              <w:widowControl w:val="0"/>
              <w:spacing w:before="233" w:line="216" w:lineRule="auto"/>
              <w:ind w:left="152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次数，进行评审的次数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3061633B">
            <w:pPr>
              <w:pStyle w:val="27"/>
              <w:widowControl w:val="0"/>
              <w:spacing w:before="233" w:line="237" w:lineRule="auto"/>
              <w:ind w:left="168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2131" w:type="dxa"/>
            <w:shd w:val="clear" w:color="auto" w:fill="auto"/>
            <w:vAlign w:val="top"/>
          </w:tcPr>
          <w:p w14:paraId="0762AC8F">
            <w:pPr>
              <w:pStyle w:val="27"/>
              <w:widowControl w:val="0"/>
              <w:spacing w:before="233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</w:tbl>
    <w:p w14:paraId="0C57F587">
      <w:pPr>
        <w:pStyle w:val="28"/>
        <w:bidi w:val="0"/>
        <w:rPr>
          <w:rFonts w:hint="default"/>
          <w:lang w:val="en-US" w:eastAsia="zh-CN"/>
        </w:rPr>
      </w:pPr>
      <w:bookmarkStart w:id="27" w:name="_Toc17641"/>
      <w:r>
        <w:rPr>
          <w:rFonts w:hint="default"/>
          <w:lang w:val="en-US" w:eastAsia="zh-CN"/>
        </w:rPr>
        <w:t>相关文件</w:t>
      </w:r>
      <w:bookmarkEnd w:id="27"/>
    </w:p>
    <w:p w14:paraId="2AA200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《服务改进管理制度》</w:t>
      </w:r>
    </w:p>
    <w:p w14:paraId="5BA43AE4">
      <w:pPr>
        <w:pStyle w:val="28"/>
        <w:bidi w:val="0"/>
        <w:rPr>
          <w:rFonts w:hint="default"/>
          <w:lang w:val="en-US" w:eastAsia="zh-CN"/>
        </w:rPr>
      </w:pPr>
      <w:bookmarkStart w:id="28" w:name="_Toc27275"/>
      <w:r>
        <w:rPr>
          <w:rFonts w:hint="default"/>
          <w:lang w:val="en-US" w:eastAsia="zh-CN"/>
        </w:rPr>
        <w:t>记录</w:t>
      </w:r>
      <w:bookmarkEnd w:id="28"/>
    </w:p>
    <w:p w14:paraId="13BED6F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《运维服务管理评审计划》</w:t>
      </w:r>
    </w:p>
    <w:p w14:paraId="315E7CD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《运维服务管理评审报告》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47CDEA"/>
    <w:multiLevelType w:val="singleLevel"/>
    <w:tmpl w:val="B247CDE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13F45DA"/>
    <w:multiLevelType w:val="singleLevel"/>
    <w:tmpl w:val="D13F45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3BBC465"/>
    <w:multiLevelType w:val="singleLevel"/>
    <w:tmpl w:val="F3BBC4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224F0CC3"/>
    <w:multiLevelType w:val="singleLevel"/>
    <w:tmpl w:val="224F0CC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0E9B788"/>
    <w:multiLevelType w:val="singleLevel"/>
    <w:tmpl w:val="40E9B7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7F1F18D"/>
    <w:multiLevelType w:val="singleLevel"/>
    <w:tmpl w:val="67F1F18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81C78B6"/>
    <w:multiLevelType w:val="singleLevel"/>
    <w:tmpl w:val="681C78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A149C"/>
    <w:rsid w:val="028440C8"/>
    <w:rsid w:val="03431E67"/>
    <w:rsid w:val="05B95683"/>
    <w:rsid w:val="097F55EA"/>
    <w:rsid w:val="0A021A66"/>
    <w:rsid w:val="0A2F0DBE"/>
    <w:rsid w:val="0C352456"/>
    <w:rsid w:val="0E4B1F3E"/>
    <w:rsid w:val="0E7B2823"/>
    <w:rsid w:val="0EBC72D5"/>
    <w:rsid w:val="0F8C0A60"/>
    <w:rsid w:val="10FD3DC3"/>
    <w:rsid w:val="112C6057"/>
    <w:rsid w:val="11743EDB"/>
    <w:rsid w:val="11D861DF"/>
    <w:rsid w:val="123E44FA"/>
    <w:rsid w:val="128E7347"/>
    <w:rsid w:val="14A423A8"/>
    <w:rsid w:val="14A979BF"/>
    <w:rsid w:val="150115A9"/>
    <w:rsid w:val="157A28AF"/>
    <w:rsid w:val="16BB1304"/>
    <w:rsid w:val="1A6F22D2"/>
    <w:rsid w:val="1A9A6727"/>
    <w:rsid w:val="1AC11F06"/>
    <w:rsid w:val="1B636A3F"/>
    <w:rsid w:val="1C4C39E7"/>
    <w:rsid w:val="1CD777BF"/>
    <w:rsid w:val="1CFA34AD"/>
    <w:rsid w:val="20D72EFF"/>
    <w:rsid w:val="20F070A1"/>
    <w:rsid w:val="21696E53"/>
    <w:rsid w:val="21CF315A"/>
    <w:rsid w:val="22AD4B1E"/>
    <w:rsid w:val="24286B52"/>
    <w:rsid w:val="242E1C8E"/>
    <w:rsid w:val="2446022B"/>
    <w:rsid w:val="24A361D8"/>
    <w:rsid w:val="24B51776"/>
    <w:rsid w:val="263151E3"/>
    <w:rsid w:val="26976211"/>
    <w:rsid w:val="27800A4E"/>
    <w:rsid w:val="27FA6A57"/>
    <w:rsid w:val="295F4405"/>
    <w:rsid w:val="29BA649E"/>
    <w:rsid w:val="2B7D22D9"/>
    <w:rsid w:val="2E160B93"/>
    <w:rsid w:val="2E3D6201"/>
    <w:rsid w:val="2EC678FB"/>
    <w:rsid w:val="2FC260AC"/>
    <w:rsid w:val="2FEE6EA1"/>
    <w:rsid w:val="309F019C"/>
    <w:rsid w:val="30FA6C7D"/>
    <w:rsid w:val="311D52E5"/>
    <w:rsid w:val="319B4E07"/>
    <w:rsid w:val="32D22AAA"/>
    <w:rsid w:val="36A26B39"/>
    <w:rsid w:val="36B52BBF"/>
    <w:rsid w:val="394A14C7"/>
    <w:rsid w:val="3C0D4B53"/>
    <w:rsid w:val="407451A1"/>
    <w:rsid w:val="42644DA1"/>
    <w:rsid w:val="442C5D93"/>
    <w:rsid w:val="47705F96"/>
    <w:rsid w:val="477C28E3"/>
    <w:rsid w:val="47D97FDF"/>
    <w:rsid w:val="481E234E"/>
    <w:rsid w:val="48C0399E"/>
    <w:rsid w:val="48F52D8D"/>
    <w:rsid w:val="49221512"/>
    <w:rsid w:val="49417AA6"/>
    <w:rsid w:val="4B1F2A17"/>
    <w:rsid w:val="4B83098E"/>
    <w:rsid w:val="4CD01739"/>
    <w:rsid w:val="4D147203"/>
    <w:rsid w:val="4D495A2D"/>
    <w:rsid w:val="4DC31516"/>
    <w:rsid w:val="4ED1072C"/>
    <w:rsid w:val="4F3501F1"/>
    <w:rsid w:val="50AF18DD"/>
    <w:rsid w:val="51CE66DB"/>
    <w:rsid w:val="53B316E5"/>
    <w:rsid w:val="552A3C28"/>
    <w:rsid w:val="56E147BB"/>
    <w:rsid w:val="58733B38"/>
    <w:rsid w:val="58795946"/>
    <w:rsid w:val="58B32187"/>
    <w:rsid w:val="5A5F4374"/>
    <w:rsid w:val="5AA1498D"/>
    <w:rsid w:val="5ADC3C17"/>
    <w:rsid w:val="5AF2343A"/>
    <w:rsid w:val="5E8B1BDC"/>
    <w:rsid w:val="5F0B4ACB"/>
    <w:rsid w:val="5F3729F3"/>
    <w:rsid w:val="60001B6F"/>
    <w:rsid w:val="60FF41BB"/>
    <w:rsid w:val="617C1CB0"/>
    <w:rsid w:val="61F10406"/>
    <w:rsid w:val="633C17DD"/>
    <w:rsid w:val="63EF49BB"/>
    <w:rsid w:val="65120B64"/>
    <w:rsid w:val="66320C06"/>
    <w:rsid w:val="66B934EE"/>
    <w:rsid w:val="67511E0E"/>
    <w:rsid w:val="67780823"/>
    <w:rsid w:val="68ED228A"/>
    <w:rsid w:val="6A2D7FEB"/>
    <w:rsid w:val="6B1C3BBC"/>
    <w:rsid w:val="6B340F05"/>
    <w:rsid w:val="6B735ED1"/>
    <w:rsid w:val="6CDE737B"/>
    <w:rsid w:val="6EB63269"/>
    <w:rsid w:val="6EDD6355"/>
    <w:rsid w:val="6F7C0E99"/>
    <w:rsid w:val="74542618"/>
    <w:rsid w:val="75AC01D2"/>
    <w:rsid w:val="762F0E50"/>
    <w:rsid w:val="76BB072D"/>
    <w:rsid w:val="76BD26F7"/>
    <w:rsid w:val="76DF266D"/>
    <w:rsid w:val="786170B2"/>
    <w:rsid w:val="78AE7E54"/>
    <w:rsid w:val="79314CD6"/>
    <w:rsid w:val="7A8D418E"/>
    <w:rsid w:val="7A951295"/>
    <w:rsid w:val="7C1F350C"/>
    <w:rsid w:val="7C330D65"/>
    <w:rsid w:val="7C4B4301"/>
    <w:rsid w:val="7C5C02BC"/>
    <w:rsid w:val="7CB67090"/>
    <w:rsid w:val="7D741635"/>
    <w:rsid w:val="7DBF0B02"/>
    <w:rsid w:val="7E0D5685"/>
    <w:rsid w:val="7EA366EB"/>
    <w:rsid w:val="7EFB3DBC"/>
    <w:rsid w:val="7F32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link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3">
    <w:name w:val="柴_标题3 Char"/>
    <w:link w:val="31"/>
    <w:qFormat/>
    <w:uiPriority w:val="0"/>
    <w:rPr>
      <w:rFonts w:ascii="宋体" w:hAnsi="宋体" w:eastAsia="宋体" w:cs="宋体"/>
      <w:spacing w:val="-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1875</Words>
  <Characters>1944</Characters>
  <Lines>0</Lines>
  <Paragraphs>0</Paragraphs>
  <TotalTime>0</TotalTime>
  <ScaleCrop>false</ScaleCrop>
  <LinksUpToDate>false</LinksUpToDate>
  <CharactersWithSpaces>1944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2025-12-14T16:30:29Z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