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7596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9058"/>
      <w:r>
        <w:rPr>
          <w:rFonts w:hint="eastAsia"/>
          <w:lang w:val="en-US" w:eastAsia="zh-CN"/>
        </w:rPr>
        <w:t>岗位技能评价办法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6348"/>
      <w:r>
        <w:rPr>
          <w:rFonts w:hint="eastAsia"/>
          <w:lang w:val="en-US" w:eastAsia="zh-CN"/>
        </w:rPr>
        <w:t>（YNTD-ITSS-0505）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829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  <w:bookmarkStart w:id="21" w:name="_GoBack"/>
            <w:bookmarkEnd w:id="21"/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522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2DA5DFF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17281AF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_Toc7596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_Toc7596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1DBFF29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_Toc9058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岗位技能评价办法</w:t>
          </w:r>
          <w:r>
            <w:tab/>
          </w:r>
          <w:r>
            <w:fldChar w:fldCharType="begin"/>
          </w:r>
          <w:r>
            <w:instrText xml:space="preserve"> PAGEREF _Toc9058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96652F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_Toc16348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（YNTD-ITSS-0505）</w:t>
          </w:r>
          <w:r>
            <w:tab/>
          </w:r>
          <w:r>
            <w:fldChar w:fldCharType="begin"/>
          </w:r>
          <w:r>
            <w:instrText xml:space="preserve"> PAGEREF _Toc16348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ACFA5F6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_Toc2829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E40DA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_Toc2898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_Toc2898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2B3704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_Toc23018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_Toc23018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1D123E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_Toc24861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_Toc24861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DB2C2A6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_Toc3839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_Toc3839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4DEF9D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_Toc9624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评价程序</w:t>
          </w:r>
          <w:r>
            <w:tab/>
          </w:r>
          <w:r>
            <w:fldChar w:fldCharType="begin"/>
          </w:r>
          <w:r>
            <w:instrText xml:space="preserve"> PAGEREF _Toc9624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3A61C4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2.1. 主管/中级工程师及以上级别岗位</w:t>
          </w:r>
          <w:r>
            <w:tab/>
          </w:r>
          <w:r>
            <w:fldChar w:fldCharType="begin"/>
          </w:r>
          <w:r>
            <w:instrText xml:space="preserve"> PAGEREF _Toc256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BC655E4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_Toc20832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2.2. 助理、专责/技术员、初级工程师级别岗位</w:t>
          </w:r>
          <w:r>
            <w:tab/>
          </w:r>
          <w:r>
            <w:fldChar w:fldCharType="begin"/>
          </w:r>
          <w:r>
            <w:instrText xml:space="preserve"> PAGEREF _Toc20832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890A04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_Toc14308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技能等级分类</w:t>
          </w:r>
          <w:r>
            <w:tab/>
          </w:r>
          <w:r>
            <w:fldChar w:fldCharType="begin"/>
          </w:r>
          <w:r>
            <w:instrText xml:space="preserve"> PAGEREF _Toc14308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902364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_Toc16156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技能等级评定</w:t>
          </w:r>
          <w:r>
            <w:tab/>
          </w:r>
          <w:r>
            <w:fldChar w:fldCharType="begin"/>
          </w:r>
          <w:r>
            <w:instrText xml:space="preserve"> PAGEREF _Toc16156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5E72AD7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_Toc29727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员工技能等级初定</w:t>
          </w:r>
          <w:r>
            <w:tab/>
          </w:r>
          <w:r>
            <w:fldChar w:fldCharType="begin"/>
          </w:r>
          <w:r>
            <w:instrText xml:space="preserve"> PAGEREF _Toc29727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39F97F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员工技能职级岗级调整</w:t>
          </w:r>
          <w:r>
            <w:tab/>
          </w:r>
          <w:r>
            <w:fldChar w:fldCharType="begin"/>
          </w:r>
          <w:r>
            <w:instrText xml:space="preserve"> PAGEREF _Toc17479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A7E5CA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_Toc22696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岗位技能资格等级标准</w:t>
          </w:r>
          <w:r>
            <w:tab/>
          </w:r>
          <w:r>
            <w:fldChar w:fldCharType="begin"/>
          </w:r>
          <w:r>
            <w:instrText xml:space="preserve"> PAGEREF _Toc22696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04C6A4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_Toc21928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技能资格等级划分基本原则</w:t>
          </w:r>
          <w:r>
            <w:tab/>
          </w:r>
          <w:r>
            <w:fldChar w:fldCharType="begin"/>
          </w:r>
          <w:r>
            <w:instrText xml:space="preserve"> PAGEREF _Toc21928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0C9967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_Toc5685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技能资格分类</w:t>
          </w:r>
          <w:r>
            <w:tab/>
          </w:r>
          <w:r>
            <w:fldChar w:fldCharType="begin"/>
          </w:r>
          <w:r>
            <w:instrText xml:space="preserve"> PAGEREF _Toc5685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8DAA93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_Toc15379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技能资格分级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0BA45C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_Toc10582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_Toc10582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1F44D3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_Toc17577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</w:t>
          </w:r>
          <w:r>
            <w:tab/>
          </w:r>
          <w:r>
            <w:fldChar w:fldCharType="begin"/>
          </w:r>
          <w:r>
            <w:instrText xml:space="preserve"> PAGEREF _Toc17577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DCEC74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default"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194D0DF5">
      <w:p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776582D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898"/>
      <w:r>
        <w:rPr>
          <w:rFonts w:hint="default"/>
          <w:lang w:val="en-US" w:eastAsia="zh-CN"/>
        </w:rPr>
        <w:t>概述</w:t>
      </w:r>
      <w:bookmarkEnd w:id="4"/>
    </w:p>
    <w:p w14:paraId="32D4A42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3018"/>
      <w:r>
        <w:rPr>
          <w:rFonts w:hint="default"/>
          <w:lang w:val="en-US" w:eastAsia="zh-CN"/>
        </w:rPr>
        <w:t>目的</w:t>
      </w:r>
      <w:bookmarkEnd w:id="5"/>
    </w:p>
    <w:p w14:paraId="036367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、全面、深入地了解公司员工的能力水平，客观、有效地评价技术类员工的职位胜任状况，全面促进员工的职业发展，逐步优化公司职位的人才结构配置，调动员工积极性，促进员工个人发展，实现工作目标及运维服务工作效率和质量的提高，特制订本管理办法。</w:t>
      </w:r>
    </w:p>
    <w:p w14:paraId="7F7D773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4861"/>
      <w:r>
        <w:rPr>
          <w:rFonts w:hint="default"/>
          <w:lang w:val="en-US" w:eastAsia="zh-CN"/>
        </w:rPr>
        <w:t>适用范围</w:t>
      </w:r>
      <w:bookmarkEnd w:id="6"/>
    </w:p>
    <w:p w14:paraId="0B18FA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本管理办法适用于公司运维人员岗位技能级别评价考核管理。</w:t>
      </w:r>
    </w:p>
    <w:p w14:paraId="42BAA6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839"/>
      <w:r>
        <w:rPr>
          <w:rFonts w:hint="default"/>
          <w:lang w:val="en-US" w:eastAsia="zh-CN"/>
        </w:rPr>
        <w:t>基本原则</w:t>
      </w:r>
      <w:bookmarkEnd w:id="7"/>
    </w:p>
    <w:p w14:paraId="2E3955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以“客观、公平、公正、公开”的原则真实地反映被评价人员的工作技能，以激发员工的工作热情，持续提升个人技能，更好地为公司创造价值。</w:t>
      </w:r>
    </w:p>
    <w:p w14:paraId="7CBD4F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9624"/>
      <w:r>
        <w:rPr>
          <w:rFonts w:hint="default"/>
          <w:lang w:val="en-US" w:eastAsia="zh-CN"/>
        </w:rPr>
        <w:t>评价程序</w:t>
      </w:r>
      <w:bookmarkEnd w:id="8"/>
    </w:p>
    <w:p w14:paraId="7EA2466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56"/>
      <w:r>
        <w:rPr>
          <w:rFonts w:hint="default"/>
          <w:lang w:val="en-US" w:eastAsia="zh-CN"/>
        </w:rPr>
        <w:t>主管/中级工程师及以上级别岗位</w:t>
      </w:r>
      <w:bookmarkEnd w:id="9"/>
    </w:p>
    <w:p w14:paraId="0DABE73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 w14:paraId="005CA96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 w14:paraId="28ED27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公司确定拟评价岗位名称 → 公司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汇总应聘者的绩效考核情况，并出具书面材料 → 公司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组织相关评审人员进行考试、考核 → 公司考评小组审核 → 公司总经理批准。</w:t>
      </w:r>
    </w:p>
    <w:p w14:paraId="35FAABC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0832"/>
      <w:r>
        <w:rPr>
          <w:rFonts w:hint="default"/>
          <w:lang w:val="en-US" w:eastAsia="zh-CN"/>
        </w:rPr>
        <w:t>助理、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/技术员、初级工程师级别岗位</w:t>
      </w:r>
      <w:bookmarkEnd w:id="10"/>
    </w:p>
    <w:p w14:paraId="7E5D8C3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 w14:paraId="4E661FC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 w14:paraId="7643A9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部门负责人申请，拟聘人员提交《员工技能评定申报表》 → 公司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 xml:space="preserve">依据《岗位技能资格等级标准》初审 → 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 xml:space="preserve">组织相关部门进行考试、考核 → 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汇总应聘者历年的考核结果，出具书面材料 → 公司高级管理层审批。</w:t>
      </w:r>
    </w:p>
    <w:p w14:paraId="654C8B5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4308"/>
      <w:r>
        <w:rPr>
          <w:rFonts w:hint="default"/>
          <w:lang w:val="en-US" w:eastAsia="zh-CN"/>
        </w:rPr>
        <w:t>技能等级分类</w:t>
      </w:r>
      <w:bookmarkEnd w:id="11"/>
    </w:p>
    <w:p w14:paraId="479ADF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公司根据员工学历情况、工作业绩、各类岗位重要程度和技术含量等因素，制定公司职级或技能、岗级对应关系，并建立120级岗级制度。职级、岗位、岗级关系列表如下：</w:t>
      </w:r>
    </w:p>
    <w:tbl>
      <w:tblPr>
        <w:tblStyle w:val="26"/>
        <w:tblW w:w="8286" w:type="dxa"/>
        <w:tblInd w:w="1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4"/>
        <w:gridCol w:w="3900"/>
        <w:gridCol w:w="2332"/>
      </w:tblGrid>
      <w:tr w14:paraId="4A0F0F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8286" w:type="dxa"/>
            <w:gridSpan w:val="3"/>
          </w:tcPr>
          <w:p w14:paraId="79F689FB">
            <w:pPr>
              <w:spacing w:before="180" w:line="220" w:lineRule="auto"/>
              <w:ind w:left="372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管理类</w:t>
            </w:r>
          </w:p>
        </w:tc>
      </w:tr>
      <w:tr w14:paraId="0A1322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159F0380">
            <w:pPr>
              <w:spacing w:before="178" w:line="220" w:lineRule="auto"/>
              <w:ind w:left="84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 w14:paraId="78B94283">
            <w:pPr>
              <w:spacing w:before="179" w:line="217" w:lineRule="auto"/>
              <w:ind w:left="1599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 w14:paraId="5948A298">
            <w:pPr>
              <w:spacing w:before="179" w:line="218" w:lineRule="auto"/>
              <w:ind w:left="61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岗级标准</w:t>
            </w:r>
          </w:p>
        </w:tc>
      </w:tr>
      <w:tr w14:paraId="08D5C9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33056C92">
            <w:pPr>
              <w:spacing w:before="179" w:line="217" w:lineRule="auto"/>
              <w:ind w:left="54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3900" w:type="dxa"/>
          </w:tcPr>
          <w:p w14:paraId="0D9BF105">
            <w:pPr>
              <w:spacing w:before="179" w:line="217" w:lineRule="auto"/>
              <w:ind w:left="126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2332" w:type="dxa"/>
          </w:tcPr>
          <w:p w14:paraId="1F592DB3">
            <w:pPr>
              <w:spacing w:before="219" w:line="237" w:lineRule="auto"/>
              <w:ind w:left="70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90-120</w:t>
            </w:r>
          </w:p>
        </w:tc>
      </w:tr>
      <w:tr w14:paraId="2F0DC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</w:trPr>
        <w:tc>
          <w:tcPr>
            <w:tcW w:w="2054" w:type="dxa"/>
          </w:tcPr>
          <w:p w14:paraId="7BD31222">
            <w:pPr>
              <w:spacing w:before="177" w:line="221" w:lineRule="auto"/>
              <w:ind w:left="709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3900" w:type="dxa"/>
          </w:tcPr>
          <w:p w14:paraId="69287FA0">
            <w:pPr>
              <w:spacing w:before="177" w:line="221" w:lineRule="auto"/>
              <w:ind w:left="142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2332" w:type="dxa"/>
          </w:tcPr>
          <w:p w14:paraId="55EFBD60">
            <w:pPr>
              <w:spacing w:before="217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85-115</w:t>
            </w:r>
          </w:p>
        </w:tc>
      </w:tr>
      <w:tr w14:paraId="261735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6852A4F7">
            <w:pPr>
              <w:spacing w:before="180" w:line="220" w:lineRule="auto"/>
              <w:ind w:left="55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3900" w:type="dxa"/>
          </w:tcPr>
          <w:p w14:paraId="35C62048">
            <w:pPr>
              <w:spacing w:before="180" w:line="220" w:lineRule="auto"/>
              <w:ind w:left="127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2332" w:type="dxa"/>
          </w:tcPr>
          <w:p w14:paraId="3AE693AC">
            <w:pPr>
              <w:spacing w:before="219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80-110</w:t>
            </w:r>
          </w:p>
        </w:tc>
      </w:tr>
      <w:tr w14:paraId="758742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6932D7F1">
            <w:pPr>
              <w:spacing w:before="177" w:line="221" w:lineRule="auto"/>
              <w:ind w:left="86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 w14:paraId="6784A27A">
            <w:pPr>
              <w:spacing w:before="176" w:line="219" w:lineRule="auto"/>
              <w:ind w:left="126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财务总监</w:t>
            </w:r>
          </w:p>
        </w:tc>
        <w:tc>
          <w:tcPr>
            <w:tcW w:w="2332" w:type="dxa"/>
          </w:tcPr>
          <w:p w14:paraId="3B116D76">
            <w:pPr>
              <w:spacing w:before="217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80-110</w:t>
            </w:r>
          </w:p>
        </w:tc>
      </w:tr>
      <w:tr w14:paraId="4CA9EE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058826E0">
            <w:pPr>
              <w:spacing w:before="177" w:line="221" w:lineRule="auto"/>
              <w:ind w:left="86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 w14:paraId="3018D1C9">
            <w:pPr>
              <w:spacing w:before="177" w:line="221" w:lineRule="auto"/>
              <w:ind w:left="157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2332" w:type="dxa"/>
          </w:tcPr>
          <w:p w14:paraId="3B879E45">
            <w:pPr>
              <w:spacing w:before="217" w:line="237" w:lineRule="auto"/>
              <w:ind w:left="70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70-105</w:t>
            </w:r>
          </w:p>
        </w:tc>
      </w:tr>
      <w:tr w14:paraId="397D61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0B7C8CF1">
            <w:pPr>
              <w:spacing w:before="180" w:line="218" w:lineRule="auto"/>
              <w:ind w:left="848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 w14:paraId="49FFA111">
            <w:pPr>
              <w:spacing w:before="181" w:line="217" w:lineRule="auto"/>
              <w:ind w:left="514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各部门（中心）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 w14:paraId="72ADBBBB">
            <w:pPr>
              <w:spacing w:before="220" w:line="237" w:lineRule="auto"/>
              <w:ind w:left="70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50-100</w:t>
            </w:r>
          </w:p>
        </w:tc>
      </w:tr>
      <w:tr w14:paraId="5B7ABC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6E351842">
            <w:pPr>
              <w:spacing w:before="179" w:line="218" w:lineRule="auto"/>
              <w:ind w:left="704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ascii="仿宋" w:hAnsi="仿宋" w:eastAsia="仿宋" w:cs="仿宋"/>
                <w:spacing w:val="-10"/>
                <w:sz w:val="30"/>
                <w:szCs w:val="30"/>
              </w:rPr>
              <w:t>副</w:t>
            </w:r>
            <w:r>
              <w:rPr>
                <w:rFonts w:hint="eastAsia" w:ascii="仿宋" w:hAnsi="仿宋" w:eastAsia="仿宋" w:cs="仿宋"/>
                <w:spacing w:val="-10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 w14:paraId="3CA80688">
            <w:pPr>
              <w:spacing w:before="180" w:line="217" w:lineRule="auto"/>
              <w:ind w:left="363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各部门（中心）副部长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 w14:paraId="77C41DBD">
            <w:pPr>
              <w:spacing w:before="219" w:line="237" w:lineRule="auto"/>
              <w:ind w:left="780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45-95</w:t>
            </w:r>
          </w:p>
        </w:tc>
      </w:tr>
      <w:tr w14:paraId="40FD21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224457CF">
            <w:pPr>
              <w:spacing w:before="178" w:line="219" w:lineRule="auto"/>
              <w:ind w:left="69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3900" w:type="dxa"/>
          </w:tcPr>
          <w:p w14:paraId="615CFF97">
            <w:pPr>
              <w:spacing w:before="178" w:line="219" w:lineRule="auto"/>
              <w:ind w:left="1414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2332" w:type="dxa"/>
          </w:tcPr>
          <w:p w14:paraId="25552B5B">
            <w:pPr>
              <w:spacing w:before="219" w:line="237" w:lineRule="auto"/>
              <w:ind w:left="780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45-90</w:t>
            </w:r>
          </w:p>
        </w:tc>
      </w:tr>
      <w:tr w14:paraId="76951E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6E8142D0">
            <w:pPr>
              <w:spacing w:before="181" w:line="219" w:lineRule="auto"/>
              <w:ind w:left="55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3900" w:type="dxa"/>
          </w:tcPr>
          <w:p w14:paraId="5B2CB8F6">
            <w:pPr>
              <w:spacing w:before="181" w:line="219" w:lineRule="auto"/>
              <w:ind w:left="127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2332" w:type="dxa"/>
          </w:tcPr>
          <w:p w14:paraId="68A43C30">
            <w:pPr>
              <w:spacing w:before="222" w:line="237" w:lineRule="auto"/>
              <w:ind w:left="780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40-85</w:t>
            </w:r>
          </w:p>
        </w:tc>
      </w:tr>
      <w:tr w14:paraId="2CB76E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32BA8B23">
            <w:pPr>
              <w:spacing w:before="178" w:line="220" w:lineRule="auto"/>
              <w:ind w:left="25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3900" w:type="dxa"/>
          </w:tcPr>
          <w:p w14:paraId="4A94C201">
            <w:pPr>
              <w:spacing w:before="178" w:line="220" w:lineRule="auto"/>
              <w:ind w:left="97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2332" w:type="dxa"/>
          </w:tcPr>
          <w:p w14:paraId="00E219FE">
            <w:pPr>
              <w:spacing w:before="219" w:line="237" w:lineRule="auto"/>
              <w:ind w:left="78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35-80</w:t>
            </w:r>
          </w:p>
        </w:tc>
      </w:tr>
      <w:tr w14:paraId="2B7716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6B7E0147">
            <w:pPr>
              <w:spacing w:before="180" w:line="218" w:lineRule="auto"/>
              <w:ind w:left="28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3900" w:type="dxa"/>
          </w:tcPr>
          <w:p w14:paraId="1817BBC7">
            <w:pPr>
              <w:spacing w:before="180" w:line="218" w:lineRule="auto"/>
              <w:ind w:left="100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2332" w:type="dxa"/>
          </w:tcPr>
          <w:p w14:paraId="4025889B">
            <w:pPr>
              <w:spacing w:before="220" w:line="237" w:lineRule="auto"/>
              <w:ind w:left="78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30-75</w:t>
            </w:r>
          </w:p>
        </w:tc>
      </w:tr>
      <w:tr w14:paraId="0E77EC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2FEF643A">
            <w:pPr>
              <w:spacing w:before="183" w:line="219" w:lineRule="auto"/>
              <w:ind w:left="24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3900" w:type="dxa"/>
          </w:tcPr>
          <w:p w14:paraId="094452A9">
            <w:pPr>
              <w:spacing w:before="183" w:line="219" w:lineRule="auto"/>
              <w:ind w:left="96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2332" w:type="dxa"/>
          </w:tcPr>
          <w:p w14:paraId="1D086116">
            <w:pPr>
              <w:spacing w:before="223" w:line="237" w:lineRule="auto"/>
              <w:ind w:left="785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25-70</w:t>
            </w:r>
          </w:p>
        </w:tc>
      </w:tr>
      <w:tr w14:paraId="50B472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7D58BE18">
            <w:pPr>
              <w:spacing w:before="180" w:line="220" w:lineRule="auto"/>
              <w:ind w:left="557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高级主管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078BB358">
            <w:pPr>
              <w:spacing w:before="181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各职能部门高级主管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3A6EB123">
            <w:pPr>
              <w:spacing w:before="220" w:line="237" w:lineRule="auto"/>
              <w:ind w:left="788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30-50</w:t>
            </w:r>
          </w:p>
        </w:tc>
      </w:tr>
      <w:tr w14:paraId="4C45B8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28DD9FD1">
            <w:pPr>
              <w:spacing w:before="181" w:line="218" w:lineRule="auto"/>
              <w:ind w:left="586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中级主管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33F94F4F">
            <w:pPr>
              <w:spacing w:before="181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各职能部门中级主管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4F9C2BC0">
            <w:pPr>
              <w:spacing w:before="220" w:line="237" w:lineRule="auto"/>
              <w:ind w:left="785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25-45</w:t>
            </w:r>
          </w:p>
        </w:tc>
      </w:tr>
      <w:tr w14:paraId="746586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1DEE674D">
            <w:pPr>
              <w:spacing w:before="183" w:line="219" w:lineRule="auto"/>
              <w:ind w:left="547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初级主管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5F39E629">
            <w:pPr>
              <w:spacing w:before="184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各职能部门初级主管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70602216">
            <w:pPr>
              <w:spacing w:before="223" w:line="237" w:lineRule="auto"/>
              <w:ind w:left="785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20-40</w:t>
            </w:r>
          </w:p>
        </w:tc>
      </w:tr>
      <w:tr w14:paraId="23F270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62051F72">
            <w:pPr>
              <w:spacing w:before="181" w:line="220" w:lineRule="auto"/>
              <w:ind w:left="557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高级专责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4D1F1C72">
            <w:pPr>
              <w:spacing w:before="182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各职能部门高级专责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2C03A9A4">
            <w:pPr>
              <w:spacing w:before="222" w:line="237" w:lineRule="auto"/>
              <w:ind w:left="809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15-25</w:t>
            </w:r>
          </w:p>
        </w:tc>
      </w:tr>
      <w:tr w14:paraId="1A9F6F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03FE1418">
            <w:pPr>
              <w:spacing w:before="181" w:line="218" w:lineRule="auto"/>
              <w:ind w:left="586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中级专责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325A4812">
            <w:pPr>
              <w:spacing w:before="181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各职能部门中级专责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55F05EF1">
            <w:pPr>
              <w:spacing w:before="221" w:line="237" w:lineRule="auto"/>
              <w:ind w:left="809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10-20</w:t>
            </w:r>
          </w:p>
        </w:tc>
      </w:tr>
      <w:tr w14:paraId="2464A1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23422080">
            <w:pPr>
              <w:spacing w:before="178" w:line="220" w:lineRule="auto"/>
              <w:ind w:left="851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专责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340BD58E">
            <w:pPr>
              <w:spacing w:before="179" w:line="217" w:lineRule="auto"/>
              <w:ind w:left="8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各职能部门专责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0BB75DCC">
            <w:pPr>
              <w:spacing w:before="219" w:line="237" w:lineRule="auto"/>
              <w:ind w:left="871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3"/>
                <w:sz w:val="30"/>
                <w:szCs w:val="30"/>
              </w:rPr>
              <w:t>6-18</w:t>
            </w:r>
          </w:p>
        </w:tc>
      </w:tr>
      <w:tr w14:paraId="56AB65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19FBF93B">
            <w:pPr>
              <w:spacing w:before="179" w:line="219" w:lineRule="auto"/>
              <w:ind w:left="846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助理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241E54B1">
            <w:pPr>
              <w:spacing w:before="180" w:line="217" w:lineRule="auto"/>
              <w:ind w:left="8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各职能部门助理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7AD19FFF">
            <w:pPr>
              <w:spacing w:before="219"/>
              <w:ind w:left="869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2-12</w:t>
            </w:r>
          </w:p>
        </w:tc>
      </w:tr>
      <w:tr w14:paraId="44BBA1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58FC0F00">
            <w:pPr>
              <w:spacing w:before="177" w:line="218" w:lineRule="auto"/>
              <w:ind w:left="702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5F825154">
            <w:pPr>
              <w:spacing w:before="177" w:line="218" w:lineRule="auto"/>
              <w:ind w:left="1419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6069FEA9">
            <w:pPr>
              <w:spacing w:before="217" w:line="237" w:lineRule="auto"/>
              <w:ind w:left="1089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z w:val="30"/>
                <w:szCs w:val="30"/>
              </w:rPr>
              <w:t>0</w:t>
            </w:r>
          </w:p>
        </w:tc>
      </w:tr>
      <w:tr w14:paraId="04A5D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8286" w:type="dxa"/>
            <w:gridSpan w:val="3"/>
          </w:tcPr>
          <w:p w14:paraId="6A06A181">
            <w:pPr>
              <w:spacing w:before="180" w:line="218" w:lineRule="auto"/>
              <w:ind w:left="371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技术类</w:t>
            </w:r>
          </w:p>
        </w:tc>
      </w:tr>
      <w:tr w14:paraId="20105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7ADB1C64">
            <w:pPr>
              <w:spacing w:before="179" w:line="220" w:lineRule="auto"/>
              <w:ind w:left="84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 w14:paraId="4363CB41">
            <w:pPr>
              <w:spacing w:before="181" w:line="217" w:lineRule="auto"/>
              <w:ind w:left="1599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 w14:paraId="6A8C6777">
            <w:pPr>
              <w:spacing w:before="180" w:line="218" w:lineRule="auto"/>
              <w:ind w:left="61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岗级标准</w:t>
            </w:r>
          </w:p>
        </w:tc>
      </w:tr>
      <w:tr w14:paraId="13E64A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08A5B431">
            <w:pPr>
              <w:spacing w:before="178" w:line="220" w:lineRule="auto"/>
              <w:ind w:left="55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3900" w:type="dxa"/>
          </w:tcPr>
          <w:p w14:paraId="09ACE435">
            <w:pPr>
              <w:spacing w:before="178" w:line="220" w:lineRule="auto"/>
              <w:ind w:left="127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2332" w:type="dxa"/>
          </w:tcPr>
          <w:p w14:paraId="0B30574C">
            <w:pPr>
              <w:spacing w:before="218" w:line="237" w:lineRule="auto"/>
              <w:ind w:left="70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90-120</w:t>
            </w:r>
          </w:p>
        </w:tc>
      </w:tr>
      <w:tr w14:paraId="5D3236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7657EDA6">
            <w:pPr>
              <w:spacing w:before="181" w:line="219" w:lineRule="auto"/>
              <w:ind w:left="55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3900" w:type="dxa"/>
          </w:tcPr>
          <w:p w14:paraId="7B889706">
            <w:pPr>
              <w:spacing w:before="181" w:line="219" w:lineRule="auto"/>
              <w:ind w:left="127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2332" w:type="dxa"/>
          </w:tcPr>
          <w:p w14:paraId="0B4F527C">
            <w:pPr>
              <w:spacing w:before="221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80-110</w:t>
            </w:r>
          </w:p>
        </w:tc>
      </w:tr>
      <w:tr w14:paraId="4C6B5D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30662D02">
            <w:pPr>
              <w:spacing w:before="180" w:line="218" w:lineRule="auto"/>
              <w:ind w:left="58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3900" w:type="dxa"/>
          </w:tcPr>
          <w:p w14:paraId="32C34481">
            <w:pPr>
              <w:spacing w:before="180" w:line="218" w:lineRule="auto"/>
              <w:ind w:left="130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2332" w:type="dxa"/>
          </w:tcPr>
          <w:p w14:paraId="5929B6B5">
            <w:pPr>
              <w:spacing w:before="220" w:line="237" w:lineRule="auto"/>
              <w:ind w:left="70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70-100</w:t>
            </w:r>
          </w:p>
        </w:tc>
      </w:tr>
      <w:tr w14:paraId="0FAF61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</w:trPr>
        <w:tc>
          <w:tcPr>
            <w:tcW w:w="2054" w:type="dxa"/>
          </w:tcPr>
          <w:p w14:paraId="6D9C197F">
            <w:pPr>
              <w:spacing w:before="180" w:line="219" w:lineRule="auto"/>
              <w:ind w:left="54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3900" w:type="dxa"/>
          </w:tcPr>
          <w:p w14:paraId="6C820217">
            <w:pPr>
              <w:spacing w:before="180" w:line="219" w:lineRule="auto"/>
              <w:ind w:left="126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2332" w:type="dxa"/>
          </w:tcPr>
          <w:p w14:paraId="27FD82FF">
            <w:pPr>
              <w:spacing w:before="221" w:line="237" w:lineRule="auto"/>
              <w:ind w:left="78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60-90</w:t>
            </w:r>
          </w:p>
        </w:tc>
      </w:tr>
      <w:tr w14:paraId="28E8DD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033D42DF">
            <w:pPr>
              <w:spacing w:before="183" w:line="218" w:lineRule="auto"/>
              <w:ind w:left="40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3900" w:type="dxa"/>
          </w:tcPr>
          <w:p w14:paraId="3B1B2C86">
            <w:pPr>
              <w:spacing w:before="183" w:line="218" w:lineRule="auto"/>
              <w:ind w:left="112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2332" w:type="dxa"/>
          </w:tcPr>
          <w:p w14:paraId="4E2A5AD2">
            <w:pPr>
              <w:spacing w:before="223" w:line="237" w:lineRule="auto"/>
              <w:ind w:left="809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18-65</w:t>
            </w:r>
          </w:p>
        </w:tc>
      </w:tr>
      <w:tr w14:paraId="7DD838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46D5C87E">
            <w:pPr>
              <w:spacing w:before="180" w:line="218" w:lineRule="auto"/>
              <w:ind w:left="43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3900" w:type="dxa"/>
          </w:tcPr>
          <w:p w14:paraId="52630695">
            <w:pPr>
              <w:spacing w:before="180" w:line="218" w:lineRule="auto"/>
              <w:ind w:left="115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2332" w:type="dxa"/>
          </w:tcPr>
          <w:p w14:paraId="66C75849">
            <w:pPr>
              <w:spacing w:before="220" w:line="237" w:lineRule="auto"/>
              <w:ind w:left="809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13-55</w:t>
            </w:r>
          </w:p>
        </w:tc>
      </w:tr>
      <w:tr w14:paraId="3D10A9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4B000E57">
            <w:pPr>
              <w:spacing w:before="181" w:line="218" w:lineRule="auto"/>
              <w:ind w:left="39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3900" w:type="dxa"/>
          </w:tcPr>
          <w:p w14:paraId="7D9FF2EC">
            <w:pPr>
              <w:spacing w:before="181" w:line="218" w:lineRule="auto"/>
              <w:ind w:left="1113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2332" w:type="dxa"/>
          </w:tcPr>
          <w:p w14:paraId="232AE726">
            <w:pPr>
              <w:spacing w:before="221" w:line="237" w:lineRule="auto"/>
              <w:ind w:left="872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3"/>
                <w:sz w:val="30"/>
                <w:szCs w:val="30"/>
              </w:rPr>
              <w:t>8-32</w:t>
            </w:r>
          </w:p>
        </w:tc>
      </w:tr>
      <w:tr w14:paraId="15D167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7C0C176F">
            <w:pPr>
              <w:spacing w:before="184" w:line="218" w:lineRule="auto"/>
              <w:ind w:left="69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3900" w:type="dxa"/>
          </w:tcPr>
          <w:p w14:paraId="79D282FC">
            <w:pPr>
              <w:spacing w:before="184" w:line="218" w:lineRule="auto"/>
              <w:ind w:left="1414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2332" w:type="dxa"/>
          </w:tcPr>
          <w:p w14:paraId="6B02E91E">
            <w:pPr>
              <w:spacing w:before="224" w:line="237" w:lineRule="auto"/>
              <w:ind w:left="864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4-20</w:t>
            </w:r>
          </w:p>
        </w:tc>
      </w:tr>
      <w:tr w14:paraId="6768AE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2054" w:type="dxa"/>
          </w:tcPr>
          <w:p w14:paraId="0DD68140">
            <w:pPr>
              <w:spacing w:before="182" w:line="218" w:lineRule="auto"/>
              <w:ind w:left="70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3900" w:type="dxa"/>
          </w:tcPr>
          <w:p w14:paraId="6667B32C">
            <w:pPr>
              <w:spacing w:before="182" w:line="218" w:lineRule="auto"/>
              <w:ind w:left="1419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2332" w:type="dxa"/>
          </w:tcPr>
          <w:p w14:paraId="7DF124F2">
            <w:pPr>
              <w:spacing w:before="222" w:line="237" w:lineRule="auto"/>
              <w:ind w:left="1089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z w:val="30"/>
                <w:szCs w:val="30"/>
              </w:rPr>
              <w:t>0</w:t>
            </w:r>
          </w:p>
        </w:tc>
      </w:tr>
    </w:tbl>
    <w:p w14:paraId="56CAEDCD">
      <w:pPr>
        <w:pStyle w:val="28"/>
        <w:bidi w:val="0"/>
        <w:rPr>
          <w:rFonts w:hint="default"/>
          <w:lang w:val="en-US" w:eastAsia="zh-CN"/>
        </w:rPr>
      </w:pPr>
      <w:bookmarkStart w:id="12" w:name="_Toc16156"/>
      <w:r>
        <w:rPr>
          <w:rFonts w:hint="default"/>
          <w:lang w:val="en-US" w:eastAsia="zh-CN"/>
        </w:rPr>
        <w:t>技能等级评定</w:t>
      </w:r>
      <w:bookmarkEnd w:id="12"/>
    </w:p>
    <w:p w14:paraId="4462B295">
      <w:pPr>
        <w:pStyle w:val="30"/>
        <w:bidi w:val="0"/>
        <w:rPr>
          <w:rFonts w:hint="default"/>
          <w:lang w:val="en-US" w:eastAsia="zh-CN"/>
        </w:rPr>
      </w:pPr>
      <w:bookmarkStart w:id="13" w:name="_Toc29727"/>
      <w:r>
        <w:rPr>
          <w:rFonts w:hint="default"/>
          <w:lang w:val="en-US" w:eastAsia="zh-CN"/>
        </w:rPr>
        <w:t>员工技能等级初定</w:t>
      </w:r>
      <w:bookmarkEnd w:id="13"/>
    </w:p>
    <w:p w14:paraId="1C8C36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员工定级指导原则：按岗位、职称、技能定级。</w:t>
      </w:r>
    </w:p>
    <w:p w14:paraId="6A2350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新进应届毕业生：见习期满后，根据任职资格定级，原则上定为其岗位职级的最低岗级。</w:t>
      </w:r>
    </w:p>
    <w:p w14:paraId="4B3CF3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新进社会招聘人员：试用期暂定职级，试用期满后经考评小组测评正式确认岗级。</w:t>
      </w:r>
    </w:p>
    <w:p w14:paraId="37AB47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特殊引进人才：根据个人经验与专业影响力，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与用人部门协商后，报高级管理层批准。</w:t>
      </w:r>
    </w:p>
    <w:p w14:paraId="2001A6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现任职位的员工：依据岗位、职称、技能、经验、业绩及部门意见核定职级和岗级范围，再按岗位工资对应《岗级标准表》确定岗级（职级就低不就高，岗级就高不就低），报高级管理层审核确定。</w:t>
      </w:r>
    </w:p>
    <w:p w14:paraId="36C682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对于岗位工资对应较上一级职级的情况，参考同岗位同绩效员工定级，年度调整时不作调整，直至实际水平匹配后再调整。新手或新任原则上定在对应职级的较低岗级，特殊人才经考评小组测评确定。</w:t>
      </w:r>
    </w:p>
    <w:p w14:paraId="2107A1C5">
      <w:pPr>
        <w:pStyle w:val="30"/>
        <w:bidi w:val="0"/>
        <w:rPr>
          <w:rFonts w:hint="default"/>
          <w:lang w:val="en-US" w:eastAsia="zh-CN"/>
        </w:rPr>
      </w:pPr>
      <w:bookmarkStart w:id="14" w:name="_Toc17479"/>
      <w:r>
        <w:rPr>
          <w:rFonts w:hint="default"/>
          <w:lang w:val="en-US" w:eastAsia="zh-CN"/>
        </w:rPr>
        <w:t>员工技能职级岗级调整</w:t>
      </w:r>
      <w:bookmarkEnd w:id="14"/>
    </w:p>
    <w:p w14:paraId="1AFC75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公司每年根据经营状况和绩效考核结果，由考评小组研究确定按一定比例对员工岗级进行调整。原则：岗级能上能下，劳动报酬能增能减。</w:t>
      </w:r>
    </w:p>
    <w:p w14:paraId="58571E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考评小组成员：公司高级管理层、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负责人、其他部门负责人。</w:t>
      </w:r>
    </w:p>
    <w:p w14:paraId="722A98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岗级晋升</w:t>
      </w:r>
    </w:p>
    <w:p w14:paraId="0E4C07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（1）晋升资格：①在公司工作满一年；②年度考核良好；③无责任事故及违法违规行为。</w:t>
      </w:r>
    </w:p>
    <w:p w14:paraId="05AE7C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（2）晋升程序：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每年组织一次调整，考评小组对在职人员进行任职资格和考核结果评价，符合者晋级，不符合者降级、调岗或淘汰。</w:t>
      </w:r>
    </w:p>
    <w:p w14:paraId="269C2E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（3）晋升类型：</w:t>
      </w:r>
    </w:p>
    <w:p w14:paraId="0F35AC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 ①正常晋升：部门申请，考评小组评价符合晋升资格者可升一职级。年终考核良好可晋升一级，优秀可晋升两级，连续3年良好及以上且至少2年优秀者可晋升三级，经申请审核后，自下一年度享受新待遇。</w:t>
      </w:r>
    </w:p>
    <w:p w14:paraId="678031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 ②破格晋升：指越级晋升，须有重大突出表现或成果，经考评小组审批。</w:t>
      </w:r>
    </w:p>
    <w:p w14:paraId="47DD49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岗级降级</w:t>
      </w:r>
    </w:p>
    <w:p w14:paraId="5D88B2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（1）见《员工日常管理办法》中的降岗条款。</w:t>
      </w:r>
    </w:p>
    <w:p w14:paraId="08F0BC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（2）依据年度考核结果，需改进者降一岗级，不合格者降两岗级。</w:t>
      </w:r>
    </w:p>
    <w:p w14:paraId="237EFB7D">
      <w:pPr>
        <w:pStyle w:val="28"/>
        <w:bidi w:val="0"/>
        <w:rPr>
          <w:rFonts w:hint="default"/>
          <w:lang w:val="en-US" w:eastAsia="zh-CN"/>
        </w:rPr>
      </w:pPr>
      <w:bookmarkStart w:id="15" w:name="_Toc22696"/>
      <w:r>
        <w:rPr>
          <w:rFonts w:hint="default"/>
          <w:lang w:val="en-US" w:eastAsia="zh-CN"/>
        </w:rPr>
        <w:t>岗位技能资格等级标准</w:t>
      </w:r>
      <w:bookmarkEnd w:id="15"/>
    </w:p>
    <w:p w14:paraId="562142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技能资格是指员工承担某一职位/工作所必备的条件与能力。技能资格等级取决于其条件与能力水平，是人力资源规划、考核、晋升、薪酬、培训等制度的依据。</w:t>
      </w:r>
    </w:p>
    <w:p w14:paraId="755EF585">
      <w:pPr>
        <w:pStyle w:val="30"/>
        <w:bidi w:val="0"/>
        <w:rPr>
          <w:rFonts w:hint="default"/>
          <w:lang w:val="en-US" w:eastAsia="zh-CN"/>
        </w:rPr>
      </w:pPr>
      <w:bookmarkStart w:id="16" w:name="_Toc21928"/>
      <w:r>
        <w:rPr>
          <w:rFonts w:hint="default"/>
          <w:lang w:val="en-US" w:eastAsia="zh-CN"/>
        </w:rPr>
        <w:t>技能资格等级划分基本原则</w:t>
      </w:r>
      <w:bookmarkEnd w:id="16"/>
    </w:p>
    <w:p w14:paraId="352E5F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认同企业文化与身心健康是基本条件；</w:t>
      </w:r>
    </w:p>
    <w:p w14:paraId="2C9F09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依据能力与贡献确定等级；</w:t>
      </w:r>
    </w:p>
    <w:p w14:paraId="378D92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依据“工作经验”确定进入基准；</w:t>
      </w:r>
    </w:p>
    <w:p w14:paraId="305EBD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依据组织考评及绩效考核结果调整等级；</w:t>
      </w:r>
    </w:p>
    <w:p w14:paraId="37C2D8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员工应努力发挥才干，获得认可与报酬提升。</w:t>
      </w:r>
    </w:p>
    <w:p w14:paraId="0A928128">
      <w:pPr>
        <w:pStyle w:val="30"/>
        <w:bidi w:val="0"/>
        <w:rPr>
          <w:rFonts w:hint="default"/>
          <w:lang w:val="en-US" w:eastAsia="zh-CN"/>
        </w:rPr>
      </w:pPr>
      <w:bookmarkStart w:id="17" w:name="_Toc5685"/>
      <w:r>
        <w:rPr>
          <w:rFonts w:hint="default"/>
          <w:lang w:val="en-US" w:eastAsia="zh-CN"/>
        </w:rPr>
        <w:t>技能资格分类</w:t>
      </w:r>
      <w:bookmarkEnd w:id="17"/>
    </w:p>
    <w:p w14:paraId="27F6B9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依据公司战略、组织架构、业务性质分为两类：</w:t>
      </w:r>
    </w:p>
    <w:p w14:paraId="2C0E1D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管理类：领导、组织、监督下属完成工作，或提供专业管理参谋服务的职位集合。</w:t>
      </w:r>
    </w:p>
    <w:p w14:paraId="7D5C2F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涵盖岗位：执行董事、总经理、总监、部长、班组长/副组长、项目经理、主管、会计、出纳、人力资源、行政管理、合同管理、招投标管理、物资采购、工程概预算管理、市场营销管理、研发管理、信息管理、通信管理、质量管理、综合管理等。</w:t>
      </w:r>
    </w:p>
    <w:p w14:paraId="1EE457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技术类：实施系统研发、开发、检测、项目实施、运维管理等技术岗位集合。</w:t>
      </w:r>
    </w:p>
    <w:p w14:paraId="3CB8CC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涵盖岗位：研发/信息/通信技术员、研发/信息/通信工程师、研发/信息/通信技术专家、高级职员。</w:t>
      </w:r>
    </w:p>
    <w:p w14:paraId="233AF378">
      <w:pPr>
        <w:pStyle w:val="30"/>
        <w:bidi w:val="0"/>
        <w:rPr>
          <w:rFonts w:hint="default"/>
          <w:lang w:val="en-US" w:eastAsia="zh-CN"/>
        </w:rPr>
      </w:pPr>
      <w:bookmarkStart w:id="18" w:name="_Toc15379"/>
      <w:r>
        <w:rPr>
          <w:rFonts w:hint="default"/>
          <w:lang w:val="en-US" w:eastAsia="zh-CN"/>
        </w:rPr>
        <w:t>技能资格分级</w:t>
      </w:r>
      <w:bookmarkEnd w:id="18"/>
    </w:p>
    <w:p w14:paraId="5060C3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提供双向职业发展方向。</w:t>
      </w:r>
    </w:p>
    <w:p w14:paraId="639F57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总经理、高级职员、技术专家技能资格：能主持制定并实施公司战略，带领团队达成目标，或为公司核心技术的发明人。</w:t>
      </w:r>
    </w:p>
    <w:p w14:paraId="44C524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、班组长、副组长、项目经理、高级工程师技能资格：能参与战略制定并组织实施，制定标准规范，取得阶段性成果，或为重点技术、市场、项目的开发者。</w:t>
      </w:r>
    </w:p>
    <w:p w14:paraId="2A9323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主管、中级工程师技能资格：能理解战略并创造性贯彻，改进工作方法，提升业绩。</w:t>
      </w:r>
    </w:p>
    <w:p w14:paraId="5CABA0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助理、专责、技术员、初级工程师技能资格：能够完成本职工作。</w:t>
      </w:r>
    </w:p>
    <w:p w14:paraId="0A9F21A9">
      <w:pPr>
        <w:pStyle w:val="28"/>
        <w:bidi w:val="0"/>
        <w:rPr>
          <w:rFonts w:hint="default"/>
          <w:lang w:val="en-US" w:eastAsia="zh-CN"/>
        </w:rPr>
      </w:pPr>
      <w:bookmarkStart w:id="19" w:name="_Toc10582"/>
      <w:r>
        <w:rPr>
          <w:rFonts w:hint="eastAsia"/>
          <w:lang w:val="en-US" w:eastAsia="zh-CN"/>
        </w:rPr>
        <w:t>KPI指标</w:t>
      </w:r>
      <w:bookmarkEnd w:id="1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1BB2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7BE5301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730F73A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56DDBE6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44E8245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考核频次</w:t>
            </w:r>
          </w:p>
        </w:tc>
      </w:tr>
      <w:tr w14:paraId="569C1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4962214">
            <w:pPr>
              <w:pStyle w:val="27"/>
              <w:widowControl w:val="0"/>
              <w:spacing w:before="235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7F63AC54">
            <w:pPr>
              <w:pStyle w:val="27"/>
              <w:widowControl w:val="0"/>
              <w:spacing w:before="235" w:line="217" w:lineRule="auto"/>
              <w:ind w:left="122" w:leftChars="0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00604D57">
            <w:pPr>
              <w:pStyle w:val="27"/>
              <w:widowControl w:val="0"/>
              <w:spacing w:before="235" w:line="237" w:lineRule="auto"/>
              <w:ind w:left="221" w:leftChars="0"/>
              <w:rPr>
                <w:rFonts w:hint="default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25DF554D">
            <w:pPr>
              <w:pStyle w:val="27"/>
              <w:widowControl w:val="0"/>
              <w:spacing w:before="234" w:line="219" w:lineRule="auto"/>
              <w:ind w:left="161" w:leftChars="0"/>
              <w:rPr>
                <w:rFonts w:hint="default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 w14:paraId="62C760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7E1632E3">
      <w:pPr>
        <w:pStyle w:val="28"/>
        <w:bidi w:val="0"/>
        <w:rPr>
          <w:rFonts w:hint="default"/>
          <w:lang w:val="en-US" w:eastAsia="zh-CN"/>
        </w:rPr>
      </w:pPr>
      <w:bookmarkStart w:id="20" w:name="_Toc17577"/>
      <w:r>
        <w:rPr>
          <w:rFonts w:hint="default"/>
          <w:lang w:val="en-US" w:eastAsia="zh-CN"/>
        </w:rPr>
        <w:t>相关记录</w:t>
      </w:r>
      <w:bookmarkEnd w:id="20"/>
    </w:p>
    <w:p w14:paraId="4E8BCC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《员工技能评定申报表》</w:t>
      </w:r>
    </w:p>
    <w:p w14:paraId="08E396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《员工技能评定总结报告》</w:t>
      </w:r>
    </w:p>
    <w:p w14:paraId="46F71D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167EDB0D"/>
    <w:multiLevelType w:val="singleLevel"/>
    <w:tmpl w:val="167EDB0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DF0F6B3"/>
    <w:multiLevelType w:val="singleLevel"/>
    <w:tmpl w:val="7DF0F6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6F283F"/>
    <w:rsid w:val="01873A23"/>
    <w:rsid w:val="027A149C"/>
    <w:rsid w:val="028440C8"/>
    <w:rsid w:val="033856D9"/>
    <w:rsid w:val="03431E67"/>
    <w:rsid w:val="037E2237"/>
    <w:rsid w:val="03B804CE"/>
    <w:rsid w:val="03F4456E"/>
    <w:rsid w:val="04B4212E"/>
    <w:rsid w:val="04C36455"/>
    <w:rsid w:val="04EF3956"/>
    <w:rsid w:val="04FE63B4"/>
    <w:rsid w:val="05957D83"/>
    <w:rsid w:val="05B95683"/>
    <w:rsid w:val="05C017FD"/>
    <w:rsid w:val="060C68AF"/>
    <w:rsid w:val="06862B05"/>
    <w:rsid w:val="06C135CA"/>
    <w:rsid w:val="06CB49BC"/>
    <w:rsid w:val="074B3407"/>
    <w:rsid w:val="07C10266"/>
    <w:rsid w:val="07E15B19"/>
    <w:rsid w:val="080B2B96"/>
    <w:rsid w:val="08145EEF"/>
    <w:rsid w:val="08B17BE1"/>
    <w:rsid w:val="08D062B9"/>
    <w:rsid w:val="09DE0562"/>
    <w:rsid w:val="09FA11E0"/>
    <w:rsid w:val="0A2F0DBE"/>
    <w:rsid w:val="0AC41E4E"/>
    <w:rsid w:val="0B0A5387"/>
    <w:rsid w:val="0C201B54"/>
    <w:rsid w:val="0C2972BF"/>
    <w:rsid w:val="0C637445"/>
    <w:rsid w:val="0E4B1F3E"/>
    <w:rsid w:val="0FB13929"/>
    <w:rsid w:val="104878C2"/>
    <w:rsid w:val="115F467E"/>
    <w:rsid w:val="11F823DD"/>
    <w:rsid w:val="128E7347"/>
    <w:rsid w:val="140A03A6"/>
    <w:rsid w:val="14F926F4"/>
    <w:rsid w:val="157A28AF"/>
    <w:rsid w:val="162A4334"/>
    <w:rsid w:val="16976668"/>
    <w:rsid w:val="169A7F07"/>
    <w:rsid w:val="16E318AE"/>
    <w:rsid w:val="17AD104E"/>
    <w:rsid w:val="17F96B12"/>
    <w:rsid w:val="1871105F"/>
    <w:rsid w:val="19B117EF"/>
    <w:rsid w:val="1A200723"/>
    <w:rsid w:val="1A3A7A37"/>
    <w:rsid w:val="1A8011C2"/>
    <w:rsid w:val="1A9A6727"/>
    <w:rsid w:val="1AA2382E"/>
    <w:rsid w:val="1AC11F06"/>
    <w:rsid w:val="1ACB4B33"/>
    <w:rsid w:val="1BCD48DA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7B6870"/>
    <w:rsid w:val="1EF26B32"/>
    <w:rsid w:val="1F152820"/>
    <w:rsid w:val="1F8D1B58"/>
    <w:rsid w:val="1F8D685B"/>
    <w:rsid w:val="201306F3"/>
    <w:rsid w:val="20401B1F"/>
    <w:rsid w:val="20C91B14"/>
    <w:rsid w:val="20CF69FF"/>
    <w:rsid w:val="20F21EF0"/>
    <w:rsid w:val="210A56C3"/>
    <w:rsid w:val="212E1977"/>
    <w:rsid w:val="21CD1190"/>
    <w:rsid w:val="22146DBF"/>
    <w:rsid w:val="237E524F"/>
    <w:rsid w:val="239161EE"/>
    <w:rsid w:val="24401886"/>
    <w:rsid w:val="24480FA2"/>
    <w:rsid w:val="247753E3"/>
    <w:rsid w:val="247E2C16"/>
    <w:rsid w:val="24861ACA"/>
    <w:rsid w:val="24B14D99"/>
    <w:rsid w:val="251C43FD"/>
    <w:rsid w:val="25302162"/>
    <w:rsid w:val="2547125A"/>
    <w:rsid w:val="266D3D2B"/>
    <w:rsid w:val="26976211"/>
    <w:rsid w:val="26C651BD"/>
    <w:rsid w:val="27E2526A"/>
    <w:rsid w:val="27F66E2D"/>
    <w:rsid w:val="28951D06"/>
    <w:rsid w:val="28B8128F"/>
    <w:rsid w:val="28EA6ACC"/>
    <w:rsid w:val="295C2DFA"/>
    <w:rsid w:val="295F4405"/>
    <w:rsid w:val="29890093"/>
    <w:rsid w:val="29B669AE"/>
    <w:rsid w:val="29CE5AA6"/>
    <w:rsid w:val="2A7F3244"/>
    <w:rsid w:val="2B2B7C24"/>
    <w:rsid w:val="2B404781"/>
    <w:rsid w:val="2B483F8A"/>
    <w:rsid w:val="2B7D22D9"/>
    <w:rsid w:val="2BFB0147"/>
    <w:rsid w:val="2C723060"/>
    <w:rsid w:val="2CA23219"/>
    <w:rsid w:val="2CB17B5A"/>
    <w:rsid w:val="2CFC0B7C"/>
    <w:rsid w:val="2D4068D1"/>
    <w:rsid w:val="2D885FB0"/>
    <w:rsid w:val="2ED52C6D"/>
    <w:rsid w:val="2F572D0F"/>
    <w:rsid w:val="2FBB4D1E"/>
    <w:rsid w:val="2FC260AC"/>
    <w:rsid w:val="2FE37DD1"/>
    <w:rsid w:val="30607673"/>
    <w:rsid w:val="30C23098"/>
    <w:rsid w:val="30FF0C3A"/>
    <w:rsid w:val="313034EA"/>
    <w:rsid w:val="31327262"/>
    <w:rsid w:val="31350B00"/>
    <w:rsid w:val="314F3970"/>
    <w:rsid w:val="325C4129"/>
    <w:rsid w:val="32BA306B"/>
    <w:rsid w:val="33825A9C"/>
    <w:rsid w:val="34441786"/>
    <w:rsid w:val="34833930"/>
    <w:rsid w:val="352E1AEE"/>
    <w:rsid w:val="354B108F"/>
    <w:rsid w:val="359202CF"/>
    <w:rsid w:val="35A13F7A"/>
    <w:rsid w:val="35BC534C"/>
    <w:rsid w:val="36034D29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D17360"/>
    <w:rsid w:val="3A1C460B"/>
    <w:rsid w:val="3A865F28"/>
    <w:rsid w:val="3AA62F65"/>
    <w:rsid w:val="3BF770DE"/>
    <w:rsid w:val="3C0D4B53"/>
    <w:rsid w:val="3C1A48A7"/>
    <w:rsid w:val="3C8D3764"/>
    <w:rsid w:val="3F783DDA"/>
    <w:rsid w:val="3FFC108A"/>
    <w:rsid w:val="40152228"/>
    <w:rsid w:val="4032362F"/>
    <w:rsid w:val="40324B88"/>
    <w:rsid w:val="40953369"/>
    <w:rsid w:val="41F61C0D"/>
    <w:rsid w:val="42164036"/>
    <w:rsid w:val="42D50C3A"/>
    <w:rsid w:val="433D5FC5"/>
    <w:rsid w:val="43413334"/>
    <w:rsid w:val="45237196"/>
    <w:rsid w:val="45D43FEC"/>
    <w:rsid w:val="467A71EB"/>
    <w:rsid w:val="46CB3641"/>
    <w:rsid w:val="47163D12"/>
    <w:rsid w:val="47F60B91"/>
    <w:rsid w:val="487D3F41"/>
    <w:rsid w:val="491867F3"/>
    <w:rsid w:val="49940662"/>
    <w:rsid w:val="4A6A13C3"/>
    <w:rsid w:val="4AD14F9E"/>
    <w:rsid w:val="4AD827D0"/>
    <w:rsid w:val="4B046389"/>
    <w:rsid w:val="4BCD1C09"/>
    <w:rsid w:val="4BF215BE"/>
    <w:rsid w:val="4C854292"/>
    <w:rsid w:val="4CC54B9A"/>
    <w:rsid w:val="4D495A2D"/>
    <w:rsid w:val="4D527006"/>
    <w:rsid w:val="4D896004"/>
    <w:rsid w:val="4E47696B"/>
    <w:rsid w:val="4E7E7051"/>
    <w:rsid w:val="4ED96B17"/>
    <w:rsid w:val="4EE95E85"/>
    <w:rsid w:val="4F226D97"/>
    <w:rsid w:val="4F3501F1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AC406F"/>
    <w:rsid w:val="51D9182F"/>
    <w:rsid w:val="5211299F"/>
    <w:rsid w:val="52131FB2"/>
    <w:rsid w:val="529E60AD"/>
    <w:rsid w:val="53382B3D"/>
    <w:rsid w:val="533F163E"/>
    <w:rsid w:val="53B316E5"/>
    <w:rsid w:val="541045F2"/>
    <w:rsid w:val="549239F0"/>
    <w:rsid w:val="54C87412"/>
    <w:rsid w:val="54EF0E42"/>
    <w:rsid w:val="55037F5B"/>
    <w:rsid w:val="55796E0E"/>
    <w:rsid w:val="55915A56"/>
    <w:rsid w:val="564B654C"/>
    <w:rsid w:val="57155951"/>
    <w:rsid w:val="576F2F50"/>
    <w:rsid w:val="58150BC0"/>
    <w:rsid w:val="582B03E3"/>
    <w:rsid w:val="58733B38"/>
    <w:rsid w:val="58A32DDA"/>
    <w:rsid w:val="58FE2F4F"/>
    <w:rsid w:val="59710078"/>
    <w:rsid w:val="59D26405"/>
    <w:rsid w:val="59F842F5"/>
    <w:rsid w:val="5A5338E2"/>
    <w:rsid w:val="5A58763C"/>
    <w:rsid w:val="5A93401E"/>
    <w:rsid w:val="5AC90A7E"/>
    <w:rsid w:val="5AD05272"/>
    <w:rsid w:val="5ADC3C17"/>
    <w:rsid w:val="5B2703BF"/>
    <w:rsid w:val="5B716904"/>
    <w:rsid w:val="5BFB631F"/>
    <w:rsid w:val="5CBF559E"/>
    <w:rsid w:val="5CC52489"/>
    <w:rsid w:val="5CD56B70"/>
    <w:rsid w:val="5CD858CA"/>
    <w:rsid w:val="5CDF79EE"/>
    <w:rsid w:val="5D214265"/>
    <w:rsid w:val="5D5C7A80"/>
    <w:rsid w:val="5D5F6439"/>
    <w:rsid w:val="5D844B7D"/>
    <w:rsid w:val="5E4958B0"/>
    <w:rsid w:val="5E8B1BDC"/>
    <w:rsid w:val="5F261904"/>
    <w:rsid w:val="5F4E4990"/>
    <w:rsid w:val="5FB3140C"/>
    <w:rsid w:val="60001B6F"/>
    <w:rsid w:val="60400411"/>
    <w:rsid w:val="60A527D8"/>
    <w:rsid w:val="60F4333C"/>
    <w:rsid w:val="615838CB"/>
    <w:rsid w:val="620F042E"/>
    <w:rsid w:val="62B45479"/>
    <w:rsid w:val="62C51434"/>
    <w:rsid w:val="62DF24F6"/>
    <w:rsid w:val="638E5CCA"/>
    <w:rsid w:val="63962946"/>
    <w:rsid w:val="63C24D92"/>
    <w:rsid w:val="640D6BEF"/>
    <w:rsid w:val="6499200B"/>
    <w:rsid w:val="649B0B15"/>
    <w:rsid w:val="6571289C"/>
    <w:rsid w:val="660E3E54"/>
    <w:rsid w:val="661F70AE"/>
    <w:rsid w:val="663F32AC"/>
    <w:rsid w:val="66761E42"/>
    <w:rsid w:val="670921B5"/>
    <w:rsid w:val="67780823"/>
    <w:rsid w:val="67786BC4"/>
    <w:rsid w:val="67B33F51"/>
    <w:rsid w:val="688F2E5F"/>
    <w:rsid w:val="68C61A62"/>
    <w:rsid w:val="68D4417F"/>
    <w:rsid w:val="68ED228A"/>
    <w:rsid w:val="68F62348"/>
    <w:rsid w:val="692F13B6"/>
    <w:rsid w:val="699343FB"/>
    <w:rsid w:val="6A2D7FEB"/>
    <w:rsid w:val="6A591EC9"/>
    <w:rsid w:val="6A95793E"/>
    <w:rsid w:val="6B60619E"/>
    <w:rsid w:val="6BC4672D"/>
    <w:rsid w:val="6C5A2BED"/>
    <w:rsid w:val="6D0A3398"/>
    <w:rsid w:val="6D1C7EA3"/>
    <w:rsid w:val="6E82642B"/>
    <w:rsid w:val="6E8C5829"/>
    <w:rsid w:val="6EAB14DE"/>
    <w:rsid w:val="6EB63269"/>
    <w:rsid w:val="6F5E47A3"/>
    <w:rsid w:val="6F7A7850"/>
    <w:rsid w:val="6F7C0E99"/>
    <w:rsid w:val="6F7C2E7B"/>
    <w:rsid w:val="6FB94D19"/>
    <w:rsid w:val="6FE70C3C"/>
    <w:rsid w:val="70052E70"/>
    <w:rsid w:val="70141305"/>
    <w:rsid w:val="701B6B38"/>
    <w:rsid w:val="713A123F"/>
    <w:rsid w:val="71E9433F"/>
    <w:rsid w:val="71F238C8"/>
    <w:rsid w:val="72252EC6"/>
    <w:rsid w:val="72B156D0"/>
    <w:rsid w:val="736B3932"/>
    <w:rsid w:val="74387CB8"/>
    <w:rsid w:val="74542618"/>
    <w:rsid w:val="74634609"/>
    <w:rsid w:val="74CA14A1"/>
    <w:rsid w:val="750758DC"/>
    <w:rsid w:val="75530B22"/>
    <w:rsid w:val="75AA1BCC"/>
    <w:rsid w:val="75F14C5D"/>
    <w:rsid w:val="764D5571"/>
    <w:rsid w:val="765608C9"/>
    <w:rsid w:val="76571F4C"/>
    <w:rsid w:val="76BB072D"/>
    <w:rsid w:val="7735580A"/>
    <w:rsid w:val="78C25DA2"/>
    <w:rsid w:val="79116D2A"/>
    <w:rsid w:val="79314CD6"/>
    <w:rsid w:val="793D5102"/>
    <w:rsid w:val="79876E10"/>
    <w:rsid w:val="79CE4C1B"/>
    <w:rsid w:val="7A0569E7"/>
    <w:rsid w:val="7B334D35"/>
    <w:rsid w:val="7B7535A0"/>
    <w:rsid w:val="7B8F65E6"/>
    <w:rsid w:val="7C0641F8"/>
    <w:rsid w:val="7C1F350C"/>
    <w:rsid w:val="7CB67090"/>
    <w:rsid w:val="7CEE584C"/>
    <w:rsid w:val="7D0A5583"/>
    <w:rsid w:val="7D3C3975"/>
    <w:rsid w:val="7D573F2F"/>
    <w:rsid w:val="7D741635"/>
    <w:rsid w:val="7DD6467B"/>
    <w:rsid w:val="7EA366EB"/>
    <w:rsid w:val="7FF07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2613</Words>
  <Characters>2856</Characters>
  <Lines>0</Lines>
  <Paragraphs>0</Paragraphs>
  <TotalTime>0</TotalTime>
  <ScaleCrop>false</ScaleCrop>
  <LinksUpToDate>false</LinksUpToDate>
  <CharactersWithSpaces>2954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2025-12-12T16:42:18Z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