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4309704D">
      <w:pPr>
        <w:pStyle w:val="41"/>
        <w:keepNext w:val="0"/>
        <w:keepLines w:val="0"/>
        <w:pageBreakBefore w:val="0"/>
        <w:widowControl w:val="0"/>
        <w:kinsoku w:val="0"/>
        <w:wordWrap/>
        <w:overflowPunct/>
        <w:topLinePunct w:val="0"/>
        <w:autoSpaceDE w:val="0"/>
        <w:autoSpaceDN w:val="0"/>
        <w:bidi w:val="0"/>
        <w:adjustRightInd w:val="0"/>
        <w:snapToGrid w:val="0"/>
        <w:ind w:left="0" w:leftChars="0" w:right="0" w:rightChars="0" w:firstLine="0" w:firstLineChars="0"/>
        <w:jc w:val="center"/>
        <w:textAlignment w:val="baseline"/>
        <w:rPr>
          <w:rFonts w:hint="default"/>
          <w:lang w:val="en-US" w:eastAsia="zh-CN"/>
        </w:rPr>
      </w:pPr>
      <w:bookmarkStart w:id="0" w:name="_Toc5049"/>
      <w:bookmarkStart w:id="1" w:name="heading_2"/>
      <w:r>
        <w:rPr>
          <w:rFonts w:hint="eastAsia"/>
          <w:lang w:val="en-US" w:eastAsia="zh-CN"/>
        </w:rPr>
        <w:t>云南腾电科技有限公司</w:t>
      </w:r>
      <w:bookmarkEnd w:id="0"/>
    </w:p>
    <w:p w14:paraId="49BB6A81">
      <w:pPr>
        <w:pStyle w:val="42"/>
        <w:keepNext w:val="0"/>
        <w:keepLines w:val="0"/>
        <w:pageBreakBefore w:val="0"/>
        <w:widowControl w:val="0"/>
        <w:kinsoku w:val="0"/>
        <w:wordWrap/>
        <w:overflowPunct/>
        <w:topLinePunct w:val="0"/>
        <w:autoSpaceDE w:val="0"/>
        <w:autoSpaceDN w:val="0"/>
        <w:bidi w:val="0"/>
        <w:adjustRightInd w:val="0"/>
        <w:snapToGrid w:val="0"/>
        <w:spacing w:before="0" w:after="0" w:afterLines="0"/>
        <w:ind w:left="0" w:leftChars="0" w:right="0" w:rightChars="0" w:firstLine="0" w:firstLineChars="0"/>
        <w:jc w:val="center"/>
        <w:textAlignment w:val="baseline"/>
        <w:rPr>
          <w:rFonts w:hint="default"/>
          <w:lang w:val="en-US" w:eastAsia="zh-CN"/>
        </w:rPr>
      </w:pPr>
      <w:bookmarkStart w:id="2" w:name="_Toc29856"/>
      <w:r>
        <w:rPr>
          <w:rFonts w:hint="eastAsia"/>
          <w:lang w:val="en-US" w:eastAsia="zh-CN"/>
        </w:rPr>
        <w:t>配置管理程序</w:t>
      </w:r>
      <w:bookmarkEnd w:id="2"/>
    </w:p>
    <w:p w14:paraId="44992887">
      <w:pPr>
        <w:pStyle w:val="42"/>
        <w:keepNext w:val="0"/>
        <w:keepLines w:val="0"/>
        <w:pageBreakBefore w:val="0"/>
        <w:widowControl w:val="0"/>
        <w:kinsoku w:val="0"/>
        <w:wordWrap/>
        <w:overflowPunct/>
        <w:topLinePunct w:val="0"/>
        <w:autoSpaceDE w:val="0"/>
        <w:autoSpaceDN w:val="0"/>
        <w:bidi w:val="0"/>
        <w:adjustRightInd w:val="0"/>
        <w:snapToGrid w:val="0"/>
        <w:spacing w:before="0" w:after="0" w:afterLines="0"/>
        <w:ind w:left="0" w:leftChars="0" w:right="0" w:rightChars="0" w:firstLine="0" w:firstLineChars="0"/>
        <w:jc w:val="center"/>
        <w:textAlignment w:val="baseline"/>
        <w:rPr>
          <w:rFonts w:hint="eastAsia"/>
          <w:lang w:val="en-US" w:eastAsia="zh-CN"/>
        </w:rPr>
      </w:pPr>
      <w:bookmarkStart w:id="3" w:name="_Toc29618"/>
      <w:r>
        <w:rPr>
          <w:rFonts w:hint="eastAsia"/>
          <w:lang w:val="en-US" w:eastAsia="zh-CN"/>
        </w:rPr>
        <w:t>（YNTD-ITSS-0607）</w:t>
      </w:r>
      <w:bookmarkEnd w:id="3"/>
    </w:p>
    <w:p w14:paraId="07DEF31E">
      <w:pPr>
        <w:keepNext w:val="0"/>
        <w:keepLines w:val="0"/>
        <w:pageBreakBefore w:val="0"/>
        <w:widowControl w:val="0"/>
        <w:kinsoku w:val="0"/>
        <w:wordWrap/>
        <w:overflowPunct/>
        <w:topLinePunct w:val="0"/>
        <w:autoSpaceDE w:val="0"/>
        <w:autoSpaceDN w:val="0"/>
        <w:bidi w:val="0"/>
        <w:adjustRightInd w:val="0"/>
        <w:snapToGrid w:val="0"/>
        <w:ind w:left="0" w:leftChars="0" w:right="0" w:rightChars="0" w:firstLine="0" w:firstLineChars="0"/>
        <w:jc w:val="center"/>
        <w:textAlignment w:val="baseline"/>
        <w:rPr>
          <w:rFonts w:hint="eastAsia"/>
          <w:lang w:val="en-US" w:eastAsia="zh-CN"/>
        </w:rPr>
      </w:pPr>
    </w:p>
    <w:tbl>
      <w:tblPr>
        <w:tblStyle w:val="31"/>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818"/>
        <w:gridCol w:w="4261"/>
      </w:tblGrid>
      <w:tr w14:paraId="06B036B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810" w:hRule="atLeast"/>
          <w:jc w:val="center"/>
        </w:trPr>
        <w:tc>
          <w:tcPr>
            <w:tcW w:w="1818" w:type="dxa"/>
          </w:tcPr>
          <w:p w14:paraId="08B5CF21">
            <w:pPr>
              <w:keepNext w:val="0"/>
              <w:keepLines w:val="0"/>
              <w:pageBreakBefore w:val="0"/>
              <w:widowControl w:val="0"/>
              <w:kinsoku w:val="0"/>
              <w:wordWrap/>
              <w:overflowPunct/>
              <w:topLinePunct w:val="0"/>
              <w:autoSpaceDE w:val="0"/>
              <w:autoSpaceDN w:val="0"/>
              <w:bidi w:val="0"/>
              <w:adjustRightInd w:val="0"/>
              <w:snapToGrid w:val="0"/>
              <w:ind w:left="0" w:leftChars="0" w:right="0" w:rightChars="0" w:firstLine="0" w:firstLineChars="0"/>
              <w:jc w:val="left"/>
              <w:textAlignment w:val="baseline"/>
              <w:rPr>
                <w:rFonts w:hint="default"/>
                <w:vertAlign w:val="baseline"/>
                <w:lang w:val="en-US" w:eastAsia="zh-CN"/>
              </w:rPr>
            </w:pPr>
            <w:r>
              <w:rPr>
                <w:rFonts w:hint="eastAsia"/>
                <w:vertAlign w:val="baseline"/>
                <w:lang w:val="en-US" w:eastAsia="zh-CN"/>
              </w:rPr>
              <w:t>编制人</w:t>
            </w:r>
            <w:r>
              <w:rPr>
                <w:rFonts w:hint="default" w:asciiTheme="minorAscii" w:hAnsiTheme="minorAscii" w:eastAsiaTheme="minorEastAsia"/>
                <w:spacing w:val="227"/>
                <w:sz w:val="21"/>
                <w:vertAlign w:val="baseline"/>
                <w:lang w:val="en-US" w:eastAsia="zh-CN"/>
              </w:rPr>
              <w:t>:</w:t>
            </w:r>
            <w:r>
              <w:rPr>
                <w:rFonts w:hint="eastAsia"/>
                <w:u w:val="single"/>
                <w:vertAlign w:val="baseline"/>
                <w:lang w:val="en-US" w:eastAsia="zh-CN"/>
              </w:rPr>
              <w:t>谢广胜</w:t>
            </w:r>
          </w:p>
        </w:tc>
        <w:tc>
          <w:tcPr>
            <w:tcW w:w="4261" w:type="dxa"/>
          </w:tcPr>
          <w:p w14:paraId="39FA7DB4">
            <w:pPr>
              <w:keepNext w:val="0"/>
              <w:keepLines w:val="0"/>
              <w:pageBreakBefore w:val="0"/>
              <w:widowControl w:val="0"/>
              <w:kinsoku w:val="0"/>
              <w:wordWrap/>
              <w:overflowPunct/>
              <w:topLinePunct w:val="0"/>
              <w:autoSpaceDE w:val="0"/>
              <w:autoSpaceDN w:val="0"/>
              <w:bidi w:val="0"/>
              <w:adjustRightInd w:val="0"/>
              <w:snapToGrid w:val="0"/>
              <w:ind w:left="0" w:leftChars="0" w:right="0" w:rightChars="0" w:firstLine="0" w:firstLineChars="0"/>
              <w:jc w:val="right"/>
              <w:textAlignment w:val="baseline"/>
              <w:rPr>
                <w:rFonts w:hint="default"/>
                <w:vertAlign w:val="baseline"/>
                <w:lang w:val="en-US" w:eastAsia="zh-CN"/>
              </w:rPr>
            </w:pPr>
            <w:r>
              <w:rPr>
                <w:rFonts w:hint="eastAsia"/>
                <w:vertAlign w:val="baseline"/>
                <w:lang w:val="en-US" w:eastAsia="zh-CN"/>
              </w:rPr>
              <w:t>编制时间</w:t>
            </w:r>
            <w:r>
              <w:rPr>
                <w:rFonts w:hint="eastAsia" w:asciiTheme="minorAscii" w:hAnsiTheme="minorAscii" w:eastAsiaTheme="minorEastAsia"/>
                <w:spacing w:val="227"/>
                <w:sz w:val="21"/>
                <w:vertAlign w:val="baseline"/>
                <w:lang w:val="en-US" w:eastAsia="zh-CN"/>
              </w:rPr>
              <w:t>:</w:t>
            </w:r>
            <w:r>
              <w:rPr>
                <w:rFonts w:hint="eastAsia"/>
                <w:u w:val="single"/>
                <w:vertAlign w:val="baseline"/>
                <w:lang w:val="en-US" w:eastAsia="zh-CN"/>
              </w:rPr>
              <w:t>2025.01.07</w:t>
            </w:r>
          </w:p>
        </w:tc>
      </w:tr>
      <w:tr w14:paraId="4A62458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810" w:hRule="atLeast"/>
          <w:jc w:val="center"/>
        </w:trPr>
        <w:tc>
          <w:tcPr>
            <w:tcW w:w="1818" w:type="dxa"/>
            <w:shd w:val="clear" w:color="auto" w:fill="auto"/>
          </w:tcPr>
          <w:p w14:paraId="044B37A8">
            <w:pPr>
              <w:keepNext w:val="0"/>
              <w:keepLines w:val="0"/>
              <w:pageBreakBefore w:val="0"/>
              <w:widowControl w:val="0"/>
              <w:kinsoku w:val="0"/>
              <w:wordWrap/>
              <w:overflowPunct/>
              <w:topLinePunct w:val="0"/>
              <w:autoSpaceDE w:val="0"/>
              <w:autoSpaceDN w:val="0"/>
              <w:bidi w:val="0"/>
              <w:adjustRightInd w:val="0"/>
              <w:snapToGrid w:val="0"/>
              <w:ind w:left="0" w:leftChars="0" w:right="0" w:rightChars="0" w:firstLine="0" w:firstLineChars="0"/>
              <w:jc w:val="left"/>
              <w:textAlignment w:val="baseline"/>
              <w:rPr>
                <w:rFonts w:hint="eastAsia" w:ascii="Arial" w:hAnsi="Arial" w:eastAsia="Arial" w:cs="Arial"/>
                <w:snapToGrid w:val="0"/>
                <w:color w:val="000000"/>
                <w:kern w:val="0"/>
                <w:sz w:val="21"/>
                <w:szCs w:val="21"/>
                <w:vertAlign w:val="baseline"/>
                <w:lang w:val="en-US" w:eastAsia="zh-CN" w:bidi="ar-SA"/>
              </w:rPr>
            </w:pPr>
            <w:r>
              <w:rPr>
                <w:rFonts w:hint="eastAsia"/>
                <w:vertAlign w:val="baseline"/>
                <w:lang w:val="en-US" w:eastAsia="zh-CN"/>
              </w:rPr>
              <w:t>审核人</w:t>
            </w:r>
            <w:r>
              <w:rPr>
                <w:rFonts w:hint="default" w:asciiTheme="minorAscii" w:hAnsiTheme="minorAscii" w:eastAsiaTheme="minorEastAsia"/>
                <w:spacing w:val="227"/>
                <w:sz w:val="21"/>
                <w:vertAlign w:val="baseline"/>
                <w:lang w:val="en-US" w:eastAsia="zh-CN"/>
              </w:rPr>
              <w:t>:</w:t>
            </w:r>
            <w:r>
              <w:rPr>
                <w:rFonts w:hint="eastAsia"/>
                <w:u w:val="single"/>
                <w:vertAlign w:val="baseline"/>
                <w:lang w:val="en-US" w:eastAsia="zh-CN"/>
              </w:rPr>
              <w:t>赵建中</w:t>
            </w:r>
          </w:p>
        </w:tc>
        <w:tc>
          <w:tcPr>
            <w:tcW w:w="4261" w:type="dxa"/>
            <w:shd w:val="clear" w:color="auto" w:fill="auto"/>
          </w:tcPr>
          <w:p w14:paraId="7C0A16A6">
            <w:pPr>
              <w:keepNext w:val="0"/>
              <w:keepLines w:val="0"/>
              <w:pageBreakBefore w:val="0"/>
              <w:widowControl w:val="0"/>
              <w:kinsoku w:val="0"/>
              <w:wordWrap/>
              <w:overflowPunct/>
              <w:topLinePunct w:val="0"/>
              <w:autoSpaceDE w:val="0"/>
              <w:autoSpaceDN w:val="0"/>
              <w:bidi w:val="0"/>
              <w:adjustRightInd w:val="0"/>
              <w:snapToGrid w:val="0"/>
              <w:ind w:left="0" w:leftChars="0" w:right="0" w:rightChars="0" w:firstLine="0" w:firstLineChars="0"/>
              <w:jc w:val="right"/>
              <w:textAlignment w:val="baseline"/>
              <w:rPr>
                <w:rFonts w:hint="eastAsia" w:ascii="Arial" w:hAnsi="Arial" w:eastAsia="Arial" w:cs="Arial"/>
                <w:snapToGrid w:val="0"/>
                <w:color w:val="000000"/>
                <w:kern w:val="0"/>
                <w:sz w:val="21"/>
                <w:szCs w:val="21"/>
                <w:vertAlign w:val="baseline"/>
                <w:lang w:val="en-US" w:eastAsia="zh-CN" w:bidi="ar-SA"/>
              </w:rPr>
            </w:pPr>
            <w:r>
              <w:rPr>
                <w:rFonts w:hint="eastAsia"/>
                <w:vertAlign w:val="baseline"/>
                <w:lang w:val="en-US" w:eastAsia="zh-CN"/>
              </w:rPr>
              <w:t>编制时间</w:t>
            </w:r>
            <w:r>
              <w:rPr>
                <w:rFonts w:hint="eastAsia" w:asciiTheme="minorAscii" w:hAnsiTheme="minorAscii" w:eastAsiaTheme="minorEastAsia"/>
                <w:spacing w:val="227"/>
                <w:sz w:val="21"/>
                <w:vertAlign w:val="baseline"/>
                <w:lang w:val="en-US" w:eastAsia="zh-CN"/>
              </w:rPr>
              <w:t>:</w:t>
            </w:r>
            <w:r>
              <w:rPr>
                <w:rFonts w:hint="eastAsia"/>
                <w:u w:val="single"/>
                <w:vertAlign w:val="baseline"/>
                <w:lang w:val="en-US" w:eastAsia="zh-CN"/>
              </w:rPr>
              <w:t>2025.01.07</w:t>
            </w:r>
          </w:p>
        </w:tc>
      </w:tr>
      <w:tr w14:paraId="6FC9586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635" w:hRule="atLeast"/>
          <w:jc w:val="center"/>
        </w:trPr>
        <w:tc>
          <w:tcPr>
            <w:tcW w:w="1818" w:type="dxa"/>
          </w:tcPr>
          <w:p w14:paraId="629D833A">
            <w:pPr>
              <w:keepNext w:val="0"/>
              <w:keepLines w:val="0"/>
              <w:pageBreakBefore w:val="0"/>
              <w:widowControl w:val="0"/>
              <w:kinsoku w:val="0"/>
              <w:wordWrap/>
              <w:overflowPunct/>
              <w:topLinePunct w:val="0"/>
              <w:autoSpaceDE w:val="0"/>
              <w:autoSpaceDN w:val="0"/>
              <w:bidi w:val="0"/>
              <w:adjustRightInd w:val="0"/>
              <w:snapToGrid w:val="0"/>
              <w:ind w:left="0" w:leftChars="0" w:right="0" w:rightChars="0" w:firstLine="0" w:firstLineChars="0"/>
              <w:jc w:val="left"/>
              <w:textAlignment w:val="baseline"/>
              <w:rPr>
                <w:rFonts w:hint="eastAsia"/>
                <w:vertAlign w:val="baseline"/>
                <w:lang w:val="en-US" w:eastAsia="zh-CN"/>
              </w:rPr>
            </w:pPr>
            <w:r>
              <w:rPr>
                <w:rFonts w:hint="eastAsia"/>
                <w:vertAlign w:val="baseline"/>
                <w:lang w:val="en-US" w:eastAsia="zh-CN"/>
              </w:rPr>
              <w:t>批准人</w:t>
            </w:r>
            <w:r>
              <w:rPr>
                <w:rFonts w:hint="eastAsia" w:asciiTheme="minorAscii" w:hAnsiTheme="minorAscii" w:eastAsiaTheme="minorEastAsia"/>
                <w:spacing w:val="227"/>
                <w:sz w:val="21"/>
                <w:vertAlign w:val="baseline"/>
                <w:lang w:val="en-US" w:eastAsia="zh-CN"/>
              </w:rPr>
              <w:t>:</w:t>
            </w:r>
            <w:r>
              <w:rPr>
                <w:rFonts w:hint="eastAsia"/>
                <w:u w:val="single"/>
                <w:lang w:val="en-US" w:eastAsia="zh-CN"/>
              </w:rPr>
              <w:t>陆涛</w:t>
            </w:r>
          </w:p>
        </w:tc>
        <w:tc>
          <w:tcPr>
            <w:tcW w:w="4261" w:type="dxa"/>
          </w:tcPr>
          <w:p w14:paraId="656B221E">
            <w:pPr>
              <w:keepNext w:val="0"/>
              <w:keepLines w:val="0"/>
              <w:pageBreakBefore w:val="0"/>
              <w:widowControl w:val="0"/>
              <w:kinsoku w:val="0"/>
              <w:wordWrap/>
              <w:overflowPunct/>
              <w:topLinePunct w:val="0"/>
              <w:autoSpaceDE w:val="0"/>
              <w:autoSpaceDN w:val="0"/>
              <w:bidi w:val="0"/>
              <w:adjustRightInd w:val="0"/>
              <w:snapToGrid w:val="0"/>
              <w:ind w:left="0" w:leftChars="0" w:right="0" w:rightChars="0" w:firstLine="0" w:firstLineChars="0"/>
              <w:jc w:val="right"/>
              <w:textAlignment w:val="baseline"/>
              <w:rPr>
                <w:rFonts w:hint="default"/>
                <w:vertAlign w:val="baseline"/>
                <w:lang w:val="en-US" w:eastAsia="zh-CN"/>
              </w:rPr>
            </w:pPr>
            <w:r>
              <w:rPr>
                <w:rFonts w:hint="eastAsia"/>
                <w:vertAlign w:val="baseline"/>
                <w:lang w:val="en-US" w:eastAsia="zh-CN"/>
              </w:rPr>
              <w:t>审批时间</w:t>
            </w:r>
            <w:r>
              <w:rPr>
                <w:rFonts w:hint="eastAsia" w:asciiTheme="minorAscii" w:hAnsiTheme="minorAscii" w:eastAsiaTheme="minorEastAsia"/>
                <w:spacing w:val="227"/>
                <w:sz w:val="21"/>
                <w:vertAlign w:val="baseline"/>
                <w:lang w:val="en-US" w:eastAsia="zh-CN"/>
              </w:rPr>
              <w:t>:</w:t>
            </w:r>
            <w:r>
              <w:rPr>
                <w:rFonts w:hint="eastAsia"/>
                <w:u w:val="single"/>
                <w:vertAlign w:val="baseline"/>
                <w:lang w:val="en-US" w:eastAsia="zh-CN"/>
              </w:rPr>
              <w:t>2025.01.07</w:t>
            </w:r>
          </w:p>
        </w:tc>
      </w:tr>
    </w:tbl>
    <w:p w14:paraId="46327F79">
      <w:pPr>
        <w:keepNext w:val="0"/>
        <w:keepLines w:val="0"/>
        <w:pageBreakBefore w:val="0"/>
        <w:widowControl w:val="0"/>
        <w:kinsoku w:val="0"/>
        <w:wordWrap/>
        <w:overflowPunct/>
        <w:topLinePunct w:val="0"/>
        <w:autoSpaceDE w:val="0"/>
        <w:autoSpaceDN w:val="0"/>
        <w:bidi w:val="0"/>
        <w:adjustRightInd w:val="0"/>
        <w:snapToGrid w:val="0"/>
        <w:ind w:left="0" w:leftChars="0" w:firstLine="0" w:firstLineChars="0"/>
        <w:textAlignment w:val="baseline"/>
        <w:rPr>
          <w:rFonts w:hint="default"/>
          <w:lang w:val="en-US" w:eastAsia="zh-CN"/>
        </w:rPr>
      </w:pPr>
      <w:r>
        <w:rPr>
          <w:rFonts w:hint="default"/>
          <w:lang w:val="en-US" w:eastAsia="zh-CN"/>
        </w:rPr>
        <w:br w:type="page"/>
      </w:r>
    </w:p>
    <w:sdt>
      <w:sdtPr>
        <w:rPr>
          <w:rFonts w:ascii="宋体" w:hAnsi="宋体" w:eastAsia="宋体" w:cs="Arial"/>
          <w:snapToGrid w:val="0"/>
          <w:color w:val="000000"/>
          <w:kern w:val="0"/>
          <w:sz w:val="21"/>
          <w:szCs w:val="21"/>
          <w:lang w:val="en-US" w:eastAsia="en-US" w:bidi="ar-SA"/>
        </w:rPr>
        <w:id w:val="147481205"/>
        <w15:color w:val="DBDBDB"/>
        <w:docPartObj>
          <w:docPartGallery w:val="Table of Contents"/>
          <w:docPartUnique/>
        </w:docPartObj>
      </w:sdtPr>
      <w:sdtContent>
        <w:p w14:paraId="3DF89A15">
          <w:pPr>
            <w:spacing w:before="0" w:beforeLines="0" w:after="0" w:afterLines="0" w:line="240" w:lineRule="auto"/>
            <w:ind w:left="0" w:leftChars="0" w:right="0" w:rightChars="0" w:firstLine="0" w:firstLineChars="0"/>
            <w:jc w:val="center"/>
          </w:pPr>
          <w:r>
            <w:rPr>
              <w:rFonts w:ascii="宋体" w:hAnsi="宋体" w:eastAsia="宋体"/>
              <w:sz w:val="21"/>
            </w:rPr>
            <w:t>目录</w:t>
          </w:r>
        </w:p>
        <w:p w14:paraId="014CB98D">
          <w:pPr>
            <w:pStyle w:val="22"/>
            <w:tabs>
              <w:tab w:val="right" w:leader="dot" w:pos="8305"/>
            </w:tabs>
          </w:pPr>
          <w:r>
            <w:fldChar w:fldCharType="begin"/>
          </w:r>
          <w:r>
            <w:instrText xml:space="preserve">TOC \o "1-3" \h \u </w:instrText>
          </w:r>
          <w:r>
            <w:fldChar w:fldCharType="separate"/>
          </w:r>
          <w:r>
            <w:fldChar w:fldCharType="begin"/>
          </w:r>
          <w:r>
            <w:instrText xml:space="preserve"> HYPERLINK \l _Toc5049 </w:instrText>
          </w:r>
          <w:r>
            <w:fldChar w:fldCharType="separate"/>
          </w:r>
          <w:r>
            <w:rPr>
              <w:rFonts w:hint="eastAsia"/>
              <w:lang w:val="en-US" w:eastAsia="zh-CN"/>
            </w:rPr>
            <w:t>云南腾电科技有限公司</w:t>
          </w:r>
          <w:r>
            <w:tab/>
          </w:r>
          <w:r>
            <w:fldChar w:fldCharType="begin"/>
          </w:r>
          <w:r>
            <w:instrText xml:space="preserve"> PAGEREF _Toc5049 \h </w:instrText>
          </w:r>
          <w:r>
            <w:fldChar w:fldCharType="separate"/>
          </w:r>
          <w:r>
            <w:t>1</w:t>
          </w:r>
          <w:r>
            <w:fldChar w:fldCharType="end"/>
          </w:r>
          <w:r>
            <w:fldChar w:fldCharType="end"/>
          </w:r>
        </w:p>
        <w:p w14:paraId="6F66C605">
          <w:pPr>
            <w:pStyle w:val="22"/>
            <w:tabs>
              <w:tab w:val="right" w:leader="dot" w:pos="8305"/>
            </w:tabs>
          </w:pPr>
          <w:r>
            <w:fldChar w:fldCharType="begin"/>
          </w:r>
          <w:r>
            <w:instrText xml:space="preserve"> HYPERLINK \l _Toc29856 </w:instrText>
          </w:r>
          <w:r>
            <w:fldChar w:fldCharType="separate"/>
          </w:r>
          <w:r>
            <w:rPr>
              <w:rFonts w:hint="eastAsia"/>
              <w:lang w:val="en-US" w:eastAsia="zh-CN"/>
            </w:rPr>
            <w:t>配置管理程序</w:t>
          </w:r>
          <w:r>
            <w:tab/>
          </w:r>
          <w:r>
            <w:fldChar w:fldCharType="begin"/>
          </w:r>
          <w:r>
            <w:instrText xml:space="preserve"> PAGEREF _Toc29856 \h </w:instrText>
          </w:r>
          <w:r>
            <w:fldChar w:fldCharType="separate"/>
          </w:r>
          <w:r>
            <w:t>1</w:t>
          </w:r>
          <w:r>
            <w:fldChar w:fldCharType="end"/>
          </w:r>
          <w:r>
            <w:fldChar w:fldCharType="end"/>
          </w:r>
        </w:p>
        <w:p w14:paraId="095F6706">
          <w:pPr>
            <w:pStyle w:val="22"/>
            <w:tabs>
              <w:tab w:val="right" w:leader="dot" w:pos="8305"/>
            </w:tabs>
          </w:pPr>
          <w:r>
            <w:fldChar w:fldCharType="begin"/>
          </w:r>
          <w:r>
            <w:instrText xml:space="preserve"> HYPERLINK \l _Toc29618 </w:instrText>
          </w:r>
          <w:r>
            <w:fldChar w:fldCharType="separate"/>
          </w:r>
          <w:r>
            <w:rPr>
              <w:rFonts w:hint="eastAsia"/>
              <w:lang w:val="en-US" w:eastAsia="zh-CN"/>
            </w:rPr>
            <w:t>（YNTD-ITSS-0607）</w:t>
          </w:r>
          <w:r>
            <w:tab/>
          </w:r>
          <w:r>
            <w:fldChar w:fldCharType="begin"/>
          </w:r>
          <w:r>
            <w:instrText xml:space="preserve"> PAGEREF _Toc29618 \h </w:instrText>
          </w:r>
          <w:r>
            <w:fldChar w:fldCharType="separate"/>
          </w:r>
          <w:r>
            <w:t>1</w:t>
          </w:r>
          <w:r>
            <w:fldChar w:fldCharType="end"/>
          </w:r>
          <w:r>
            <w:fldChar w:fldCharType="end"/>
          </w:r>
        </w:p>
        <w:p w14:paraId="6C2F7C34">
          <w:pPr>
            <w:pStyle w:val="22"/>
            <w:tabs>
              <w:tab w:val="right" w:leader="dot" w:pos="8305"/>
            </w:tabs>
          </w:pPr>
          <w:r>
            <w:fldChar w:fldCharType="begin"/>
          </w:r>
          <w:r>
            <w:instrText xml:space="preserve"> HYPERLINK \l _Toc13211 </w:instrText>
          </w:r>
          <w:r>
            <w:fldChar w:fldCharType="separate"/>
          </w:r>
          <w:r>
            <w:rPr>
              <w:rFonts w:hint="default"/>
            </w:rPr>
            <w:t xml:space="preserve">1. </w:t>
          </w:r>
          <w:r>
            <w:t>目的</w:t>
          </w:r>
          <w:r>
            <w:tab/>
          </w:r>
          <w:r>
            <w:fldChar w:fldCharType="begin"/>
          </w:r>
          <w:r>
            <w:instrText xml:space="preserve"> PAGEREF _Toc13211 \h </w:instrText>
          </w:r>
          <w:r>
            <w:fldChar w:fldCharType="separate"/>
          </w:r>
          <w:r>
            <w:t>4</w:t>
          </w:r>
          <w:r>
            <w:fldChar w:fldCharType="end"/>
          </w:r>
          <w:r>
            <w:fldChar w:fldCharType="end"/>
          </w:r>
        </w:p>
        <w:p w14:paraId="2E2C7323">
          <w:pPr>
            <w:pStyle w:val="22"/>
            <w:tabs>
              <w:tab w:val="right" w:leader="dot" w:pos="8305"/>
            </w:tabs>
          </w:pPr>
          <w:r>
            <w:fldChar w:fldCharType="begin"/>
          </w:r>
          <w:r>
            <w:instrText xml:space="preserve"> HYPERLINK \l _Toc5430 </w:instrText>
          </w:r>
          <w:r>
            <w:fldChar w:fldCharType="separate"/>
          </w:r>
          <w:r>
            <w:rPr>
              <w:rFonts w:hint="default"/>
            </w:rPr>
            <w:t xml:space="preserve">2. </w:t>
          </w:r>
          <w:r>
            <w:t>适用范围</w:t>
          </w:r>
          <w:r>
            <w:tab/>
          </w:r>
          <w:r>
            <w:fldChar w:fldCharType="begin"/>
          </w:r>
          <w:r>
            <w:instrText xml:space="preserve"> PAGEREF _Toc5430 \h </w:instrText>
          </w:r>
          <w:r>
            <w:fldChar w:fldCharType="separate"/>
          </w:r>
          <w:r>
            <w:t>4</w:t>
          </w:r>
          <w:r>
            <w:fldChar w:fldCharType="end"/>
          </w:r>
          <w:r>
            <w:fldChar w:fldCharType="end"/>
          </w:r>
        </w:p>
        <w:p w14:paraId="477CFEF9">
          <w:pPr>
            <w:pStyle w:val="22"/>
            <w:tabs>
              <w:tab w:val="right" w:leader="dot" w:pos="8305"/>
            </w:tabs>
          </w:pPr>
          <w:r>
            <w:fldChar w:fldCharType="begin"/>
          </w:r>
          <w:r>
            <w:instrText xml:space="preserve"> HYPERLINK \l _Toc16982 </w:instrText>
          </w:r>
          <w:r>
            <w:fldChar w:fldCharType="separate"/>
          </w:r>
          <w:r>
            <w:rPr>
              <w:rFonts w:hint="default"/>
            </w:rPr>
            <w:t xml:space="preserve">3. </w:t>
          </w:r>
          <w:r>
            <w:t>角色和职责</w:t>
          </w:r>
          <w:r>
            <w:tab/>
          </w:r>
          <w:r>
            <w:fldChar w:fldCharType="begin"/>
          </w:r>
          <w:r>
            <w:instrText xml:space="preserve"> PAGEREF _Toc16982 \h </w:instrText>
          </w:r>
          <w:r>
            <w:fldChar w:fldCharType="separate"/>
          </w:r>
          <w:r>
            <w:t>4</w:t>
          </w:r>
          <w:r>
            <w:fldChar w:fldCharType="end"/>
          </w:r>
          <w:r>
            <w:fldChar w:fldCharType="end"/>
          </w:r>
        </w:p>
        <w:p w14:paraId="3A837658">
          <w:pPr>
            <w:pStyle w:val="25"/>
            <w:tabs>
              <w:tab w:val="right" w:leader="dot" w:pos="8305"/>
            </w:tabs>
          </w:pPr>
          <w:r>
            <w:fldChar w:fldCharType="begin"/>
          </w:r>
          <w:r>
            <w:instrText xml:space="preserve"> HYPERLINK \l _Toc25425 </w:instrText>
          </w:r>
          <w:r>
            <w:fldChar w:fldCharType="separate"/>
          </w:r>
          <w:r>
            <w:rPr>
              <w:rFonts w:hint="default"/>
            </w:rPr>
            <w:t xml:space="preserve">3.1. </w:t>
          </w:r>
          <w:r>
            <w:t>配置经理</w:t>
          </w:r>
          <w:r>
            <w:tab/>
          </w:r>
          <w:r>
            <w:fldChar w:fldCharType="begin"/>
          </w:r>
          <w:r>
            <w:instrText xml:space="preserve"> PAGEREF _Toc25425 \h </w:instrText>
          </w:r>
          <w:r>
            <w:fldChar w:fldCharType="separate"/>
          </w:r>
          <w:r>
            <w:t>4</w:t>
          </w:r>
          <w:r>
            <w:fldChar w:fldCharType="end"/>
          </w:r>
          <w:r>
            <w:fldChar w:fldCharType="end"/>
          </w:r>
        </w:p>
        <w:p w14:paraId="79B2F96E">
          <w:pPr>
            <w:pStyle w:val="25"/>
            <w:tabs>
              <w:tab w:val="right" w:leader="dot" w:pos="8305"/>
            </w:tabs>
          </w:pPr>
          <w:r>
            <w:fldChar w:fldCharType="begin"/>
          </w:r>
          <w:r>
            <w:instrText xml:space="preserve"> HYPERLINK \l _Toc27839 </w:instrText>
          </w:r>
          <w:r>
            <w:fldChar w:fldCharType="separate"/>
          </w:r>
          <w:r>
            <w:rPr>
              <w:rFonts w:hint="default"/>
            </w:rPr>
            <w:t xml:space="preserve">3.2. </w:t>
          </w:r>
          <w:r>
            <w:t>配置管理员</w:t>
          </w:r>
          <w:r>
            <w:tab/>
          </w:r>
          <w:r>
            <w:fldChar w:fldCharType="begin"/>
          </w:r>
          <w:r>
            <w:instrText xml:space="preserve"> PAGEREF _Toc27839 \h </w:instrText>
          </w:r>
          <w:r>
            <w:fldChar w:fldCharType="separate"/>
          </w:r>
          <w:r>
            <w:t>5</w:t>
          </w:r>
          <w:r>
            <w:fldChar w:fldCharType="end"/>
          </w:r>
          <w:r>
            <w:fldChar w:fldCharType="end"/>
          </w:r>
        </w:p>
        <w:p w14:paraId="2A819056">
          <w:pPr>
            <w:pStyle w:val="25"/>
            <w:tabs>
              <w:tab w:val="right" w:leader="dot" w:pos="8305"/>
            </w:tabs>
          </w:pPr>
          <w:r>
            <w:fldChar w:fldCharType="begin"/>
          </w:r>
          <w:r>
            <w:instrText xml:space="preserve"> HYPERLINK \l _Toc6916 </w:instrText>
          </w:r>
          <w:r>
            <w:fldChar w:fldCharType="separate"/>
          </w:r>
          <w:r>
            <w:rPr>
              <w:rFonts w:hint="default"/>
            </w:rPr>
            <w:t xml:space="preserve">3.3. </w:t>
          </w:r>
          <w:r>
            <w:t>配置审核员</w:t>
          </w:r>
          <w:r>
            <w:tab/>
          </w:r>
          <w:r>
            <w:fldChar w:fldCharType="begin"/>
          </w:r>
          <w:r>
            <w:instrText xml:space="preserve"> PAGEREF _Toc6916 \h </w:instrText>
          </w:r>
          <w:r>
            <w:fldChar w:fldCharType="separate"/>
          </w:r>
          <w:r>
            <w:t>5</w:t>
          </w:r>
          <w:r>
            <w:fldChar w:fldCharType="end"/>
          </w:r>
          <w:r>
            <w:fldChar w:fldCharType="end"/>
          </w:r>
        </w:p>
        <w:p w14:paraId="5FDF1020">
          <w:pPr>
            <w:pStyle w:val="22"/>
            <w:tabs>
              <w:tab w:val="right" w:leader="dot" w:pos="8305"/>
            </w:tabs>
          </w:pPr>
          <w:r>
            <w:fldChar w:fldCharType="begin"/>
          </w:r>
          <w:r>
            <w:instrText xml:space="preserve"> HYPERLINK \l _Toc16758 </w:instrText>
          </w:r>
          <w:r>
            <w:fldChar w:fldCharType="separate"/>
          </w:r>
          <w:r>
            <w:rPr>
              <w:rFonts w:hint="default"/>
            </w:rPr>
            <w:t xml:space="preserve">4. </w:t>
          </w:r>
          <w:r>
            <w:t>配置管理流程</w:t>
          </w:r>
          <w:r>
            <w:tab/>
          </w:r>
          <w:r>
            <w:fldChar w:fldCharType="begin"/>
          </w:r>
          <w:r>
            <w:instrText xml:space="preserve"> PAGEREF _Toc16758 \h </w:instrText>
          </w:r>
          <w:r>
            <w:fldChar w:fldCharType="separate"/>
          </w:r>
          <w:r>
            <w:t>5</w:t>
          </w:r>
          <w:r>
            <w:fldChar w:fldCharType="end"/>
          </w:r>
          <w:r>
            <w:fldChar w:fldCharType="end"/>
          </w:r>
        </w:p>
        <w:p w14:paraId="046FB60C">
          <w:pPr>
            <w:pStyle w:val="25"/>
            <w:tabs>
              <w:tab w:val="right" w:leader="dot" w:pos="8305"/>
            </w:tabs>
          </w:pPr>
          <w:r>
            <w:fldChar w:fldCharType="begin"/>
          </w:r>
          <w:r>
            <w:instrText xml:space="preserve"> HYPERLINK \l _Toc18317 </w:instrText>
          </w:r>
          <w:r>
            <w:fldChar w:fldCharType="separate"/>
          </w:r>
          <w:r>
            <w:rPr>
              <w:rFonts w:hint="default"/>
            </w:rPr>
            <w:t xml:space="preserve">4.1. </w:t>
          </w:r>
          <w:r>
            <w:t>识别配置项</w:t>
          </w:r>
          <w:r>
            <w:tab/>
          </w:r>
          <w:r>
            <w:fldChar w:fldCharType="begin"/>
          </w:r>
          <w:r>
            <w:instrText xml:space="preserve"> PAGEREF _Toc18317 \h </w:instrText>
          </w:r>
          <w:r>
            <w:fldChar w:fldCharType="separate"/>
          </w:r>
          <w:r>
            <w:t>6</w:t>
          </w:r>
          <w:r>
            <w:fldChar w:fldCharType="end"/>
          </w:r>
          <w:r>
            <w:fldChar w:fldCharType="end"/>
          </w:r>
        </w:p>
        <w:p w14:paraId="45930538">
          <w:pPr>
            <w:pStyle w:val="15"/>
            <w:tabs>
              <w:tab w:val="right" w:leader="dot" w:pos="8305"/>
            </w:tabs>
          </w:pPr>
          <w:r>
            <w:fldChar w:fldCharType="begin"/>
          </w:r>
          <w:r>
            <w:instrText xml:space="preserve"> HYPERLINK \l _Toc24949 </w:instrText>
          </w:r>
          <w:r>
            <w:fldChar w:fldCharType="separate"/>
          </w:r>
          <w:r>
            <w:rPr>
              <w:rFonts w:hint="default"/>
            </w:rPr>
            <w:t xml:space="preserve">4.1.1. </w:t>
          </w:r>
          <w:r>
            <w:t>识别主体与依据</w:t>
          </w:r>
          <w:r>
            <w:tab/>
          </w:r>
          <w:r>
            <w:fldChar w:fldCharType="begin"/>
          </w:r>
          <w:r>
            <w:instrText xml:space="preserve"> PAGEREF _Toc24949 \h </w:instrText>
          </w:r>
          <w:r>
            <w:fldChar w:fldCharType="separate"/>
          </w:r>
          <w:r>
            <w:t>6</w:t>
          </w:r>
          <w:r>
            <w:fldChar w:fldCharType="end"/>
          </w:r>
          <w:r>
            <w:fldChar w:fldCharType="end"/>
          </w:r>
        </w:p>
        <w:p w14:paraId="6E79FB41">
          <w:pPr>
            <w:pStyle w:val="15"/>
            <w:tabs>
              <w:tab w:val="right" w:leader="dot" w:pos="8305"/>
            </w:tabs>
          </w:pPr>
          <w:r>
            <w:fldChar w:fldCharType="begin"/>
          </w:r>
          <w:r>
            <w:instrText xml:space="preserve"> HYPERLINK \l _Toc1508 </w:instrText>
          </w:r>
          <w:r>
            <w:fldChar w:fldCharType="separate"/>
          </w:r>
          <w:r>
            <w:rPr>
              <w:rFonts w:hint="default"/>
            </w:rPr>
            <w:t xml:space="preserve">4.1.2. </w:t>
          </w:r>
          <w:r>
            <w:t>识别范围与标准</w:t>
          </w:r>
          <w:r>
            <w:tab/>
          </w:r>
          <w:r>
            <w:fldChar w:fldCharType="begin"/>
          </w:r>
          <w:r>
            <w:instrText xml:space="preserve"> PAGEREF _Toc1508 \h </w:instrText>
          </w:r>
          <w:r>
            <w:fldChar w:fldCharType="separate"/>
          </w:r>
          <w:r>
            <w:t>7</w:t>
          </w:r>
          <w:r>
            <w:fldChar w:fldCharType="end"/>
          </w:r>
          <w:r>
            <w:fldChar w:fldCharType="end"/>
          </w:r>
        </w:p>
        <w:p w14:paraId="555E3841">
          <w:pPr>
            <w:pStyle w:val="15"/>
            <w:tabs>
              <w:tab w:val="right" w:leader="dot" w:pos="8305"/>
            </w:tabs>
          </w:pPr>
          <w:r>
            <w:fldChar w:fldCharType="begin"/>
          </w:r>
          <w:r>
            <w:instrText xml:space="preserve"> HYPERLINK \l _Toc7698 </w:instrText>
          </w:r>
          <w:r>
            <w:fldChar w:fldCharType="separate"/>
          </w:r>
          <w:r>
            <w:rPr>
              <w:rFonts w:hint="default"/>
            </w:rPr>
            <w:t xml:space="preserve">4.1.3. </w:t>
          </w:r>
          <w:r>
            <w:t>配置结构与关系梳理</w:t>
          </w:r>
          <w:r>
            <w:tab/>
          </w:r>
          <w:r>
            <w:fldChar w:fldCharType="begin"/>
          </w:r>
          <w:r>
            <w:instrText xml:space="preserve"> PAGEREF _Toc7698 \h </w:instrText>
          </w:r>
          <w:r>
            <w:fldChar w:fldCharType="separate"/>
          </w:r>
          <w:r>
            <w:t>7</w:t>
          </w:r>
          <w:r>
            <w:fldChar w:fldCharType="end"/>
          </w:r>
          <w:r>
            <w:fldChar w:fldCharType="end"/>
          </w:r>
        </w:p>
        <w:p w14:paraId="177EE5CE">
          <w:pPr>
            <w:pStyle w:val="25"/>
            <w:tabs>
              <w:tab w:val="right" w:leader="dot" w:pos="8305"/>
            </w:tabs>
          </w:pPr>
          <w:r>
            <w:fldChar w:fldCharType="begin"/>
          </w:r>
          <w:r>
            <w:instrText xml:space="preserve"> HYPERLINK \l _Toc28993 </w:instrText>
          </w:r>
          <w:r>
            <w:fldChar w:fldCharType="separate"/>
          </w:r>
          <w:r>
            <w:rPr>
              <w:rFonts w:hint="default"/>
            </w:rPr>
            <w:t xml:space="preserve">4.2. </w:t>
          </w:r>
          <w:r>
            <w:t>配置项控制</w:t>
          </w:r>
          <w:r>
            <w:tab/>
          </w:r>
          <w:r>
            <w:fldChar w:fldCharType="begin"/>
          </w:r>
          <w:r>
            <w:instrText xml:space="preserve"> PAGEREF _Toc28993 \h </w:instrText>
          </w:r>
          <w:r>
            <w:fldChar w:fldCharType="separate"/>
          </w:r>
          <w:r>
            <w:t>7</w:t>
          </w:r>
          <w:r>
            <w:fldChar w:fldCharType="end"/>
          </w:r>
          <w:r>
            <w:fldChar w:fldCharType="end"/>
          </w:r>
        </w:p>
        <w:p w14:paraId="2A5F56F1">
          <w:pPr>
            <w:pStyle w:val="15"/>
            <w:tabs>
              <w:tab w:val="right" w:leader="dot" w:pos="8305"/>
            </w:tabs>
          </w:pPr>
          <w:r>
            <w:fldChar w:fldCharType="begin"/>
          </w:r>
          <w:r>
            <w:instrText xml:space="preserve"> HYPERLINK \l _Toc24574 </w:instrText>
          </w:r>
          <w:r>
            <w:fldChar w:fldCharType="separate"/>
          </w:r>
          <w:r>
            <w:rPr>
              <w:rFonts w:hint="default"/>
            </w:rPr>
            <w:t xml:space="preserve">4.2.1. </w:t>
          </w:r>
          <w:r>
            <w:t>全生命周期管控</w:t>
          </w:r>
          <w:r>
            <w:tab/>
          </w:r>
          <w:r>
            <w:fldChar w:fldCharType="begin"/>
          </w:r>
          <w:r>
            <w:instrText xml:space="preserve"> PAGEREF _Toc24574 \h </w:instrText>
          </w:r>
          <w:r>
            <w:fldChar w:fldCharType="separate"/>
          </w:r>
          <w:r>
            <w:t>7</w:t>
          </w:r>
          <w:r>
            <w:fldChar w:fldCharType="end"/>
          </w:r>
          <w:r>
            <w:fldChar w:fldCharType="end"/>
          </w:r>
        </w:p>
        <w:p w14:paraId="0A83E911">
          <w:pPr>
            <w:pStyle w:val="15"/>
            <w:tabs>
              <w:tab w:val="right" w:leader="dot" w:pos="8305"/>
            </w:tabs>
          </w:pPr>
          <w:r>
            <w:fldChar w:fldCharType="begin"/>
          </w:r>
          <w:r>
            <w:instrText xml:space="preserve"> HYPERLINK \l _Toc26784 </w:instrText>
          </w:r>
          <w:r>
            <w:fldChar w:fldCharType="separate"/>
          </w:r>
          <w:r>
            <w:rPr>
              <w:rFonts w:hint="default"/>
            </w:rPr>
            <w:t xml:space="preserve">4.2.2. </w:t>
          </w:r>
          <w:r>
            <w:t>变更控制要求</w:t>
          </w:r>
          <w:r>
            <w:tab/>
          </w:r>
          <w:r>
            <w:fldChar w:fldCharType="begin"/>
          </w:r>
          <w:r>
            <w:instrText xml:space="preserve"> PAGEREF _Toc26784 \h </w:instrText>
          </w:r>
          <w:r>
            <w:fldChar w:fldCharType="separate"/>
          </w:r>
          <w:r>
            <w:t>7</w:t>
          </w:r>
          <w:r>
            <w:fldChar w:fldCharType="end"/>
          </w:r>
          <w:r>
            <w:fldChar w:fldCharType="end"/>
          </w:r>
        </w:p>
        <w:p w14:paraId="2A87000E">
          <w:pPr>
            <w:pStyle w:val="15"/>
            <w:tabs>
              <w:tab w:val="right" w:leader="dot" w:pos="8305"/>
            </w:tabs>
          </w:pPr>
          <w:r>
            <w:fldChar w:fldCharType="begin"/>
          </w:r>
          <w:r>
            <w:instrText xml:space="preserve"> HYPERLINK \l _Toc26399 </w:instrText>
          </w:r>
          <w:r>
            <w:fldChar w:fldCharType="separate"/>
          </w:r>
          <w:r>
            <w:rPr>
              <w:rFonts w:hint="default"/>
            </w:rPr>
            <w:t xml:space="preserve">4.2.3. </w:t>
          </w:r>
          <w:r>
            <w:t>发布关联管控</w:t>
          </w:r>
          <w:r>
            <w:tab/>
          </w:r>
          <w:r>
            <w:fldChar w:fldCharType="begin"/>
          </w:r>
          <w:r>
            <w:instrText xml:space="preserve"> PAGEREF _Toc26399 \h </w:instrText>
          </w:r>
          <w:r>
            <w:fldChar w:fldCharType="separate"/>
          </w:r>
          <w:r>
            <w:t>7</w:t>
          </w:r>
          <w:r>
            <w:fldChar w:fldCharType="end"/>
          </w:r>
          <w:r>
            <w:fldChar w:fldCharType="end"/>
          </w:r>
        </w:p>
        <w:p w14:paraId="7B73BB29">
          <w:pPr>
            <w:pStyle w:val="15"/>
            <w:tabs>
              <w:tab w:val="right" w:leader="dot" w:pos="8305"/>
            </w:tabs>
          </w:pPr>
          <w:r>
            <w:fldChar w:fldCharType="begin"/>
          </w:r>
          <w:r>
            <w:instrText xml:space="preserve"> HYPERLINK \l _Toc7586 </w:instrText>
          </w:r>
          <w:r>
            <w:fldChar w:fldCharType="separate"/>
          </w:r>
          <w:r>
            <w:rPr>
              <w:rFonts w:hint="default"/>
            </w:rPr>
            <w:t xml:space="preserve">4.2.4. </w:t>
          </w:r>
          <w:r>
            <w:t>完整性保障措施</w:t>
          </w:r>
          <w:r>
            <w:tab/>
          </w:r>
          <w:r>
            <w:fldChar w:fldCharType="begin"/>
          </w:r>
          <w:r>
            <w:instrText xml:space="preserve"> PAGEREF _Toc7586 \h </w:instrText>
          </w:r>
          <w:r>
            <w:fldChar w:fldCharType="separate"/>
          </w:r>
          <w:r>
            <w:t>8</w:t>
          </w:r>
          <w:r>
            <w:fldChar w:fldCharType="end"/>
          </w:r>
          <w:r>
            <w:fldChar w:fldCharType="end"/>
          </w:r>
        </w:p>
        <w:p w14:paraId="5F23FD18">
          <w:pPr>
            <w:pStyle w:val="25"/>
            <w:tabs>
              <w:tab w:val="right" w:leader="dot" w:pos="8305"/>
            </w:tabs>
          </w:pPr>
          <w:r>
            <w:fldChar w:fldCharType="begin"/>
          </w:r>
          <w:r>
            <w:instrText xml:space="preserve"> HYPERLINK \l _Toc12935 </w:instrText>
          </w:r>
          <w:r>
            <w:fldChar w:fldCharType="separate"/>
          </w:r>
          <w:r>
            <w:rPr>
              <w:rFonts w:hint="default"/>
            </w:rPr>
            <w:t xml:space="preserve">4.3. </w:t>
          </w:r>
          <w:r>
            <w:t>CMDB的控制和维护</w:t>
          </w:r>
          <w:r>
            <w:tab/>
          </w:r>
          <w:r>
            <w:fldChar w:fldCharType="begin"/>
          </w:r>
          <w:r>
            <w:instrText xml:space="preserve"> PAGEREF _Toc12935 \h </w:instrText>
          </w:r>
          <w:r>
            <w:fldChar w:fldCharType="separate"/>
          </w:r>
          <w:r>
            <w:t>8</w:t>
          </w:r>
          <w:r>
            <w:fldChar w:fldCharType="end"/>
          </w:r>
          <w:r>
            <w:fldChar w:fldCharType="end"/>
          </w:r>
        </w:p>
        <w:p w14:paraId="544AC577">
          <w:pPr>
            <w:pStyle w:val="15"/>
            <w:tabs>
              <w:tab w:val="right" w:leader="dot" w:pos="8305"/>
            </w:tabs>
          </w:pPr>
          <w:r>
            <w:fldChar w:fldCharType="begin"/>
          </w:r>
          <w:r>
            <w:instrText xml:space="preserve"> HYPERLINK \l _Toc7997 </w:instrText>
          </w:r>
          <w:r>
            <w:fldChar w:fldCharType="separate"/>
          </w:r>
          <w:r>
            <w:rPr>
              <w:rFonts w:hint="default"/>
            </w:rPr>
            <w:t xml:space="preserve">4.3.1. </w:t>
          </w:r>
          <w:r>
            <w:t>维护职责与权限</w:t>
          </w:r>
          <w:r>
            <w:tab/>
          </w:r>
          <w:r>
            <w:fldChar w:fldCharType="begin"/>
          </w:r>
          <w:r>
            <w:instrText xml:space="preserve"> PAGEREF _Toc7997 \h </w:instrText>
          </w:r>
          <w:r>
            <w:fldChar w:fldCharType="separate"/>
          </w:r>
          <w:r>
            <w:t>8</w:t>
          </w:r>
          <w:r>
            <w:fldChar w:fldCharType="end"/>
          </w:r>
          <w:r>
            <w:fldChar w:fldCharType="end"/>
          </w:r>
        </w:p>
        <w:p w14:paraId="7E552BEB">
          <w:pPr>
            <w:pStyle w:val="15"/>
            <w:tabs>
              <w:tab w:val="right" w:leader="dot" w:pos="8305"/>
            </w:tabs>
          </w:pPr>
          <w:r>
            <w:fldChar w:fldCharType="begin"/>
          </w:r>
          <w:r>
            <w:instrText xml:space="preserve"> HYPERLINK \l _Toc6356 </w:instrText>
          </w:r>
          <w:r>
            <w:fldChar w:fldCharType="separate"/>
          </w:r>
          <w:r>
            <w:rPr>
              <w:rFonts w:hint="default"/>
            </w:rPr>
            <w:t xml:space="preserve">4.3.2. </w:t>
          </w:r>
          <w:r>
            <w:t>变更驱动更新</w:t>
          </w:r>
          <w:r>
            <w:tab/>
          </w:r>
          <w:r>
            <w:fldChar w:fldCharType="begin"/>
          </w:r>
          <w:r>
            <w:instrText xml:space="preserve"> PAGEREF _Toc6356 \h </w:instrText>
          </w:r>
          <w:r>
            <w:fldChar w:fldCharType="separate"/>
          </w:r>
          <w:r>
            <w:t>8</w:t>
          </w:r>
          <w:r>
            <w:fldChar w:fldCharType="end"/>
          </w:r>
          <w:r>
            <w:fldChar w:fldCharType="end"/>
          </w:r>
        </w:p>
        <w:p w14:paraId="5F46D60A">
          <w:pPr>
            <w:pStyle w:val="15"/>
            <w:tabs>
              <w:tab w:val="right" w:leader="dot" w:pos="8305"/>
            </w:tabs>
          </w:pPr>
          <w:r>
            <w:fldChar w:fldCharType="begin"/>
          </w:r>
          <w:r>
            <w:instrText xml:space="preserve"> HYPERLINK \l _Toc26390 </w:instrText>
          </w:r>
          <w:r>
            <w:fldChar w:fldCharType="separate"/>
          </w:r>
          <w:r>
            <w:rPr>
              <w:rFonts w:hint="default"/>
            </w:rPr>
            <w:t xml:space="preserve">4.3.3. </w:t>
          </w:r>
          <w:r>
            <w:t>日常维护要求</w:t>
          </w:r>
          <w:r>
            <w:tab/>
          </w:r>
          <w:r>
            <w:fldChar w:fldCharType="begin"/>
          </w:r>
          <w:r>
            <w:instrText xml:space="preserve"> PAGEREF _Toc26390 \h </w:instrText>
          </w:r>
          <w:r>
            <w:fldChar w:fldCharType="separate"/>
          </w:r>
          <w:r>
            <w:t>8</w:t>
          </w:r>
          <w:r>
            <w:fldChar w:fldCharType="end"/>
          </w:r>
          <w:r>
            <w:fldChar w:fldCharType="end"/>
          </w:r>
        </w:p>
        <w:p w14:paraId="4072A923">
          <w:pPr>
            <w:pStyle w:val="25"/>
            <w:tabs>
              <w:tab w:val="right" w:leader="dot" w:pos="8305"/>
            </w:tabs>
          </w:pPr>
          <w:r>
            <w:fldChar w:fldCharType="begin"/>
          </w:r>
          <w:r>
            <w:instrText xml:space="preserve"> HYPERLINK \l _Toc7342 </w:instrText>
          </w:r>
          <w:r>
            <w:fldChar w:fldCharType="separate"/>
          </w:r>
          <w:r>
            <w:rPr>
              <w:rFonts w:hint="default"/>
            </w:rPr>
            <w:t xml:space="preserve">4.4. </w:t>
          </w:r>
          <w:r>
            <w:t>配置项验证和审计</w:t>
          </w:r>
          <w:r>
            <w:tab/>
          </w:r>
          <w:r>
            <w:fldChar w:fldCharType="begin"/>
          </w:r>
          <w:r>
            <w:instrText xml:space="preserve"> PAGEREF _Toc7342 \h </w:instrText>
          </w:r>
          <w:r>
            <w:fldChar w:fldCharType="separate"/>
          </w:r>
          <w:r>
            <w:t>8</w:t>
          </w:r>
          <w:r>
            <w:fldChar w:fldCharType="end"/>
          </w:r>
          <w:r>
            <w:fldChar w:fldCharType="end"/>
          </w:r>
        </w:p>
        <w:p w14:paraId="5C2C50E2">
          <w:pPr>
            <w:pStyle w:val="15"/>
            <w:tabs>
              <w:tab w:val="right" w:leader="dot" w:pos="8305"/>
            </w:tabs>
          </w:pPr>
          <w:r>
            <w:fldChar w:fldCharType="begin"/>
          </w:r>
          <w:r>
            <w:instrText xml:space="preserve"> HYPERLINK \l _Toc26232 </w:instrText>
          </w:r>
          <w:r>
            <w:fldChar w:fldCharType="separate"/>
          </w:r>
          <w:r>
            <w:rPr>
              <w:rFonts w:hint="default"/>
            </w:rPr>
            <w:t xml:space="preserve">4.4.1. </w:t>
          </w:r>
          <w:r>
            <w:t>审计组织与频率</w:t>
          </w:r>
          <w:r>
            <w:tab/>
          </w:r>
          <w:r>
            <w:fldChar w:fldCharType="begin"/>
          </w:r>
          <w:r>
            <w:instrText xml:space="preserve"> PAGEREF _Toc26232 \h </w:instrText>
          </w:r>
          <w:r>
            <w:fldChar w:fldCharType="separate"/>
          </w:r>
          <w:r>
            <w:t>9</w:t>
          </w:r>
          <w:r>
            <w:fldChar w:fldCharType="end"/>
          </w:r>
          <w:r>
            <w:fldChar w:fldCharType="end"/>
          </w:r>
        </w:p>
        <w:p w14:paraId="59B381A3">
          <w:pPr>
            <w:pStyle w:val="15"/>
            <w:tabs>
              <w:tab w:val="right" w:leader="dot" w:pos="8305"/>
            </w:tabs>
          </w:pPr>
          <w:r>
            <w:fldChar w:fldCharType="begin"/>
          </w:r>
          <w:r>
            <w:instrText xml:space="preserve"> HYPERLINK \l _Toc9811 </w:instrText>
          </w:r>
          <w:r>
            <w:fldChar w:fldCharType="separate"/>
          </w:r>
          <w:r>
            <w:rPr>
              <w:rFonts w:hint="default"/>
            </w:rPr>
            <w:t xml:space="preserve">4.4.2. </w:t>
          </w:r>
          <w:r>
            <w:t>审计内容与方法</w:t>
          </w:r>
          <w:r>
            <w:tab/>
          </w:r>
          <w:r>
            <w:fldChar w:fldCharType="begin"/>
          </w:r>
          <w:r>
            <w:instrText xml:space="preserve"> PAGEREF _Toc9811 \h </w:instrText>
          </w:r>
          <w:r>
            <w:fldChar w:fldCharType="separate"/>
          </w:r>
          <w:r>
            <w:t>9</w:t>
          </w:r>
          <w:r>
            <w:fldChar w:fldCharType="end"/>
          </w:r>
          <w:r>
            <w:fldChar w:fldCharType="end"/>
          </w:r>
        </w:p>
        <w:p w14:paraId="039C4F9D">
          <w:pPr>
            <w:pStyle w:val="15"/>
            <w:tabs>
              <w:tab w:val="right" w:leader="dot" w:pos="8305"/>
            </w:tabs>
          </w:pPr>
          <w:r>
            <w:fldChar w:fldCharType="begin"/>
          </w:r>
          <w:r>
            <w:instrText xml:space="preserve"> HYPERLINK \l _Toc14410 </w:instrText>
          </w:r>
          <w:r>
            <w:fldChar w:fldCharType="separate"/>
          </w:r>
          <w:r>
            <w:rPr>
              <w:rFonts w:hint="default"/>
            </w:rPr>
            <w:t xml:space="preserve">4.4.3. </w:t>
          </w:r>
          <w:r>
            <w:t>问题处理与改进</w:t>
          </w:r>
          <w:r>
            <w:tab/>
          </w:r>
          <w:r>
            <w:fldChar w:fldCharType="begin"/>
          </w:r>
          <w:r>
            <w:instrText xml:space="preserve"> PAGEREF _Toc14410 \h </w:instrText>
          </w:r>
          <w:r>
            <w:fldChar w:fldCharType="separate"/>
          </w:r>
          <w:r>
            <w:t>9</w:t>
          </w:r>
          <w:r>
            <w:fldChar w:fldCharType="end"/>
          </w:r>
          <w:r>
            <w:fldChar w:fldCharType="end"/>
          </w:r>
        </w:p>
        <w:p w14:paraId="195BACF1">
          <w:pPr>
            <w:pStyle w:val="25"/>
            <w:tabs>
              <w:tab w:val="right" w:leader="dot" w:pos="8305"/>
            </w:tabs>
          </w:pPr>
          <w:r>
            <w:fldChar w:fldCharType="begin"/>
          </w:r>
          <w:r>
            <w:instrText xml:space="preserve"> HYPERLINK \l _Toc21059 </w:instrText>
          </w:r>
          <w:r>
            <w:fldChar w:fldCharType="separate"/>
          </w:r>
          <w:r>
            <w:rPr>
              <w:rFonts w:hint="default"/>
            </w:rPr>
            <w:t xml:space="preserve">4.5. </w:t>
          </w:r>
          <w:r>
            <w:t>生成配置报告</w:t>
          </w:r>
          <w:r>
            <w:tab/>
          </w:r>
          <w:r>
            <w:fldChar w:fldCharType="begin"/>
          </w:r>
          <w:r>
            <w:instrText xml:space="preserve"> PAGEREF _Toc21059 \h </w:instrText>
          </w:r>
          <w:r>
            <w:fldChar w:fldCharType="separate"/>
          </w:r>
          <w:r>
            <w:t>9</w:t>
          </w:r>
          <w:r>
            <w:fldChar w:fldCharType="end"/>
          </w:r>
          <w:r>
            <w:fldChar w:fldCharType="end"/>
          </w:r>
        </w:p>
        <w:p w14:paraId="2890BD7E">
          <w:pPr>
            <w:pStyle w:val="15"/>
            <w:tabs>
              <w:tab w:val="right" w:leader="dot" w:pos="8305"/>
            </w:tabs>
          </w:pPr>
          <w:r>
            <w:fldChar w:fldCharType="begin"/>
          </w:r>
          <w:r>
            <w:instrText xml:space="preserve"> HYPERLINK \l _Toc1905 </w:instrText>
          </w:r>
          <w:r>
            <w:fldChar w:fldCharType="separate"/>
          </w:r>
          <w:r>
            <w:rPr>
              <w:rFonts w:hint="default"/>
            </w:rPr>
            <w:t xml:space="preserve">4.5.1. </w:t>
          </w:r>
          <w:r>
            <w:t>报告编制要求</w:t>
          </w:r>
          <w:r>
            <w:tab/>
          </w:r>
          <w:r>
            <w:fldChar w:fldCharType="begin"/>
          </w:r>
          <w:r>
            <w:instrText xml:space="preserve"> PAGEREF _Toc1905 \h </w:instrText>
          </w:r>
          <w:r>
            <w:fldChar w:fldCharType="separate"/>
          </w:r>
          <w:r>
            <w:t>9</w:t>
          </w:r>
          <w:r>
            <w:fldChar w:fldCharType="end"/>
          </w:r>
          <w:r>
            <w:fldChar w:fldCharType="end"/>
          </w:r>
        </w:p>
        <w:p w14:paraId="617FD72B">
          <w:pPr>
            <w:pStyle w:val="15"/>
            <w:tabs>
              <w:tab w:val="right" w:leader="dot" w:pos="8305"/>
            </w:tabs>
          </w:pPr>
          <w:r>
            <w:fldChar w:fldCharType="begin"/>
          </w:r>
          <w:r>
            <w:instrText xml:space="preserve"> HYPERLINK \l _Toc18059 </w:instrText>
          </w:r>
          <w:r>
            <w:fldChar w:fldCharType="separate"/>
          </w:r>
          <w:r>
            <w:rPr>
              <w:rFonts w:hint="default"/>
            </w:rPr>
            <w:t xml:space="preserve">4.5.2. </w:t>
          </w:r>
          <w:r>
            <w:t>报告核心内容</w:t>
          </w:r>
          <w:r>
            <w:tab/>
          </w:r>
          <w:r>
            <w:fldChar w:fldCharType="begin"/>
          </w:r>
          <w:r>
            <w:instrText xml:space="preserve"> PAGEREF _Toc18059 \h </w:instrText>
          </w:r>
          <w:r>
            <w:fldChar w:fldCharType="separate"/>
          </w:r>
          <w:r>
            <w:t>9</w:t>
          </w:r>
          <w:r>
            <w:fldChar w:fldCharType="end"/>
          </w:r>
          <w:r>
            <w:fldChar w:fldCharType="end"/>
          </w:r>
        </w:p>
        <w:p w14:paraId="1EE8729C">
          <w:pPr>
            <w:pStyle w:val="15"/>
            <w:tabs>
              <w:tab w:val="right" w:leader="dot" w:pos="8305"/>
            </w:tabs>
          </w:pPr>
          <w:r>
            <w:fldChar w:fldCharType="begin"/>
          </w:r>
          <w:r>
            <w:instrText xml:space="preserve"> HYPERLINK \l _Toc30078 </w:instrText>
          </w:r>
          <w:r>
            <w:fldChar w:fldCharType="separate"/>
          </w:r>
          <w:r>
            <w:rPr>
              <w:rFonts w:hint="default"/>
            </w:rPr>
            <w:t xml:space="preserve">4.5.3. </w:t>
          </w:r>
          <w:r>
            <w:t>报告应用与查询</w:t>
          </w:r>
          <w:r>
            <w:tab/>
          </w:r>
          <w:r>
            <w:fldChar w:fldCharType="begin"/>
          </w:r>
          <w:r>
            <w:instrText xml:space="preserve"> PAGEREF _Toc30078 \h </w:instrText>
          </w:r>
          <w:r>
            <w:fldChar w:fldCharType="separate"/>
          </w:r>
          <w:r>
            <w:t>10</w:t>
          </w:r>
          <w:r>
            <w:fldChar w:fldCharType="end"/>
          </w:r>
          <w:r>
            <w:fldChar w:fldCharType="end"/>
          </w:r>
        </w:p>
        <w:p w14:paraId="28C9472A">
          <w:pPr>
            <w:pStyle w:val="22"/>
            <w:tabs>
              <w:tab w:val="right" w:leader="dot" w:pos="8305"/>
            </w:tabs>
          </w:pPr>
          <w:r>
            <w:fldChar w:fldCharType="begin"/>
          </w:r>
          <w:r>
            <w:instrText xml:space="preserve"> HYPERLINK \l _Toc19275 </w:instrText>
          </w:r>
          <w:r>
            <w:fldChar w:fldCharType="separate"/>
          </w:r>
          <w:r>
            <w:rPr>
              <w:rFonts w:hint="default"/>
            </w:rPr>
            <w:t xml:space="preserve">5. </w:t>
          </w:r>
          <w:r>
            <w:t>配置管理回顾与改进</w:t>
          </w:r>
          <w:r>
            <w:tab/>
          </w:r>
          <w:r>
            <w:fldChar w:fldCharType="begin"/>
          </w:r>
          <w:r>
            <w:instrText xml:space="preserve"> PAGEREF _Toc19275 \h </w:instrText>
          </w:r>
          <w:r>
            <w:fldChar w:fldCharType="separate"/>
          </w:r>
          <w:r>
            <w:t>10</w:t>
          </w:r>
          <w:r>
            <w:fldChar w:fldCharType="end"/>
          </w:r>
          <w:r>
            <w:fldChar w:fldCharType="end"/>
          </w:r>
        </w:p>
        <w:p w14:paraId="068DFF47">
          <w:pPr>
            <w:pStyle w:val="25"/>
            <w:tabs>
              <w:tab w:val="right" w:leader="dot" w:pos="8305"/>
            </w:tabs>
          </w:pPr>
          <w:r>
            <w:fldChar w:fldCharType="begin"/>
          </w:r>
          <w:r>
            <w:instrText xml:space="preserve"> HYPERLINK \l _Toc27553 </w:instrText>
          </w:r>
          <w:r>
            <w:fldChar w:fldCharType="separate"/>
          </w:r>
          <w:r>
            <w:rPr>
              <w:rFonts w:hint="default"/>
            </w:rPr>
            <w:t xml:space="preserve">5.1. </w:t>
          </w:r>
          <w:r>
            <w:t>5.1 回顾机制建立</w:t>
          </w:r>
          <w:r>
            <w:tab/>
          </w:r>
          <w:r>
            <w:fldChar w:fldCharType="begin"/>
          </w:r>
          <w:r>
            <w:instrText xml:space="preserve"> PAGEREF _Toc27553 \h </w:instrText>
          </w:r>
          <w:r>
            <w:fldChar w:fldCharType="separate"/>
          </w:r>
          <w:r>
            <w:t>10</w:t>
          </w:r>
          <w:r>
            <w:fldChar w:fldCharType="end"/>
          </w:r>
          <w:r>
            <w:fldChar w:fldCharType="end"/>
          </w:r>
        </w:p>
        <w:p w14:paraId="53C4588B">
          <w:pPr>
            <w:pStyle w:val="25"/>
            <w:tabs>
              <w:tab w:val="right" w:leader="dot" w:pos="8305"/>
            </w:tabs>
          </w:pPr>
          <w:r>
            <w:fldChar w:fldCharType="begin"/>
          </w:r>
          <w:r>
            <w:instrText xml:space="preserve"> HYPERLINK \l _Toc2141 </w:instrText>
          </w:r>
          <w:r>
            <w:fldChar w:fldCharType="separate"/>
          </w:r>
          <w:r>
            <w:rPr>
              <w:rFonts w:hint="default"/>
            </w:rPr>
            <w:t xml:space="preserve">5.2. </w:t>
          </w:r>
          <w:r>
            <w:t>5.2 改进点识别与规划</w:t>
          </w:r>
          <w:r>
            <w:tab/>
          </w:r>
          <w:r>
            <w:fldChar w:fldCharType="begin"/>
          </w:r>
          <w:r>
            <w:instrText xml:space="preserve"> PAGEREF _Toc2141 \h </w:instrText>
          </w:r>
          <w:r>
            <w:fldChar w:fldCharType="separate"/>
          </w:r>
          <w:r>
            <w:t>10</w:t>
          </w:r>
          <w:r>
            <w:fldChar w:fldCharType="end"/>
          </w:r>
          <w:r>
            <w:fldChar w:fldCharType="end"/>
          </w:r>
        </w:p>
        <w:p w14:paraId="7CEF5AFE">
          <w:pPr>
            <w:pStyle w:val="25"/>
            <w:tabs>
              <w:tab w:val="right" w:leader="dot" w:pos="8305"/>
            </w:tabs>
          </w:pPr>
          <w:r>
            <w:fldChar w:fldCharType="begin"/>
          </w:r>
          <w:r>
            <w:instrText xml:space="preserve"> HYPERLINK \l _Toc20516 </w:instrText>
          </w:r>
          <w:r>
            <w:fldChar w:fldCharType="separate"/>
          </w:r>
          <w:r>
            <w:rPr>
              <w:rFonts w:hint="default"/>
            </w:rPr>
            <w:t xml:space="preserve">5.3. </w:t>
          </w:r>
          <w:r>
            <w:t>5.3 改进计划执行与跟踪</w:t>
          </w:r>
          <w:r>
            <w:tab/>
          </w:r>
          <w:r>
            <w:fldChar w:fldCharType="begin"/>
          </w:r>
          <w:r>
            <w:instrText xml:space="preserve"> PAGEREF _Toc20516 \h </w:instrText>
          </w:r>
          <w:r>
            <w:fldChar w:fldCharType="separate"/>
          </w:r>
          <w:r>
            <w:t>10</w:t>
          </w:r>
          <w:r>
            <w:fldChar w:fldCharType="end"/>
          </w:r>
          <w:r>
            <w:fldChar w:fldCharType="end"/>
          </w:r>
        </w:p>
        <w:p w14:paraId="777AE687">
          <w:pPr>
            <w:pStyle w:val="22"/>
            <w:tabs>
              <w:tab w:val="right" w:leader="dot" w:pos="8305"/>
            </w:tabs>
          </w:pPr>
          <w:r>
            <w:fldChar w:fldCharType="begin"/>
          </w:r>
          <w:r>
            <w:instrText xml:space="preserve"> HYPERLINK \l _Toc6475 </w:instrText>
          </w:r>
          <w:r>
            <w:fldChar w:fldCharType="separate"/>
          </w:r>
          <w:r>
            <w:rPr>
              <w:rFonts w:hint="default"/>
            </w:rPr>
            <w:t xml:space="preserve">6. </w:t>
          </w:r>
          <w:r>
            <w:t>配置管理与其他流程的关系</w:t>
          </w:r>
          <w:r>
            <w:tab/>
          </w:r>
          <w:r>
            <w:fldChar w:fldCharType="begin"/>
          </w:r>
          <w:r>
            <w:instrText xml:space="preserve"> PAGEREF _Toc6475 \h </w:instrText>
          </w:r>
          <w:r>
            <w:fldChar w:fldCharType="separate"/>
          </w:r>
          <w:r>
            <w:t>11</w:t>
          </w:r>
          <w:r>
            <w:fldChar w:fldCharType="end"/>
          </w:r>
          <w:r>
            <w:fldChar w:fldCharType="end"/>
          </w:r>
        </w:p>
        <w:p w14:paraId="41DAC166">
          <w:pPr>
            <w:pStyle w:val="25"/>
            <w:tabs>
              <w:tab w:val="right" w:leader="dot" w:pos="8305"/>
            </w:tabs>
          </w:pPr>
          <w:r>
            <w:fldChar w:fldCharType="begin"/>
          </w:r>
          <w:r>
            <w:instrText xml:space="preserve"> HYPERLINK \l _Toc11537 </w:instrText>
          </w:r>
          <w:r>
            <w:fldChar w:fldCharType="separate"/>
          </w:r>
          <w:r>
            <w:rPr>
              <w:rFonts w:hint="default"/>
            </w:rPr>
            <w:t xml:space="preserve">6.1. </w:t>
          </w:r>
          <w:r>
            <w:t>与变更管理的关系</w:t>
          </w:r>
          <w:r>
            <w:tab/>
          </w:r>
          <w:r>
            <w:fldChar w:fldCharType="begin"/>
          </w:r>
          <w:r>
            <w:instrText xml:space="preserve"> PAGEREF _Toc11537 \h </w:instrText>
          </w:r>
          <w:r>
            <w:fldChar w:fldCharType="separate"/>
          </w:r>
          <w:r>
            <w:t>11</w:t>
          </w:r>
          <w:r>
            <w:fldChar w:fldCharType="end"/>
          </w:r>
          <w:r>
            <w:fldChar w:fldCharType="end"/>
          </w:r>
        </w:p>
        <w:p w14:paraId="682A6CC9">
          <w:pPr>
            <w:pStyle w:val="25"/>
            <w:tabs>
              <w:tab w:val="right" w:leader="dot" w:pos="8305"/>
            </w:tabs>
          </w:pPr>
          <w:r>
            <w:fldChar w:fldCharType="begin"/>
          </w:r>
          <w:r>
            <w:instrText xml:space="preserve"> HYPERLINK \l _Toc29181 </w:instrText>
          </w:r>
          <w:r>
            <w:fldChar w:fldCharType="separate"/>
          </w:r>
          <w:r>
            <w:rPr>
              <w:rFonts w:hint="default"/>
            </w:rPr>
            <w:t xml:space="preserve">6.2. </w:t>
          </w:r>
          <w:r>
            <w:t>与发布管理的关系</w:t>
          </w:r>
          <w:r>
            <w:tab/>
          </w:r>
          <w:r>
            <w:fldChar w:fldCharType="begin"/>
          </w:r>
          <w:r>
            <w:instrText xml:space="preserve"> PAGEREF _Toc29181 \h </w:instrText>
          </w:r>
          <w:r>
            <w:fldChar w:fldCharType="separate"/>
          </w:r>
          <w:r>
            <w:t>11</w:t>
          </w:r>
          <w:r>
            <w:fldChar w:fldCharType="end"/>
          </w:r>
          <w:r>
            <w:fldChar w:fldCharType="end"/>
          </w:r>
        </w:p>
        <w:p w14:paraId="726E72E5">
          <w:pPr>
            <w:pStyle w:val="25"/>
            <w:tabs>
              <w:tab w:val="right" w:leader="dot" w:pos="8305"/>
            </w:tabs>
          </w:pPr>
          <w:r>
            <w:fldChar w:fldCharType="begin"/>
          </w:r>
          <w:r>
            <w:instrText xml:space="preserve"> HYPERLINK \l _Toc30890 </w:instrText>
          </w:r>
          <w:r>
            <w:fldChar w:fldCharType="separate"/>
          </w:r>
          <w:r>
            <w:rPr>
              <w:rFonts w:hint="default"/>
            </w:rPr>
            <w:t xml:space="preserve">6.3. </w:t>
          </w:r>
          <w:r>
            <w:t>与事件管理的关系</w:t>
          </w:r>
          <w:r>
            <w:tab/>
          </w:r>
          <w:r>
            <w:fldChar w:fldCharType="begin"/>
          </w:r>
          <w:r>
            <w:instrText xml:space="preserve"> PAGEREF _Toc30890 \h </w:instrText>
          </w:r>
          <w:r>
            <w:fldChar w:fldCharType="separate"/>
          </w:r>
          <w:r>
            <w:t>11</w:t>
          </w:r>
          <w:r>
            <w:fldChar w:fldCharType="end"/>
          </w:r>
          <w:r>
            <w:fldChar w:fldCharType="end"/>
          </w:r>
        </w:p>
        <w:p w14:paraId="55DFA8DE">
          <w:pPr>
            <w:pStyle w:val="25"/>
            <w:tabs>
              <w:tab w:val="right" w:leader="dot" w:pos="8305"/>
            </w:tabs>
          </w:pPr>
          <w:r>
            <w:fldChar w:fldCharType="begin"/>
          </w:r>
          <w:r>
            <w:instrText xml:space="preserve"> HYPERLINK \l _Toc8643 </w:instrText>
          </w:r>
          <w:r>
            <w:fldChar w:fldCharType="separate"/>
          </w:r>
          <w:r>
            <w:rPr>
              <w:rFonts w:hint="default"/>
            </w:rPr>
            <w:t xml:space="preserve">6.4. </w:t>
          </w:r>
          <w:r>
            <w:t>与问题管理的关系</w:t>
          </w:r>
          <w:r>
            <w:tab/>
          </w:r>
          <w:r>
            <w:fldChar w:fldCharType="begin"/>
          </w:r>
          <w:r>
            <w:instrText xml:space="preserve"> PAGEREF _Toc8643 \h </w:instrText>
          </w:r>
          <w:r>
            <w:fldChar w:fldCharType="separate"/>
          </w:r>
          <w:r>
            <w:t>12</w:t>
          </w:r>
          <w:r>
            <w:fldChar w:fldCharType="end"/>
          </w:r>
          <w:r>
            <w:fldChar w:fldCharType="end"/>
          </w:r>
        </w:p>
        <w:p w14:paraId="4BC41925">
          <w:pPr>
            <w:pStyle w:val="25"/>
            <w:tabs>
              <w:tab w:val="right" w:leader="dot" w:pos="8305"/>
            </w:tabs>
          </w:pPr>
          <w:r>
            <w:fldChar w:fldCharType="begin"/>
          </w:r>
          <w:r>
            <w:instrText xml:space="preserve"> HYPERLINK \l _Toc30414 </w:instrText>
          </w:r>
          <w:r>
            <w:fldChar w:fldCharType="separate"/>
          </w:r>
          <w:r>
            <w:rPr>
              <w:rFonts w:hint="default"/>
            </w:rPr>
            <w:t xml:space="preserve">6.5. </w:t>
          </w:r>
          <w:r>
            <w:t>与服务级别管理的关系</w:t>
          </w:r>
          <w:r>
            <w:tab/>
          </w:r>
          <w:r>
            <w:fldChar w:fldCharType="begin"/>
          </w:r>
          <w:r>
            <w:instrText xml:space="preserve"> PAGEREF _Toc30414 \h </w:instrText>
          </w:r>
          <w:r>
            <w:fldChar w:fldCharType="separate"/>
          </w:r>
          <w:r>
            <w:t>12</w:t>
          </w:r>
          <w:r>
            <w:fldChar w:fldCharType="end"/>
          </w:r>
          <w:r>
            <w:fldChar w:fldCharType="end"/>
          </w:r>
        </w:p>
        <w:p w14:paraId="6D53E5F2">
          <w:pPr>
            <w:pStyle w:val="22"/>
            <w:tabs>
              <w:tab w:val="right" w:leader="dot" w:pos="8305"/>
            </w:tabs>
          </w:pPr>
          <w:r>
            <w:fldChar w:fldCharType="begin"/>
          </w:r>
          <w:r>
            <w:instrText xml:space="preserve"> HYPERLINK \l _Toc12188 </w:instrText>
          </w:r>
          <w:r>
            <w:fldChar w:fldCharType="separate"/>
          </w:r>
          <w:r>
            <w:rPr>
              <w:rFonts w:hint="default"/>
            </w:rPr>
            <w:t xml:space="preserve">7. </w:t>
          </w:r>
          <w:r>
            <w:t>KPI指标</w:t>
          </w:r>
          <w:r>
            <w:tab/>
          </w:r>
          <w:r>
            <w:fldChar w:fldCharType="begin"/>
          </w:r>
          <w:r>
            <w:instrText xml:space="preserve"> PAGEREF _Toc12188 \h </w:instrText>
          </w:r>
          <w:r>
            <w:fldChar w:fldCharType="separate"/>
          </w:r>
          <w:r>
            <w:t>12</w:t>
          </w:r>
          <w:r>
            <w:fldChar w:fldCharType="end"/>
          </w:r>
          <w:r>
            <w:fldChar w:fldCharType="end"/>
          </w:r>
        </w:p>
        <w:p w14:paraId="45A853B0">
          <w:pPr>
            <w:pStyle w:val="22"/>
            <w:tabs>
              <w:tab w:val="right" w:leader="dot" w:pos="8305"/>
            </w:tabs>
          </w:pPr>
          <w:r>
            <w:fldChar w:fldCharType="begin"/>
          </w:r>
          <w:r>
            <w:instrText xml:space="preserve"> HYPERLINK \l _Toc8852 </w:instrText>
          </w:r>
          <w:r>
            <w:fldChar w:fldCharType="separate"/>
          </w:r>
          <w:r>
            <w:rPr>
              <w:rFonts w:hint="default"/>
            </w:rPr>
            <w:t xml:space="preserve">8. </w:t>
          </w:r>
          <w:r>
            <w:t>相关文件</w:t>
          </w:r>
          <w:r>
            <w:tab/>
          </w:r>
          <w:r>
            <w:fldChar w:fldCharType="begin"/>
          </w:r>
          <w:r>
            <w:instrText xml:space="preserve"> PAGEREF _Toc8852 \h </w:instrText>
          </w:r>
          <w:r>
            <w:fldChar w:fldCharType="separate"/>
          </w:r>
          <w:r>
            <w:t>12</w:t>
          </w:r>
          <w:r>
            <w:fldChar w:fldCharType="end"/>
          </w:r>
          <w:r>
            <w:fldChar w:fldCharType="end"/>
          </w:r>
        </w:p>
        <w:p w14:paraId="70BD94C3">
          <w:r>
            <w:fldChar w:fldCharType="end"/>
          </w:r>
        </w:p>
      </w:sdtContent>
    </w:sdt>
    <w:p w14:paraId="44C1D32E"/>
    <w:p w14:paraId="4F14461F">
      <w:pPr>
        <w:pStyle w:val="45"/>
        <w:keepNext w:val="0"/>
        <w:keepLines w:val="0"/>
        <w:pageBreakBefore w:val="0"/>
        <w:widowControl w:val="0"/>
        <w:kinsoku w:val="0"/>
        <w:wordWrap/>
        <w:overflowPunct/>
        <w:topLinePunct w:val="0"/>
        <w:autoSpaceDE w:val="0"/>
        <w:autoSpaceDN w:val="0"/>
        <w:bidi w:val="0"/>
        <w:adjustRightInd w:val="0"/>
        <w:snapToGrid w:val="0"/>
        <w:textAlignment w:val="baseline"/>
      </w:pPr>
      <w:r>
        <w:rPr>
          <w:rFonts w:ascii="Arial" w:hAnsi="Arial" w:eastAsia="等线" w:cs="Arial"/>
          <w:b/>
        </w:rPr>
        <w:br w:type="page"/>
      </w:r>
      <w:bookmarkEnd w:id="1"/>
      <w:bookmarkStart w:id="4" w:name="_Toc13211"/>
      <w:bookmarkStart w:id="83" w:name="_GoBack"/>
      <w:bookmarkEnd w:id="83"/>
      <w:r>
        <w:t>目的</w:t>
      </w:r>
      <w:bookmarkEnd w:id="4"/>
    </w:p>
    <w:p w14:paraId="3D8BEE1D">
      <w:pPr>
        <w:pStyle w:val="46"/>
        <w:keepNext w:val="0"/>
        <w:keepLines w:val="0"/>
        <w:pageBreakBefore w:val="0"/>
        <w:widowControl w:val="0"/>
        <w:kinsoku w:val="0"/>
        <w:wordWrap/>
        <w:overflowPunct/>
        <w:topLinePunct w:val="0"/>
        <w:autoSpaceDE w:val="0"/>
        <w:autoSpaceDN w:val="0"/>
        <w:bidi w:val="0"/>
        <w:adjustRightInd w:val="0"/>
        <w:snapToGrid w:val="0"/>
        <w:textAlignment w:val="baseline"/>
      </w:pPr>
      <w:r>
        <w:t>通过设计配置管理过程，定义并核实相关配置项的准确性，并维护准确的配置信息，使其能够为其他的运维服务管理过程提供支持(如事件管理、问题管理、变更管理和发布管理)。具体目标包括：</w:t>
      </w:r>
    </w:p>
    <w:p w14:paraId="5E1566F5">
      <w:pPr>
        <w:pStyle w:val="46"/>
        <w:keepNext w:val="0"/>
        <w:keepLines w:val="0"/>
        <w:pageBreakBefore w:val="0"/>
        <w:widowControl w:val="0"/>
        <w:numPr>
          <w:ilvl w:val="0"/>
          <w:numId w:val="2"/>
        </w:numPr>
        <w:kinsoku w:val="0"/>
        <w:wordWrap/>
        <w:overflowPunct/>
        <w:topLinePunct w:val="0"/>
        <w:autoSpaceDE w:val="0"/>
        <w:autoSpaceDN w:val="0"/>
        <w:bidi w:val="0"/>
        <w:adjustRightInd w:val="0"/>
        <w:snapToGrid w:val="0"/>
        <w:ind w:left="425" w:leftChars="0" w:hanging="425" w:firstLineChars="0"/>
        <w:textAlignment w:val="baseline"/>
      </w:pPr>
      <w:r>
        <w:t>向顾客提供的服务内容能够和配置项（CI）相关联；</w:t>
      </w:r>
    </w:p>
    <w:p w14:paraId="55C49C2E">
      <w:pPr>
        <w:pStyle w:val="46"/>
        <w:keepNext w:val="0"/>
        <w:keepLines w:val="0"/>
        <w:pageBreakBefore w:val="0"/>
        <w:widowControl w:val="0"/>
        <w:numPr>
          <w:ilvl w:val="0"/>
          <w:numId w:val="2"/>
        </w:numPr>
        <w:kinsoku w:val="0"/>
        <w:wordWrap/>
        <w:overflowPunct/>
        <w:topLinePunct w:val="0"/>
        <w:autoSpaceDE w:val="0"/>
        <w:autoSpaceDN w:val="0"/>
        <w:bidi w:val="0"/>
        <w:adjustRightInd w:val="0"/>
        <w:snapToGrid w:val="0"/>
        <w:ind w:left="425" w:leftChars="0" w:hanging="425" w:firstLineChars="0"/>
        <w:textAlignment w:val="baseline"/>
      </w:pPr>
      <w:r>
        <w:t>供应商所提供的服务内容能够和配置项相关联；</w:t>
      </w:r>
    </w:p>
    <w:p w14:paraId="7CCB6DB4">
      <w:pPr>
        <w:pStyle w:val="46"/>
        <w:keepNext w:val="0"/>
        <w:keepLines w:val="0"/>
        <w:pageBreakBefore w:val="0"/>
        <w:widowControl w:val="0"/>
        <w:numPr>
          <w:ilvl w:val="0"/>
          <w:numId w:val="2"/>
        </w:numPr>
        <w:kinsoku w:val="0"/>
        <w:wordWrap/>
        <w:overflowPunct/>
        <w:topLinePunct w:val="0"/>
        <w:autoSpaceDE w:val="0"/>
        <w:autoSpaceDN w:val="0"/>
        <w:bidi w:val="0"/>
        <w:adjustRightInd w:val="0"/>
        <w:snapToGrid w:val="0"/>
        <w:ind w:left="425" w:leftChars="0" w:hanging="425" w:firstLineChars="0"/>
        <w:textAlignment w:val="baseline"/>
      </w:pPr>
      <w:r>
        <w:t>事件/问题/变更等历史信息能够和配置项相关联；</w:t>
      </w:r>
    </w:p>
    <w:p w14:paraId="66A55C0F">
      <w:pPr>
        <w:pStyle w:val="46"/>
        <w:keepNext w:val="0"/>
        <w:keepLines w:val="0"/>
        <w:pageBreakBefore w:val="0"/>
        <w:widowControl w:val="0"/>
        <w:numPr>
          <w:ilvl w:val="0"/>
          <w:numId w:val="2"/>
        </w:numPr>
        <w:kinsoku w:val="0"/>
        <w:wordWrap/>
        <w:overflowPunct/>
        <w:topLinePunct w:val="0"/>
        <w:autoSpaceDE w:val="0"/>
        <w:autoSpaceDN w:val="0"/>
        <w:bidi w:val="0"/>
        <w:adjustRightInd w:val="0"/>
        <w:snapToGrid w:val="0"/>
        <w:ind w:left="425" w:leftChars="0" w:hanging="425" w:firstLineChars="0"/>
        <w:textAlignment w:val="baseline"/>
      </w:pPr>
      <w:r>
        <w:t>配置项整个生命周期的信息（上线/变更/运行/下线）等历史记录完整可查；</w:t>
      </w:r>
    </w:p>
    <w:p w14:paraId="65E723BB">
      <w:pPr>
        <w:pStyle w:val="46"/>
        <w:keepNext w:val="0"/>
        <w:keepLines w:val="0"/>
        <w:pageBreakBefore w:val="0"/>
        <w:widowControl w:val="0"/>
        <w:numPr>
          <w:ilvl w:val="0"/>
          <w:numId w:val="2"/>
        </w:numPr>
        <w:kinsoku w:val="0"/>
        <w:wordWrap/>
        <w:overflowPunct/>
        <w:topLinePunct w:val="0"/>
        <w:autoSpaceDE w:val="0"/>
        <w:autoSpaceDN w:val="0"/>
        <w:bidi w:val="0"/>
        <w:adjustRightInd w:val="0"/>
        <w:snapToGrid w:val="0"/>
        <w:ind w:left="425" w:leftChars="0" w:hanging="425" w:firstLineChars="0"/>
        <w:textAlignment w:val="baseline"/>
      </w:pPr>
      <w:r>
        <w:t>配置项信息变更和修改的历史记录清晰可追溯；</w:t>
      </w:r>
    </w:p>
    <w:p w14:paraId="24E224FA">
      <w:pPr>
        <w:pStyle w:val="46"/>
        <w:keepNext w:val="0"/>
        <w:keepLines w:val="0"/>
        <w:pageBreakBefore w:val="0"/>
        <w:widowControl w:val="0"/>
        <w:numPr>
          <w:ilvl w:val="0"/>
          <w:numId w:val="2"/>
        </w:numPr>
        <w:kinsoku w:val="0"/>
        <w:wordWrap/>
        <w:overflowPunct/>
        <w:topLinePunct w:val="0"/>
        <w:autoSpaceDE w:val="0"/>
        <w:autoSpaceDN w:val="0"/>
        <w:bidi w:val="0"/>
        <w:adjustRightInd w:val="0"/>
        <w:snapToGrid w:val="0"/>
        <w:ind w:left="425" w:leftChars="0" w:hanging="425" w:firstLineChars="0"/>
        <w:textAlignment w:val="baseline"/>
      </w:pPr>
      <w:r>
        <w:t>配置项的信息和配置项之间的关联关系明确，能够体现系统的构成。</w:t>
      </w:r>
    </w:p>
    <w:p w14:paraId="68D8DB11">
      <w:pPr>
        <w:pStyle w:val="45"/>
        <w:keepNext w:val="0"/>
        <w:keepLines w:val="0"/>
        <w:pageBreakBefore w:val="0"/>
        <w:widowControl w:val="0"/>
        <w:kinsoku w:val="0"/>
        <w:wordWrap/>
        <w:overflowPunct/>
        <w:topLinePunct w:val="0"/>
        <w:autoSpaceDE w:val="0"/>
        <w:autoSpaceDN w:val="0"/>
        <w:bidi w:val="0"/>
        <w:adjustRightInd w:val="0"/>
        <w:snapToGrid w:val="0"/>
        <w:textAlignment w:val="baseline"/>
      </w:pPr>
      <w:bookmarkStart w:id="5" w:name="heading_3"/>
      <w:bookmarkStart w:id="6" w:name="_Toc5430"/>
      <w:r>
        <w:t>适用范围</w:t>
      </w:r>
      <w:bookmarkEnd w:id="5"/>
      <w:bookmarkEnd w:id="6"/>
    </w:p>
    <w:p w14:paraId="5F5AB186">
      <w:pPr>
        <w:pStyle w:val="46"/>
        <w:keepNext w:val="0"/>
        <w:keepLines w:val="0"/>
        <w:pageBreakBefore w:val="0"/>
        <w:widowControl w:val="0"/>
        <w:kinsoku w:val="0"/>
        <w:wordWrap/>
        <w:overflowPunct/>
        <w:topLinePunct w:val="0"/>
        <w:autoSpaceDE w:val="0"/>
        <w:autoSpaceDN w:val="0"/>
        <w:bidi w:val="0"/>
        <w:adjustRightInd w:val="0"/>
        <w:snapToGrid w:val="0"/>
        <w:textAlignment w:val="baseline"/>
      </w:pPr>
      <w:r>
        <w:t>配置管理程序所管理的范围包括（根据与顾客合同要求）公司</w:t>
      </w:r>
      <w:r>
        <w:rPr>
          <w:rFonts w:hint="eastAsia"/>
          <w:lang w:val="en-US" w:eastAsia="zh-CN"/>
        </w:rPr>
        <w:t>运维部</w:t>
      </w:r>
      <w:r>
        <w:t>所承担项目的系统管理和维护职责的IT运行环境，涵盖该环境内所有与运维服务相关的配置项及其全生命周期管理。</w:t>
      </w:r>
    </w:p>
    <w:p w14:paraId="11A41838">
      <w:pPr>
        <w:pStyle w:val="45"/>
        <w:keepNext w:val="0"/>
        <w:keepLines w:val="0"/>
        <w:pageBreakBefore w:val="0"/>
        <w:widowControl w:val="0"/>
        <w:kinsoku w:val="0"/>
        <w:wordWrap/>
        <w:overflowPunct/>
        <w:topLinePunct w:val="0"/>
        <w:autoSpaceDE w:val="0"/>
        <w:autoSpaceDN w:val="0"/>
        <w:bidi w:val="0"/>
        <w:adjustRightInd w:val="0"/>
        <w:snapToGrid w:val="0"/>
        <w:textAlignment w:val="baseline"/>
      </w:pPr>
      <w:bookmarkStart w:id="7" w:name="heading_4"/>
      <w:bookmarkStart w:id="8" w:name="_Toc16982"/>
      <w:r>
        <w:t>角色和职责</w:t>
      </w:r>
      <w:bookmarkEnd w:id="7"/>
      <w:bookmarkEnd w:id="8"/>
    </w:p>
    <w:p w14:paraId="424A6EB3">
      <w:pPr>
        <w:pStyle w:val="47"/>
        <w:keepNext w:val="0"/>
        <w:keepLines w:val="0"/>
        <w:pageBreakBefore w:val="0"/>
        <w:widowControl w:val="0"/>
        <w:kinsoku w:val="0"/>
        <w:wordWrap/>
        <w:overflowPunct/>
        <w:topLinePunct w:val="0"/>
        <w:autoSpaceDE w:val="0"/>
        <w:autoSpaceDN w:val="0"/>
        <w:bidi w:val="0"/>
        <w:adjustRightInd w:val="0"/>
        <w:snapToGrid w:val="0"/>
        <w:textAlignment w:val="baseline"/>
      </w:pPr>
      <w:bookmarkStart w:id="9" w:name="heading_5"/>
      <w:bookmarkStart w:id="10" w:name="_Toc25425"/>
      <w:r>
        <w:t>配置经理</w:t>
      </w:r>
      <w:bookmarkEnd w:id="9"/>
      <w:bookmarkEnd w:id="10"/>
    </w:p>
    <w:p w14:paraId="3F4FC21A">
      <w:pPr>
        <w:pStyle w:val="46"/>
        <w:keepNext w:val="0"/>
        <w:keepLines w:val="0"/>
        <w:pageBreakBefore w:val="0"/>
        <w:widowControl w:val="0"/>
        <w:kinsoku w:val="0"/>
        <w:wordWrap/>
        <w:overflowPunct/>
        <w:topLinePunct w:val="0"/>
        <w:autoSpaceDE w:val="0"/>
        <w:autoSpaceDN w:val="0"/>
        <w:bidi w:val="0"/>
        <w:adjustRightInd w:val="0"/>
        <w:snapToGrid w:val="0"/>
        <w:textAlignment w:val="baseline"/>
      </w:pPr>
      <w:r>
        <w:t>配置经理</w:t>
      </w:r>
      <w:r>
        <w:rPr>
          <w:rFonts w:hint="eastAsia"/>
          <w:lang w:val="en-US" w:eastAsia="zh-CN"/>
        </w:rPr>
        <w:t>一般由运维部经理担任，</w:t>
      </w:r>
      <w:r>
        <w:t>作为配置管理流程的核心主导者，承担以下职责：</w:t>
      </w:r>
    </w:p>
    <w:p w14:paraId="5A7595B8">
      <w:pPr>
        <w:pStyle w:val="46"/>
        <w:keepNext w:val="0"/>
        <w:keepLines w:val="0"/>
        <w:pageBreakBefore w:val="0"/>
        <w:widowControl w:val="0"/>
        <w:kinsoku w:val="0"/>
        <w:wordWrap/>
        <w:overflowPunct/>
        <w:topLinePunct w:val="0"/>
        <w:autoSpaceDE w:val="0"/>
        <w:autoSpaceDN w:val="0"/>
        <w:bidi w:val="0"/>
        <w:adjustRightInd w:val="0"/>
        <w:snapToGrid w:val="0"/>
        <w:textAlignment w:val="baseline"/>
      </w:pPr>
      <w:r>
        <w:t>牵头制定配置管理过程规范和配置审核计划，明确流程目标、操作标准及审核要求；</w:t>
      </w:r>
    </w:p>
    <w:p w14:paraId="4B849C5E">
      <w:pPr>
        <w:pStyle w:val="46"/>
        <w:keepNext w:val="0"/>
        <w:keepLines w:val="0"/>
        <w:pageBreakBefore w:val="0"/>
        <w:widowControl w:val="0"/>
        <w:kinsoku w:val="0"/>
        <w:wordWrap/>
        <w:overflowPunct/>
        <w:topLinePunct w:val="0"/>
        <w:autoSpaceDE w:val="0"/>
        <w:autoSpaceDN w:val="0"/>
        <w:bidi w:val="0"/>
        <w:adjustRightInd w:val="0"/>
        <w:snapToGrid w:val="0"/>
        <w:textAlignment w:val="baseline"/>
      </w:pPr>
      <w:r>
        <w:t>组织开展配置项的识别与分类工作，建立清晰的配置项管控体系；</w:t>
      </w:r>
    </w:p>
    <w:p w14:paraId="75D41EB8">
      <w:pPr>
        <w:pStyle w:val="46"/>
        <w:keepNext w:val="0"/>
        <w:keepLines w:val="0"/>
        <w:pageBreakBefore w:val="0"/>
        <w:widowControl w:val="0"/>
        <w:kinsoku w:val="0"/>
        <w:wordWrap/>
        <w:overflowPunct/>
        <w:topLinePunct w:val="0"/>
        <w:autoSpaceDE w:val="0"/>
        <w:autoSpaceDN w:val="0"/>
        <w:bidi w:val="0"/>
        <w:adjustRightInd w:val="0"/>
        <w:snapToGrid w:val="0"/>
        <w:textAlignment w:val="baseline"/>
      </w:pPr>
      <w:r>
        <w:t>对配置项的修改、更换等变更需求进行专业判断，与变更控制小组保持紧密沟通，确保配置变更符合整体管理要求；</w:t>
      </w:r>
    </w:p>
    <w:p w14:paraId="442FC86E">
      <w:pPr>
        <w:pStyle w:val="46"/>
        <w:keepNext w:val="0"/>
        <w:keepLines w:val="0"/>
        <w:pageBreakBefore w:val="0"/>
        <w:widowControl w:val="0"/>
        <w:kinsoku w:val="0"/>
        <w:wordWrap/>
        <w:overflowPunct/>
        <w:topLinePunct w:val="0"/>
        <w:autoSpaceDE w:val="0"/>
        <w:autoSpaceDN w:val="0"/>
        <w:bidi w:val="0"/>
        <w:adjustRightInd w:val="0"/>
        <w:snapToGrid w:val="0"/>
        <w:textAlignment w:val="baseline"/>
      </w:pPr>
      <w:r>
        <w:t>负责配置管理流程在组织内部的宣贯与推广，确保各相关部门及人员理解并执行流程要求；</w:t>
      </w:r>
    </w:p>
    <w:p w14:paraId="02D03A49">
      <w:pPr>
        <w:pStyle w:val="46"/>
        <w:keepNext w:val="0"/>
        <w:keepLines w:val="0"/>
        <w:pageBreakBefore w:val="0"/>
        <w:widowControl w:val="0"/>
        <w:kinsoku w:val="0"/>
        <w:wordWrap/>
        <w:overflowPunct/>
        <w:topLinePunct w:val="0"/>
        <w:autoSpaceDE w:val="0"/>
        <w:autoSpaceDN w:val="0"/>
        <w:bidi w:val="0"/>
        <w:adjustRightInd w:val="0"/>
        <w:snapToGrid w:val="0"/>
        <w:textAlignment w:val="baseline"/>
      </w:pPr>
      <w:r>
        <w:t>定期组织配置审计工作，协调配置审核员开展核查，监督配置管理流程的有效落地。</w:t>
      </w:r>
    </w:p>
    <w:p w14:paraId="1B9DC3CA">
      <w:pPr>
        <w:pStyle w:val="47"/>
        <w:keepNext w:val="0"/>
        <w:keepLines w:val="0"/>
        <w:pageBreakBefore w:val="0"/>
        <w:widowControl w:val="0"/>
        <w:kinsoku w:val="0"/>
        <w:wordWrap/>
        <w:overflowPunct/>
        <w:topLinePunct w:val="0"/>
        <w:autoSpaceDE w:val="0"/>
        <w:autoSpaceDN w:val="0"/>
        <w:bidi w:val="0"/>
        <w:adjustRightInd w:val="0"/>
        <w:snapToGrid w:val="0"/>
        <w:textAlignment w:val="baseline"/>
      </w:pPr>
      <w:bookmarkStart w:id="11" w:name="heading_6"/>
      <w:r>
        <w:t xml:space="preserve"> </w:t>
      </w:r>
      <w:bookmarkStart w:id="12" w:name="_Toc27839"/>
      <w:r>
        <w:t>配置管理员</w:t>
      </w:r>
      <w:bookmarkEnd w:id="11"/>
      <w:bookmarkEnd w:id="12"/>
    </w:p>
    <w:p w14:paraId="6C0878F4">
      <w:pPr>
        <w:pStyle w:val="46"/>
        <w:keepNext w:val="0"/>
        <w:keepLines w:val="0"/>
        <w:pageBreakBefore w:val="0"/>
        <w:widowControl w:val="0"/>
        <w:kinsoku w:val="0"/>
        <w:wordWrap/>
        <w:overflowPunct/>
        <w:topLinePunct w:val="0"/>
        <w:autoSpaceDE w:val="0"/>
        <w:autoSpaceDN w:val="0"/>
        <w:bidi w:val="0"/>
        <w:adjustRightInd w:val="0"/>
        <w:snapToGrid w:val="0"/>
        <w:textAlignment w:val="baseline"/>
      </w:pPr>
      <w:r>
        <w:t>配置管理员</w:t>
      </w:r>
      <w:r>
        <w:rPr>
          <w:rFonts w:hint="eastAsia"/>
          <w:lang w:val="en-US" w:eastAsia="zh-CN"/>
        </w:rPr>
        <w:t>一般由项目经理担任，</w:t>
      </w:r>
      <w:r>
        <w:t>作为配置管理的执行主体，主要职责包括：</w:t>
      </w:r>
    </w:p>
    <w:p w14:paraId="4435F358">
      <w:pPr>
        <w:pStyle w:val="46"/>
        <w:keepNext w:val="0"/>
        <w:keepLines w:val="0"/>
        <w:pageBreakBefore w:val="0"/>
        <w:widowControl w:val="0"/>
        <w:kinsoku w:val="0"/>
        <w:wordWrap/>
        <w:overflowPunct/>
        <w:topLinePunct w:val="0"/>
        <w:autoSpaceDE w:val="0"/>
        <w:autoSpaceDN w:val="0"/>
        <w:bidi w:val="0"/>
        <w:adjustRightInd w:val="0"/>
        <w:snapToGrid w:val="0"/>
        <w:textAlignment w:val="baseline"/>
      </w:pPr>
      <w:r>
        <w:t>负责全面收集和准确记录各类配置项的基础信息、属性及关联关系，建立初始配置信息档案；</w:t>
      </w:r>
    </w:p>
    <w:p w14:paraId="1F7731CA">
      <w:pPr>
        <w:pStyle w:val="46"/>
        <w:keepNext w:val="0"/>
        <w:keepLines w:val="0"/>
        <w:pageBreakBefore w:val="0"/>
        <w:widowControl w:val="0"/>
        <w:kinsoku w:val="0"/>
        <w:wordWrap/>
        <w:overflowPunct/>
        <w:topLinePunct w:val="0"/>
        <w:autoSpaceDE w:val="0"/>
        <w:autoSpaceDN w:val="0"/>
        <w:bidi w:val="0"/>
        <w:adjustRightInd w:val="0"/>
        <w:snapToGrid w:val="0"/>
        <w:textAlignment w:val="baseline"/>
      </w:pPr>
      <w:r>
        <w:t>实时维护配置项信息，根据经批准的变更请求及时更新配置管理数据库（CMDB），确保配置信息的时效性和准确性；</w:t>
      </w:r>
    </w:p>
    <w:p w14:paraId="69D10596">
      <w:pPr>
        <w:pStyle w:val="46"/>
        <w:keepNext w:val="0"/>
        <w:keepLines w:val="0"/>
        <w:pageBreakBefore w:val="0"/>
        <w:widowControl w:val="0"/>
        <w:kinsoku w:val="0"/>
        <w:wordWrap/>
        <w:overflowPunct/>
        <w:topLinePunct w:val="0"/>
        <w:autoSpaceDE w:val="0"/>
        <w:autoSpaceDN w:val="0"/>
        <w:bidi w:val="0"/>
        <w:adjustRightInd w:val="0"/>
        <w:snapToGrid w:val="0"/>
        <w:textAlignment w:val="baseline"/>
      </w:pPr>
      <w:r>
        <w:t>协助配置经理开展配置项识别、分类及梳理工作，提供一线配置信息支持；</w:t>
      </w:r>
    </w:p>
    <w:p w14:paraId="58F195EA">
      <w:pPr>
        <w:pStyle w:val="46"/>
        <w:keepNext w:val="0"/>
        <w:keepLines w:val="0"/>
        <w:pageBreakBefore w:val="0"/>
        <w:widowControl w:val="0"/>
        <w:kinsoku w:val="0"/>
        <w:wordWrap/>
        <w:overflowPunct/>
        <w:topLinePunct w:val="0"/>
        <w:autoSpaceDE w:val="0"/>
        <w:autoSpaceDN w:val="0"/>
        <w:bidi w:val="0"/>
        <w:adjustRightInd w:val="0"/>
        <w:snapToGrid w:val="0"/>
        <w:textAlignment w:val="baseline"/>
      </w:pPr>
      <w:r>
        <w:t>按要求执行配置管理数据库的备份工作，保障配置信息的安全性；</w:t>
      </w:r>
    </w:p>
    <w:p w14:paraId="53AE30BE">
      <w:pPr>
        <w:pStyle w:val="46"/>
        <w:keepNext w:val="0"/>
        <w:keepLines w:val="0"/>
        <w:pageBreakBefore w:val="0"/>
        <w:widowControl w:val="0"/>
        <w:kinsoku w:val="0"/>
        <w:wordWrap/>
        <w:overflowPunct/>
        <w:topLinePunct w:val="0"/>
        <w:autoSpaceDE w:val="0"/>
        <w:autoSpaceDN w:val="0"/>
        <w:bidi w:val="0"/>
        <w:adjustRightInd w:val="0"/>
        <w:snapToGrid w:val="0"/>
        <w:textAlignment w:val="baseline"/>
      </w:pPr>
      <w:r>
        <w:t>定期整理配置管理数据，编制配置管理报告，为流程优化及管理决策提供数据支撑。</w:t>
      </w:r>
    </w:p>
    <w:p w14:paraId="2BF45004">
      <w:pPr>
        <w:pStyle w:val="47"/>
        <w:keepNext w:val="0"/>
        <w:keepLines w:val="0"/>
        <w:pageBreakBefore w:val="0"/>
        <w:widowControl w:val="0"/>
        <w:kinsoku w:val="0"/>
        <w:wordWrap/>
        <w:overflowPunct/>
        <w:topLinePunct w:val="0"/>
        <w:autoSpaceDE w:val="0"/>
        <w:autoSpaceDN w:val="0"/>
        <w:bidi w:val="0"/>
        <w:adjustRightInd w:val="0"/>
        <w:snapToGrid w:val="0"/>
        <w:textAlignment w:val="baseline"/>
      </w:pPr>
      <w:bookmarkStart w:id="13" w:name="heading_7"/>
      <w:bookmarkStart w:id="14" w:name="_Toc6916"/>
      <w:r>
        <w:t>配置审核员</w:t>
      </w:r>
      <w:bookmarkEnd w:id="13"/>
      <w:bookmarkEnd w:id="14"/>
    </w:p>
    <w:p w14:paraId="38A2F13C">
      <w:pPr>
        <w:pStyle w:val="46"/>
        <w:keepNext w:val="0"/>
        <w:keepLines w:val="0"/>
        <w:pageBreakBefore w:val="0"/>
        <w:widowControl w:val="0"/>
        <w:kinsoku w:val="0"/>
        <w:wordWrap/>
        <w:overflowPunct/>
        <w:topLinePunct w:val="0"/>
        <w:autoSpaceDE w:val="0"/>
        <w:autoSpaceDN w:val="0"/>
        <w:bidi w:val="0"/>
        <w:adjustRightInd w:val="0"/>
        <w:snapToGrid w:val="0"/>
        <w:textAlignment w:val="baseline"/>
      </w:pPr>
      <w:r>
        <w:t>配置审核员</w:t>
      </w:r>
      <w:r>
        <w:rPr>
          <w:rFonts w:hint="eastAsia"/>
          <w:lang w:val="en-US" w:eastAsia="zh-CN"/>
        </w:rPr>
        <w:t>一般由质量专员担任，</w:t>
      </w:r>
      <w:r>
        <w:t>承担配置信息核查与监督职责，具体包括：</w:t>
      </w:r>
    </w:p>
    <w:p w14:paraId="503FC324">
      <w:pPr>
        <w:pStyle w:val="46"/>
        <w:keepNext w:val="0"/>
        <w:keepLines w:val="0"/>
        <w:pageBreakBefore w:val="0"/>
        <w:widowControl w:val="0"/>
        <w:kinsoku w:val="0"/>
        <w:wordWrap/>
        <w:overflowPunct/>
        <w:topLinePunct w:val="0"/>
        <w:autoSpaceDE w:val="0"/>
        <w:autoSpaceDN w:val="0"/>
        <w:bidi w:val="0"/>
        <w:adjustRightInd w:val="0"/>
        <w:snapToGrid w:val="0"/>
        <w:textAlignment w:val="baseline"/>
      </w:pPr>
      <w:r>
        <w:t>按照配置审核计划，定期对配置项的实际状态与配置管理数据库中的记录进行一致性核查；</w:t>
      </w:r>
    </w:p>
    <w:p w14:paraId="749F2143">
      <w:pPr>
        <w:pStyle w:val="46"/>
        <w:keepNext w:val="0"/>
        <w:keepLines w:val="0"/>
        <w:pageBreakBefore w:val="0"/>
        <w:widowControl w:val="0"/>
        <w:kinsoku w:val="0"/>
        <w:wordWrap/>
        <w:overflowPunct/>
        <w:topLinePunct w:val="0"/>
        <w:autoSpaceDE w:val="0"/>
        <w:autoSpaceDN w:val="0"/>
        <w:bidi w:val="0"/>
        <w:adjustRightInd w:val="0"/>
        <w:snapToGrid w:val="0"/>
        <w:textAlignment w:val="baseline"/>
      </w:pPr>
      <w:r>
        <w:t>重点验证配置项信息的准确性、完整性及关联关系的正确性，识别配置管理中的偏差与问题；</w:t>
      </w:r>
    </w:p>
    <w:p w14:paraId="39ECC7AB">
      <w:pPr>
        <w:pStyle w:val="46"/>
        <w:keepNext w:val="0"/>
        <w:keepLines w:val="0"/>
        <w:pageBreakBefore w:val="0"/>
        <w:widowControl w:val="0"/>
        <w:kinsoku w:val="0"/>
        <w:wordWrap/>
        <w:overflowPunct/>
        <w:topLinePunct w:val="0"/>
        <w:autoSpaceDE w:val="0"/>
        <w:autoSpaceDN w:val="0"/>
        <w:bidi w:val="0"/>
        <w:adjustRightInd w:val="0"/>
        <w:snapToGrid w:val="0"/>
        <w:textAlignment w:val="baseline"/>
      </w:pPr>
      <w:r>
        <w:t>对审核过程中发现的缺陷或不符合项进行详细记录，协助编制《配置审计报告》；</w:t>
      </w:r>
    </w:p>
    <w:p w14:paraId="6635275D">
      <w:pPr>
        <w:pStyle w:val="46"/>
        <w:keepNext w:val="0"/>
        <w:keepLines w:val="0"/>
        <w:pageBreakBefore w:val="0"/>
        <w:widowControl w:val="0"/>
        <w:kinsoku w:val="0"/>
        <w:wordWrap/>
        <w:overflowPunct/>
        <w:topLinePunct w:val="0"/>
        <w:autoSpaceDE w:val="0"/>
        <w:autoSpaceDN w:val="0"/>
        <w:bidi w:val="0"/>
        <w:adjustRightInd w:val="0"/>
        <w:snapToGrid w:val="0"/>
        <w:textAlignment w:val="baseline"/>
      </w:pPr>
      <w:r>
        <w:t>跟踪不符合项的整改情况，确保问题得到有效解决，形成审核闭环管理。</w:t>
      </w:r>
    </w:p>
    <w:p w14:paraId="5F2F5AE2">
      <w:pPr>
        <w:pStyle w:val="45"/>
        <w:keepNext w:val="0"/>
        <w:keepLines w:val="0"/>
        <w:pageBreakBefore w:val="0"/>
        <w:widowControl w:val="0"/>
        <w:kinsoku w:val="0"/>
        <w:wordWrap/>
        <w:overflowPunct/>
        <w:topLinePunct w:val="0"/>
        <w:autoSpaceDE w:val="0"/>
        <w:autoSpaceDN w:val="0"/>
        <w:bidi w:val="0"/>
        <w:adjustRightInd w:val="0"/>
        <w:snapToGrid w:val="0"/>
        <w:textAlignment w:val="baseline"/>
      </w:pPr>
      <w:bookmarkStart w:id="15" w:name="heading_8"/>
      <w:bookmarkStart w:id="16" w:name="_Toc16758"/>
      <w:r>
        <w:t>配置管理流程</w:t>
      </w:r>
      <w:bookmarkEnd w:id="15"/>
      <w:bookmarkEnd w:id="16"/>
    </w:p>
    <w:p w14:paraId="5EC64B28">
      <w:pPr>
        <w:pStyle w:val="46"/>
        <w:keepNext w:val="0"/>
        <w:keepLines w:val="0"/>
        <w:pageBreakBefore w:val="0"/>
        <w:widowControl w:val="0"/>
        <w:kinsoku w:val="0"/>
        <w:wordWrap/>
        <w:overflowPunct/>
        <w:topLinePunct w:val="0"/>
        <w:autoSpaceDE w:val="0"/>
        <w:autoSpaceDN w:val="0"/>
        <w:bidi w:val="0"/>
        <w:adjustRightInd w:val="0"/>
        <w:snapToGrid w:val="0"/>
        <w:textAlignment w:val="baseline"/>
      </w:pPr>
      <w:r>
        <w:t>配置管理流程以“识别-控制-维护-验证-报告”为核心链路，形成完整的管理闭环。各环节输入输出、角色分工及操作要求如下表所示，流程整体遵循“全程可控、信息准确”的原则。</w:t>
      </w:r>
    </w:p>
    <w:tbl>
      <w:tblPr>
        <w:tblStyle w:val="30"/>
        <w:tblW w:w="0" w:type="auto"/>
        <w:tblInd w:w="0" w:type="dxa"/>
        <w:tblBorders>
          <w:top w:val="single" w:color="DEE0E3" w:sz="0" w:space="0"/>
          <w:left w:val="single" w:color="DEE0E3" w:sz="0" w:space="0"/>
          <w:bottom w:val="single" w:color="DEE0E3" w:sz="0" w:space="0"/>
          <w:right w:val="single" w:color="DEE0E3" w:sz="0" w:space="0"/>
          <w:insideH w:val="single" w:color="DEE0E3" w:sz="0" w:space="0"/>
          <w:insideV w:val="single" w:color="DEE0E3" w:sz="0" w:space="0"/>
        </w:tblBorders>
        <w:tblLayout w:type="fixed"/>
        <w:tblCellMar>
          <w:top w:w="0" w:type="dxa"/>
          <w:left w:w="10" w:type="dxa"/>
          <w:bottom w:w="0" w:type="dxa"/>
          <w:right w:w="10" w:type="dxa"/>
        </w:tblCellMar>
      </w:tblPr>
      <w:tblGrid>
        <w:gridCol w:w="1380"/>
        <w:gridCol w:w="1380"/>
        <w:gridCol w:w="1380"/>
        <w:gridCol w:w="1380"/>
        <w:gridCol w:w="1538"/>
        <w:gridCol w:w="1222"/>
      </w:tblGrid>
      <w:tr w14:paraId="03A41433">
        <w:tblPrEx>
          <w:tblBorders>
            <w:top w:val="single" w:color="DEE0E3" w:sz="0" w:space="0"/>
            <w:left w:val="single" w:color="DEE0E3" w:sz="0" w:space="0"/>
            <w:bottom w:val="single" w:color="DEE0E3" w:sz="0" w:space="0"/>
            <w:right w:val="single" w:color="DEE0E3" w:sz="0" w:space="0"/>
            <w:insideH w:val="single" w:color="DEE0E3" w:sz="0" w:space="0"/>
            <w:insideV w:val="single" w:color="DEE0E3" w:sz="0" w:space="0"/>
          </w:tblBorders>
          <w:tblCellMar>
            <w:top w:w="0" w:type="dxa"/>
            <w:left w:w="10" w:type="dxa"/>
            <w:bottom w:w="0" w:type="dxa"/>
            <w:right w:w="10" w:type="dxa"/>
          </w:tblCellMar>
        </w:tblPrEx>
        <w:tc>
          <w:tcPr>
            <w:tcW w:w="1380" w:type="dxa"/>
            <w:tcBorders>
              <w:top w:val="single" w:color="auto" w:sz="4" w:space="0"/>
              <w:left w:val="single" w:color="auto" w:sz="4" w:space="0"/>
              <w:bottom w:val="single" w:color="auto" w:sz="4" w:space="0"/>
              <w:right w:val="single" w:color="auto" w:sz="4" w:space="0"/>
            </w:tcBorders>
            <w:tcMar>
              <w:top w:w="60" w:type="dxa"/>
              <w:left w:w="120" w:type="dxa"/>
              <w:bottom w:w="30" w:type="dxa"/>
              <w:right w:w="120" w:type="dxa"/>
            </w:tcMar>
          </w:tcPr>
          <w:p w14:paraId="364D4167">
            <w:pPr>
              <w:pStyle w:val="46"/>
              <w:keepNext w:val="0"/>
              <w:keepLines w:val="0"/>
              <w:pageBreakBefore w:val="0"/>
              <w:widowControl w:val="0"/>
              <w:kinsoku w:val="0"/>
              <w:wordWrap/>
              <w:overflowPunct/>
              <w:topLinePunct w:val="0"/>
              <w:autoSpaceDE w:val="0"/>
              <w:autoSpaceDN w:val="0"/>
              <w:bidi w:val="0"/>
              <w:adjustRightInd w:val="0"/>
              <w:snapToGrid w:val="0"/>
              <w:ind w:left="0" w:leftChars="0" w:firstLine="0" w:firstLineChars="0"/>
              <w:textAlignment w:val="baseline"/>
              <w:rPr>
                <w:rFonts w:hint="eastAsia" w:ascii="宋体" w:hAnsi="宋体" w:eastAsia="宋体" w:cs="宋体"/>
                <w:sz w:val="15"/>
                <w:szCs w:val="15"/>
              </w:rPr>
            </w:pPr>
            <w:r>
              <w:rPr>
                <w:rFonts w:hint="eastAsia" w:ascii="宋体" w:hAnsi="宋体" w:eastAsia="宋体" w:cs="宋体"/>
                <w:sz w:val="15"/>
                <w:szCs w:val="15"/>
              </w:rPr>
              <w:t>流程阶段</w:t>
            </w:r>
          </w:p>
        </w:tc>
        <w:tc>
          <w:tcPr>
            <w:tcW w:w="1380" w:type="dxa"/>
            <w:tcBorders>
              <w:top w:val="single" w:color="auto" w:sz="4" w:space="0"/>
              <w:left w:val="single" w:color="auto" w:sz="4" w:space="0"/>
              <w:bottom w:val="single" w:color="auto" w:sz="4" w:space="0"/>
              <w:right w:val="single" w:color="auto" w:sz="4" w:space="0"/>
            </w:tcBorders>
            <w:tcMar>
              <w:top w:w="60" w:type="dxa"/>
              <w:left w:w="120" w:type="dxa"/>
              <w:bottom w:w="30" w:type="dxa"/>
              <w:right w:w="120" w:type="dxa"/>
            </w:tcMar>
          </w:tcPr>
          <w:p w14:paraId="2CE32DB2">
            <w:pPr>
              <w:pStyle w:val="46"/>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ascii="宋体" w:hAnsi="宋体" w:eastAsia="宋体" w:cs="宋体"/>
                <w:sz w:val="15"/>
                <w:szCs w:val="15"/>
              </w:rPr>
            </w:pPr>
            <w:r>
              <w:rPr>
                <w:rFonts w:hint="eastAsia" w:ascii="宋体" w:hAnsi="宋体" w:eastAsia="宋体" w:cs="宋体"/>
                <w:sz w:val="15"/>
                <w:szCs w:val="15"/>
              </w:rPr>
              <w:t>输入</w:t>
            </w:r>
          </w:p>
        </w:tc>
        <w:tc>
          <w:tcPr>
            <w:tcW w:w="1380" w:type="dxa"/>
            <w:tcBorders>
              <w:top w:val="single" w:color="auto" w:sz="4" w:space="0"/>
              <w:left w:val="single" w:color="auto" w:sz="4" w:space="0"/>
              <w:bottom w:val="single" w:color="auto" w:sz="4" w:space="0"/>
              <w:right w:val="single" w:color="auto" w:sz="4" w:space="0"/>
            </w:tcBorders>
            <w:tcMar>
              <w:top w:w="60" w:type="dxa"/>
              <w:left w:w="120" w:type="dxa"/>
              <w:bottom w:w="30" w:type="dxa"/>
              <w:right w:w="120" w:type="dxa"/>
            </w:tcMar>
          </w:tcPr>
          <w:p w14:paraId="3D4F6868">
            <w:pPr>
              <w:pStyle w:val="46"/>
              <w:keepNext w:val="0"/>
              <w:keepLines w:val="0"/>
              <w:pageBreakBefore w:val="0"/>
              <w:widowControl w:val="0"/>
              <w:kinsoku w:val="0"/>
              <w:wordWrap/>
              <w:overflowPunct/>
              <w:topLinePunct w:val="0"/>
              <w:autoSpaceDE w:val="0"/>
              <w:autoSpaceDN w:val="0"/>
              <w:bidi w:val="0"/>
              <w:adjustRightInd w:val="0"/>
              <w:snapToGrid w:val="0"/>
              <w:ind w:left="0" w:leftChars="0" w:firstLine="0" w:firstLineChars="0"/>
              <w:textAlignment w:val="baseline"/>
              <w:rPr>
                <w:rFonts w:hint="eastAsia" w:ascii="宋体" w:hAnsi="宋体" w:eastAsia="宋体" w:cs="宋体"/>
                <w:sz w:val="15"/>
                <w:szCs w:val="15"/>
              </w:rPr>
            </w:pPr>
            <w:r>
              <w:rPr>
                <w:rFonts w:hint="eastAsia" w:ascii="宋体" w:hAnsi="宋体" w:eastAsia="宋体" w:cs="宋体"/>
                <w:sz w:val="15"/>
                <w:szCs w:val="15"/>
              </w:rPr>
              <w:t>配置经理职责</w:t>
            </w:r>
          </w:p>
        </w:tc>
        <w:tc>
          <w:tcPr>
            <w:tcW w:w="1380" w:type="dxa"/>
            <w:tcBorders>
              <w:top w:val="single" w:color="auto" w:sz="4" w:space="0"/>
              <w:left w:val="single" w:color="auto" w:sz="4" w:space="0"/>
              <w:bottom w:val="single" w:color="auto" w:sz="4" w:space="0"/>
              <w:right w:val="single" w:color="auto" w:sz="4" w:space="0"/>
            </w:tcBorders>
            <w:tcMar>
              <w:top w:w="60" w:type="dxa"/>
              <w:left w:w="120" w:type="dxa"/>
              <w:bottom w:w="30" w:type="dxa"/>
              <w:right w:w="120" w:type="dxa"/>
            </w:tcMar>
          </w:tcPr>
          <w:p w14:paraId="340249D8">
            <w:pPr>
              <w:pStyle w:val="46"/>
              <w:keepNext w:val="0"/>
              <w:keepLines w:val="0"/>
              <w:pageBreakBefore w:val="0"/>
              <w:widowControl w:val="0"/>
              <w:kinsoku w:val="0"/>
              <w:wordWrap/>
              <w:overflowPunct/>
              <w:topLinePunct w:val="0"/>
              <w:autoSpaceDE w:val="0"/>
              <w:autoSpaceDN w:val="0"/>
              <w:bidi w:val="0"/>
              <w:adjustRightInd w:val="0"/>
              <w:snapToGrid w:val="0"/>
              <w:ind w:left="0" w:leftChars="0" w:firstLine="0" w:firstLineChars="0"/>
              <w:textAlignment w:val="baseline"/>
              <w:rPr>
                <w:rFonts w:hint="eastAsia" w:ascii="宋体" w:hAnsi="宋体" w:eastAsia="宋体" w:cs="宋体"/>
                <w:sz w:val="15"/>
                <w:szCs w:val="15"/>
              </w:rPr>
            </w:pPr>
            <w:r>
              <w:rPr>
                <w:rFonts w:hint="eastAsia" w:ascii="宋体" w:hAnsi="宋体" w:eastAsia="宋体" w:cs="宋体"/>
                <w:sz w:val="15"/>
                <w:szCs w:val="15"/>
              </w:rPr>
              <w:t>配置管理员职责</w:t>
            </w:r>
          </w:p>
        </w:tc>
        <w:tc>
          <w:tcPr>
            <w:tcW w:w="1538" w:type="dxa"/>
            <w:tcBorders>
              <w:top w:val="single" w:color="auto" w:sz="4" w:space="0"/>
              <w:left w:val="single" w:color="auto" w:sz="4" w:space="0"/>
              <w:bottom w:val="single" w:color="auto" w:sz="4" w:space="0"/>
              <w:right w:val="single" w:color="auto" w:sz="4" w:space="0"/>
            </w:tcBorders>
            <w:tcMar>
              <w:top w:w="60" w:type="dxa"/>
              <w:left w:w="120" w:type="dxa"/>
              <w:bottom w:w="30" w:type="dxa"/>
              <w:right w:w="120" w:type="dxa"/>
            </w:tcMar>
          </w:tcPr>
          <w:p w14:paraId="3640688D">
            <w:pPr>
              <w:pStyle w:val="46"/>
              <w:keepNext w:val="0"/>
              <w:keepLines w:val="0"/>
              <w:pageBreakBefore w:val="0"/>
              <w:widowControl w:val="0"/>
              <w:kinsoku w:val="0"/>
              <w:wordWrap/>
              <w:overflowPunct/>
              <w:topLinePunct w:val="0"/>
              <w:autoSpaceDE w:val="0"/>
              <w:autoSpaceDN w:val="0"/>
              <w:bidi w:val="0"/>
              <w:adjustRightInd w:val="0"/>
              <w:snapToGrid w:val="0"/>
              <w:ind w:left="0" w:leftChars="0" w:firstLine="0" w:firstLineChars="0"/>
              <w:textAlignment w:val="baseline"/>
              <w:rPr>
                <w:rFonts w:hint="eastAsia" w:ascii="宋体" w:hAnsi="宋体" w:eastAsia="宋体" w:cs="宋体"/>
                <w:sz w:val="15"/>
                <w:szCs w:val="15"/>
              </w:rPr>
            </w:pPr>
            <w:r>
              <w:rPr>
                <w:rFonts w:hint="eastAsia" w:ascii="宋体" w:hAnsi="宋体" w:eastAsia="宋体" w:cs="宋体"/>
                <w:sz w:val="15"/>
                <w:szCs w:val="15"/>
              </w:rPr>
              <w:t>配置审核员职责</w:t>
            </w:r>
          </w:p>
        </w:tc>
        <w:tc>
          <w:tcPr>
            <w:tcW w:w="1222" w:type="dxa"/>
            <w:tcBorders>
              <w:top w:val="single" w:color="auto" w:sz="4" w:space="0"/>
              <w:left w:val="single" w:color="auto" w:sz="4" w:space="0"/>
              <w:bottom w:val="single" w:color="auto" w:sz="4" w:space="0"/>
              <w:right w:val="single" w:color="auto" w:sz="4" w:space="0"/>
            </w:tcBorders>
            <w:tcMar>
              <w:top w:w="60" w:type="dxa"/>
              <w:left w:w="120" w:type="dxa"/>
              <w:bottom w:w="30" w:type="dxa"/>
              <w:right w:w="120" w:type="dxa"/>
            </w:tcMar>
          </w:tcPr>
          <w:p w14:paraId="62BE5455">
            <w:pPr>
              <w:pStyle w:val="46"/>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ascii="宋体" w:hAnsi="宋体" w:eastAsia="宋体" w:cs="宋体"/>
                <w:sz w:val="15"/>
                <w:szCs w:val="15"/>
              </w:rPr>
            </w:pPr>
            <w:r>
              <w:rPr>
                <w:rFonts w:hint="eastAsia" w:ascii="宋体" w:hAnsi="宋体" w:eastAsia="宋体" w:cs="宋体"/>
                <w:sz w:val="15"/>
                <w:szCs w:val="15"/>
              </w:rPr>
              <w:t>输出</w:t>
            </w:r>
          </w:p>
        </w:tc>
      </w:tr>
      <w:tr w14:paraId="6AE6F41F">
        <w:tblPrEx>
          <w:tblBorders>
            <w:top w:val="single" w:color="DEE0E3" w:sz="0" w:space="0"/>
            <w:left w:val="single" w:color="DEE0E3" w:sz="0" w:space="0"/>
            <w:bottom w:val="single" w:color="DEE0E3" w:sz="0" w:space="0"/>
            <w:right w:val="single" w:color="DEE0E3" w:sz="0" w:space="0"/>
            <w:insideH w:val="single" w:color="DEE0E3" w:sz="0" w:space="0"/>
            <w:insideV w:val="single" w:color="DEE0E3" w:sz="0" w:space="0"/>
          </w:tblBorders>
          <w:tblCellMar>
            <w:top w:w="0" w:type="dxa"/>
            <w:left w:w="10" w:type="dxa"/>
            <w:bottom w:w="0" w:type="dxa"/>
            <w:right w:w="10" w:type="dxa"/>
          </w:tblCellMar>
        </w:tblPrEx>
        <w:tc>
          <w:tcPr>
            <w:tcW w:w="1380" w:type="dxa"/>
            <w:tcBorders>
              <w:top w:val="single" w:color="auto" w:sz="4" w:space="0"/>
              <w:left w:val="single" w:color="auto" w:sz="4" w:space="0"/>
              <w:bottom w:val="single" w:color="auto" w:sz="4" w:space="0"/>
              <w:right w:val="single" w:color="auto" w:sz="4" w:space="0"/>
            </w:tcBorders>
            <w:tcMar>
              <w:top w:w="60" w:type="dxa"/>
              <w:left w:w="120" w:type="dxa"/>
              <w:bottom w:w="30" w:type="dxa"/>
              <w:right w:w="120" w:type="dxa"/>
            </w:tcMar>
          </w:tcPr>
          <w:p w14:paraId="73DDBBF2">
            <w:pPr>
              <w:pStyle w:val="46"/>
              <w:keepNext w:val="0"/>
              <w:keepLines w:val="0"/>
              <w:pageBreakBefore w:val="0"/>
              <w:widowControl w:val="0"/>
              <w:kinsoku w:val="0"/>
              <w:wordWrap/>
              <w:overflowPunct/>
              <w:topLinePunct w:val="0"/>
              <w:autoSpaceDE w:val="0"/>
              <w:autoSpaceDN w:val="0"/>
              <w:bidi w:val="0"/>
              <w:adjustRightInd w:val="0"/>
              <w:snapToGrid w:val="0"/>
              <w:ind w:left="0" w:leftChars="0" w:firstLine="0" w:firstLineChars="0"/>
              <w:textAlignment w:val="baseline"/>
              <w:rPr>
                <w:rFonts w:hint="eastAsia" w:ascii="宋体" w:hAnsi="宋体" w:eastAsia="宋体" w:cs="宋体"/>
                <w:sz w:val="15"/>
                <w:szCs w:val="15"/>
              </w:rPr>
            </w:pPr>
            <w:r>
              <w:rPr>
                <w:rFonts w:hint="eastAsia" w:ascii="宋体" w:hAnsi="宋体" w:eastAsia="宋体" w:cs="宋体"/>
                <w:sz w:val="15"/>
                <w:szCs w:val="15"/>
              </w:rPr>
              <w:t>识别配置项</w:t>
            </w:r>
          </w:p>
        </w:tc>
        <w:tc>
          <w:tcPr>
            <w:tcW w:w="1380" w:type="dxa"/>
            <w:tcBorders>
              <w:top w:val="single" w:color="auto" w:sz="4" w:space="0"/>
              <w:left w:val="single" w:color="auto" w:sz="4" w:space="0"/>
              <w:bottom w:val="single" w:color="auto" w:sz="4" w:space="0"/>
              <w:right w:val="single" w:color="auto" w:sz="4" w:space="0"/>
            </w:tcBorders>
            <w:tcMar>
              <w:top w:w="60" w:type="dxa"/>
              <w:left w:w="120" w:type="dxa"/>
              <w:bottom w:w="30" w:type="dxa"/>
              <w:right w:w="120" w:type="dxa"/>
            </w:tcMar>
          </w:tcPr>
          <w:p w14:paraId="19B5478C">
            <w:pPr>
              <w:pStyle w:val="46"/>
              <w:keepNext w:val="0"/>
              <w:keepLines w:val="0"/>
              <w:pageBreakBefore w:val="0"/>
              <w:widowControl w:val="0"/>
              <w:kinsoku w:val="0"/>
              <w:wordWrap/>
              <w:overflowPunct/>
              <w:topLinePunct w:val="0"/>
              <w:autoSpaceDE w:val="0"/>
              <w:autoSpaceDN w:val="0"/>
              <w:bidi w:val="0"/>
              <w:adjustRightInd w:val="0"/>
              <w:snapToGrid w:val="0"/>
              <w:ind w:left="0" w:leftChars="0" w:firstLine="0" w:firstLineChars="0"/>
              <w:textAlignment w:val="baseline"/>
              <w:rPr>
                <w:rFonts w:hint="eastAsia" w:ascii="宋体" w:hAnsi="宋体" w:eastAsia="宋体" w:cs="宋体"/>
                <w:sz w:val="15"/>
                <w:szCs w:val="15"/>
              </w:rPr>
            </w:pPr>
            <w:r>
              <w:rPr>
                <w:rFonts w:hint="eastAsia" w:ascii="宋体" w:hAnsi="宋体" w:eastAsia="宋体" w:cs="宋体"/>
                <w:sz w:val="15"/>
                <w:szCs w:val="15"/>
              </w:rPr>
              <w:t>项目需求、IT基础设施清单、服务合同</w:t>
            </w:r>
          </w:p>
        </w:tc>
        <w:tc>
          <w:tcPr>
            <w:tcW w:w="1380" w:type="dxa"/>
            <w:tcBorders>
              <w:top w:val="single" w:color="auto" w:sz="4" w:space="0"/>
              <w:left w:val="single" w:color="auto" w:sz="4" w:space="0"/>
              <w:bottom w:val="single" w:color="auto" w:sz="4" w:space="0"/>
              <w:right w:val="single" w:color="auto" w:sz="4" w:space="0"/>
            </w:tcBorders>
            <w:tcMar>
              <w:top w:w="60" w:type="dxa"/>
              <w:left w:w="120" w:type="dxa"/>
              <w:bottom w:w="30" w:type="dxa"/>
              <w:right w:w="120" w:type="dxa"/>
            </w:tcMar>
          </w:tcPr>
          <w:p w14:paraId="60208735">
            <w:pPr>
              <w:pStyle w:val="46"/>
              <w:keepNext w:val="0"/>
              <w:keepLines w:val="0"/>
              <w:pageBreakBefore w:val="0"/>
              <w:widowControl w:val="0"/>
              <w:kinsoku w:val="0"/>
              <w:wordWrap/>
              <w:overflowPunct/>
              <w:topLinePunct w:val="0"/>
              <w:autoSpaceDE w:val="0"/>
              <w:autoSpaceDN w:val="0"/>
              <w:bidi w:val="0"/>
              <w:adjustRightInd w:val="0"/>
              <w:snapToGrid w:val="0"/>
              <w:ind w:left="0" w:leftChars="0" w:firstLine="0" w:firstLineChars="0"/>
              <w:textAlignment w:val="baseline"/>
              <w:rPr>
                <w:rFonts w:hint="eastAsia" w:ascii="宋体" w:hAnsi="宋体" w:eastAsia="宋体" w:cs="宋体"/>
                <w:sz w:val="15"/>
                <w:szCs w:val="15"/>
              </w:rPr>
            </w:pPr>
            <w:r>
              <w:rPr>
                <w:rFonts w:hint="eastAsia" w:ascii="宋体" w:hAnsi="宋体" w:eastAsia="宋体" w:cs="宋体"/>
                <w:sz w:val="15"/>
                <w:szCs w:val="15"/>
              </w:rPr>
              <w:t>组织识别，定义配置项属性及分类标准</w:t>
            </w:r>
          </w:p>
        </w:tc>
        <w:tc>
          <w:tcPr>
            <w:tcW w:w="1380" w:type="dxa"/>
            <w:tcBorders>
              <w:top w:val="single" w:color="auto" w:sz="4" w:space="0"/>
              <w:left w:val="single" w:color="auto" w:sz="4" w:space="0"/>
              <w:bottom w:val="single" w:color="auto" w:sz="4" w:space="0"/>
              <w:right w:val="single" w:color="auto" w:sz="4" w:space="0"/>
            </w:tcBorders>
            <w:tcMar>
              <w:top w:w="60" w:type="dxa"/>
              <w:left w:w="120" w:type="dxa"/>
              <w:bottom w:w="30" w:type="dxa"/>
              <w:right w:w="120" w:type="dxa"/>
            </w:tcMar>
          </w:tcPr>
          <w:p w14:paraId="530318AF">
            <w:pPr>
              <w:pStyle w:val="46"/>
              <w:keepNext w:val="0"/>
              <w:keepLines w:val="0"/>
              <w:pageBreakBefore w:val="0"/>
              <w:widowControl w:val="0"/>
              <w:kinsoku w:val="0"/>
              <w:wordWrap/>
              <w:overflowPunct/>
              <w:topLinePunct w:val="0"/>
              <w:autoSpaceDE w:val="0"/>
              <w:autoSpaceDN w:val="0"/>
              <w:bidi w:val="0"/>
              <w:adjustRightInd w:val="0"/>
              <w:snapToGrid w:val="0"/>
              <w:ind w:left="0" w:leftChars="0" w:firstLine="0" w:firstLineChars="0"/>
              <w:textAlignment w:val="baseline"/>
              <w:rPr>
                <w:rFonts w:hint="eastAsia" w:ascii="宋体" w:hAnsi="宋体" w:eastAsia="宋体" w:cs="宋体"/>
                <w:sz w:val="15"/>
                <w:szCs w:val="15"/>
              </w:rPr>
            </w:pPr>
            <w:r>
              <w:rPr>
                <w:rFonts w:hint="eastAsia" w:ascii="宋体" w:hAnsi="宋体" w:eastAsia="宋体" w:cs="宋体"/>
                <w:sz w:val="15"/>
                <w:szCs w:val="15"/>
              </w:rPr>
              <w:t>收集配置项基础信息，建立初始清单</w:t>
            </w:r>
          </w:p>
        </w:tc>
        <w:tc>
          <w:tcPr>
            <w:tcW w:w="1538" w:type="dxa"/>
            <w:tcBorders>
              <w:top w:val="single" w:color="auto" w:sz="4" w:space="0"/>
              <w:left w:val="single" w:color="auto" w:sz="4" w:space="0"/>
              <w:bottom w:val="single" w:color="auto" w:sz="4" w:space="0"/>
              <w:right w:val="single" w:color="auto" w:sz="4" w:space="0"/>
            </w:tcBorders>
            <w:tcMar>
              <w:top w:w="60" w:type="dxa"/>
              <w:left w:w="120" w:type="dxa"/>
              <w:bottom w:w="30" w:type="dxa"/>
              <w:right w:w="120" w:type="dxa"/>
            </w:tcMar>
          </w:tcPr>
          <w:p w14:paraId="3DB578CF">
            <w:pPr>
              <w:pStyle w:val="46"/>
              <w:keepNext w:val="0"/>
              <w:keepLines w:val="0"/>
              <w:pageBreakBefore w:val="0"/>
              <w:widowControl w:val="0"/>
              <w:kinsoku w:val="0"/>
              <w:wordWrap/>
              <w:overflowPunct/>
              <w:topLinePunct w:val="0"/>
              <w:autoSpaceDE w:val="0"/>
              <w:autoSpaceDN w:val="0"/>
              <w:bidi w:val="0"/>
              <w:adjustRightInd w:val="0"/>
              <w:snapToGrid w:val="0"/>
              <w:ind w:left="0" w:leftChars="0" w:firstLine="0" w:firstLineChars="0"/>
              <w:textAlignment w:val="baseline"/>
              <w:rPr>
                <w:rFonts w:hint="eastAsia" w:ascii="宋体" w:hAnsi="宋体" w:eastAsia="宋体" w:cs="宋体"/>
                <w:sz w:val="15"/>
                <w:szCs w:val="15"/>
              </w:rPr>
            </w:pPr>
            <w:r>
              <w:rPr>
                <w:rFonts w:hint="eastAsia" w:ascii="宋体" w:hAnsi="宋体" w:eastAsia="宋体" w:cs="宋体"/>
                <w:sz w:val="15"/>
                <w:szCs w:val="15"/>
              </w:rPr>
              <w:t>参与识别标准讨论，提出专业建议</w:t>
            </w:r>
          </w:p>
        </w:tc>
        <w:tc>
          <w:tcPr>
            <w:tcW w:w="1222" w:type="dxa"/>
            <w:tcBorders>
              <w:top w:val="single" w:color="auto" w:sz="4" w:space="0"/>
              <w:left w:val="single" w:color="auto" w:sz="4" w:space="0"/>
              <w:bottom w:val="single" w:color="auto" w:sz="4" w:space="0"/>
              <w:right w:val="single" w:color="auto" w:sz="4" w:space="0"/>
            </w:tcBorders>
            <w:tcMar>
              <w:top w:w="60" w:type="dxa"/>
              <w:left w:w="120" w:type="dxa"/>
              <w:bottom w:w="30" w:type="dxa"/>
              <w:right w:w="120" w:type="dxa"/>
            </w:tcMar>
          </w:tcPr>
          <w:p w14:paraId="750131BA">
            <w:pPr>
              <w:pStyle w:val="46"/>
              <w:keepNext w:val="0"/>
              <w:keepLines w:val="0"/>
              <w:pageBreakBefore w:val="0"/>
              <w:widowControl w:val="0"/>
              <w:kinsoku w:val="0"/>
              <w:wordWrap/>
              <w:overflowPunct/>
              <w:topLinePunct w:val="0"/>
              <w:autoSpaceDE w:val="0"/>
              <w:autoSpaceDN w:val="0"/>
              <w:bidi w:val="0"/>
              <w:adjustRightInd w:val="0"/>
              <w:snapToGrid w:val="0"/>
              <w:ind w:left="0" w:leftChars="0" w:firstLine="0" w:firstLineChars="0"/>
              <w:textAlignment w:val="baseline"/>
              <w:rPr>
                <w:rFonts w:hint="eastAsia" w:ascii="宋体" w:hAnsi="宋体" w:eastAsia="宋体" w:cs="宋体"/>
                <w:sz w:val="15"/>
                <w:szCs w:val="15"/>
              </w:rPr>
            </w:pPr>
            <w:r>
              <w:rPr>
                <w:rFonts w:hint="eastAsia" w:ascii="宋体" w:hAnsi="宋体" w:eastAsia="宋体" w:cs="宋体"/>
                <w:sz w:val="15"/>
                <w:szCs w:val="15"/>
              </w:rPr>
              <w:t>配置项清单、配置项属性定义</w:t>
            </w:r>
          </w:p>
        </w:tc>
      </w:tr>
      <w:tr w14:paraId="7188CDB6">
        <w:tblPrEx>
          <w:tblBorders>
            <w:top w:val="single" w:color="DEE0E3" w:sz="0" w:space="0"/>
            <w:left w:val="single" w:color="DEE0E3" w:sz="0" w:space="0"/>
            <w:bottom w:val="single" w:color="DEE0E3" w:sz="0" w:space="0"/>
            <w:right w:val="single" w:color="DEE0E3" w:sz="0" w:space="0"/>
            <w:insideH w:val="single" w:color="DEE0E3" w:sz="0" w:space="0"/>
            <w:insideV w:val="single" w:color="DEE0E3" w:sz="0" w:space="0"/>
          </w:tblBorders>
          <w:tblCellMar>
            <w:top w:w="0" w:type="dxa"/>
            <w:left w:w="10" w:type="dxa"/>
            <w:bottom w:w="0" w:type="dxa"/>
            <w:right w:w="10" w:type="dxa"/>
          </w:tblCellMar>
        </w:tblPrEx>
        <w:tc>
          <w:tcPr>
            <w:tcW w:w="1380" w:type="dxa"/>
            <w:tcBorders>
              <w:top w:val="single" w:color="auto" w:sz="4" w:space="0"/>
              <w:left w:val="single" w:color="auto" w:sz="4" w:space="0"/>
              <w:bottom w:val="single" w:color="auto" w:sz="4" w:space="0"/>
              <w:right w:val="single" w:color="auto" w:sz="4" w:space="0"/>
            </w:tcBorders>
            <w:tcMar>
              <w:top w:w="60" w:type="dxa"/>
              <w:left w:w="120" w:type="dxa"/>
              <w:bottom w:w="30" w:type="dxa"/>
              <w:right w:w="120" w:type="dxa"/>
            </w:tcMar>
          </w:tcPr>
          <w:p w14:paraId="605B19DA">
            <w:pPr>
              <w:pStyle w:val="46"/>
              <w:keepNext w:val="0"/>
              <w:keepLines w:val="0"/>
              <w:pageBreakBefore w:val="0"/>
              <w:widowControl w:val="0"/>
              <w:kinsoku w:val="0"/>
              <w:wordWrap/>
              <w:overflowPunct/>
              <w:topLinePunct w:val="0"/>
              <w:autoSpaceDE w:val="0"/>
              <w:autoSpaceDN w:val="0"/>
              <w:bidi w:val="0"/>
              <w:adjustRightInd w:val="0"/>
              <w:snapToGrid w:val="0"/>
              <w:ind w:left="0" w:leftChars="0" w:firstLine="0" w:firstLineChars="0"/>
              <w:textAlignment w:val="baseline"/>
              <w:rPr>
                <w:rFonts w:hint="eastAsia" w:ascii="宋体" w:hAnsi="宋体" w:eastAsia="宋体" w:cs="宋体"/>
                <w:sz w:val="15"/>
                <w:szCs w:val="15"/>
              </w:rPr>
            </w:pPr>
            <w:r>
              <w:rPr>
                <w:rFonts w:hint="eastAsia" w:ascii="宋体" w:hAnsi="宋体" w:eastAsia="宋体" w:cs="宋体"/>
                <w:sz w:val="15"/>
                <w:szCs w:val="15"/>
              </w:rPr>
              <w:t>配置项控制</w:t>
            </w:r>
          </w:p>
        </w:tc>
        <w:tc>
          <w:tcPr>
            <w:tcW w:w="1380" w:type="dxa"/>
            <w:tcBorders>
              <w:top w:val="single" w:color="auto" w:sz="4" w:space="0"/>
              <w:left w:val="single" w:color="auto" w:sz="4" w:space="0"/>
              <w:bottom w:val="single" w:color="auto" w:sz="4" w:space="0"/>
              <w:right w:val="single" w:color="auto" w:sz="4" w:space="0"/>
            </w:tcBorders>
            <w:tcMar>
              <w:top w:w="60" w:type="dxa"/>
              <w:left w:w="120" w:type="dxa"/>
              <w:bottom w:w="30" w:type="dxa"/>
              <w:right w:w="120" w:type="dxa"/>
            </w:tcMar>
          </w:tcPr>
          <w:p w14:paraId="1F031B2B">
            <w:pPr>
              <w:pStyle w:val="46"/>
              <w:keepNext w:val="0"/>
              <w:keepLines w:val="0"/>
              <w:pageBreakBefore w:val="0"/>
              <w:widowControl w:val="0"/>
              <w:kinsoku w:val="0"/>
              <w:wordWrap/>
              <w:overflowPunct/>
              <w:topLinePunct w:val="0"/>
              <w:autoSpaceDE w:val="0"/>
              <w:autoSpaceDN w:val="0"/>
              <w:bidi w:val="0"/>
              <w:adjustRightInd w:val="0"/>
              <w:snapToGrid w:val="0"/>
              <w:ind w:left="0" w:leftChars="0" w:firstLine="0" w:firstLineChars="0"/>
              <w:textAlignment w:val="baseline"/>
              <w:rPr>
                <w:rFonts w:hint="eastAsia" w:ascii="宋体" w:hAnsi="宋体" w:eastAsia="宋体" w:cs="宋体"/>
                <w:sz w:val="15"/>
                <w:szCs w:val="15"/>
              </w:rPr>
            </w:pPr>
            <w:r>
              <w:rPr>
                <w:rFonts w:hint="eastAsia" w:ascii="宋体" w:hAnsi="宋体" w:eastAsia="宋体" w:cs="宋体"/>
                <w:sz w:val="15"/>
                <w:szCs w:val="15"/>
              </w:rPr>
              <w:t>变更请求、配置项变更申请</w:t>
            </w:r>
          </w:p>
        </w:tc>
        <w:tc>
          <w:tcPr>
            <w:tcW w:w="1380" w:type="dxa"/>
            <w:tcBorders>
              <w:top w:val="single" w:color="auto" w:sz="4" w:space="0"/>
              <w:left w:val="single" w:color="auto" w:sz="4" w:space="0"/>
              <w:bottom w:val="single" w:color="auto" w:sz="4" w:space="0"/>
              <w:right w:val="single" w:color="auto" w:sz="4" w:space="0"/>
            </w:tcBorders>
            <w:tcMar>
              <w:top w:w="60" w:type="dxa"/>
              <w:left w:w="120" w:type="dxa"/>
              <w:bottom w:w="30" w:type="dxa"/>
              <w:right w:w="120" w:type="dxa"/>
            </w:tcMar>
          </w:tcPr>
          <w:p w14:paraId="6BB7197D">
            <w:pPr>
              <w:pStyle w:val="46"/>
              <w:keepNext w:val="0"/>
              <w:keepLines w:val="0"/>
              <w:pageBreakBefore w:val="0"/>
              <w:widowControl w:val="0"/>
              <w:kinsoku w:val="0"/>
              <w:wordWrap/>
              <w:overflowPunct/>
              <w:topLinePunct w:val="0"/>
              <w:autoSpaceDE w:val="0"/>
              <w:autoSpaceDN w:val="0"/>
              <w:bidi w:val="0"/>
              <w:adjustRightInd w:val="0"/>
              <w:snapToGrid w:val="0"/>
              <w:ind w:left="0" w:leftChars="0" w:firstLine="0" w:firstLineChars="0"/>
              <w:textAlignment w:val="baseline"/>
              <w:rPr>
                <w:rFonts w:hint="eastAsia" w:ascii="宋体" w:hAnsi="宋体" w:eastAsia="宋体" w:cs="宋体"/>
                <w:sz w:val="15"/>
                <w:szCs w:val="15"/>
              </w:rPr>
            </w:pPr>
            <w:r>
              <w:rPr>
                <w:rFonts w:hint="eastAsia" w:ascii="宋体" w:hAnsi="宋体" w:eastAsia="宋体" w:cs="宋体"/>
                <w:sz w:val="15"/>
                <w:szCs w:val="15"/>
              </w:rPr>
              <w:t>审核变更影响，协调变更审批</w:t>
            </w:r>
          </w:p>
        </w:tc>
        <w:tc>
          <w:tcPr>
            <w:tcW w:w="1380" w:type="dxa"/>
            <w:tcBorders>
              <w:top w:val="single" w:color="auto" w:sz="4" w:space="0"/>
              <w:left w:val="single" w:color="auto" w:sz="4" w:space="0"/>
              <w:bottom w:val="single" w:color="auto" w:sz="4" w:space="0"/>
              <w:right w:val="single" w:color="auto" w:sz="4" w:space="0"/>
            </w:tcBorders>
            <w:tcMar>
              <w:top w:w="60" w:type="dxa"/>
              <w:left w:w="120" w:type="dxa"/>
              <w:bottom w:w="30" w:type="dxa"/>
              <w:right w:w="120" w:type="dxa"/>
            </w:tcMar>
          </w:tcPr>
          <w:p w14:paraId="6F3B386C">
            <w:pPr>
              <w:pStyle w:val="46"/>
              <w:keepNext w:val="0"/>
              <w:keepLines w:val="0"/>
              <w:pageBreakBefore w:val="0"/>
              <w:widowControl w:val="0"/>
              <w:kinsoku w:val="0"/>
              <w:wordWrap/>
              <w:overflowPunct/>
              <w:topLinePunct w:val="0"/>
              <w:autoSpaceDE w:val="0"/>
              <w:autoSpaceDN w:val="0"/>
              <w:bidi w:val="0"/>
              <w:adjustRightInd w:val="0"/>
              <w:snapToGrid w:val="0"/>
              <w:ind w:left="0" w:leftChars="0" w:firstLine="0" w:firstLineChars="0"/>
              <w:textAlignment w:val="baseline"/>
              <w:rPr>
                <w:rFonts w:hint="eastAsia" w:ascii="宋体" w:hAnsi="宋体" w:eastAsia="宋体" w:cs="宋体"/>
                <w:sz w:val="15"/>
                <w:szCs w:val="15"/>
              </w:rPr>
            </w:pPr>
            <w:r>
              <w:rPr>
                <w:rFonts w:hint="eastAsia" w:ascii="宋体" w:hAnsi="宋体" w:eastAsia="宋体" w:cs="宋体"/>
                <w:sz w:val="15"/>
                <w:szCs w:val="15"/>
              </w:rPr>
              <w:t>执行经批准的配置项变更，更新信息</w:t>
            </w:r>
          </w:p>
        </w:tc>
        <w:tc>
          <w:tcPr>
            <w:tcW w:w="1538" w:type="dxa"/>
            <w:tcBorders>
              <w:top w:val="single" w:color="auto" w:sz="4" w:space="0"/>
              <w:left w:val="single" w:color="auto" w:sz="4" w:space="0"/>
              <w:bottom w:val="single" w:color="auto" w:sz="4" w:space="0"/>
              <w:right w:val="single" w:color="auto" w:sz="4" w:space="0"/>
            </w:tcBorders>
            <w:tcMar>
              <w:top w:w="60" w:type="dxa"/>
              <w:left w:w="120" w:type="dxa"/>
              <w:bottom w:w="30" w:type="dxa"/>
              <w:right w:w="120" w:type="dxa"/>
            </w:tcMar>
          </w:tcPr>
          <w:p w14:paraId="3A460D90">
            <w:pPr>
              <w:pStyle w:val="46"/>
              <w:keepNext w:val="0"/>
              <w:keepLines w:val="0"/>
              <w:pageBreakBefore w:val="0"/>
              <w:widowControl w:val="0"/>
              <w:kinsoku w:val="0"/>
              <w:wordWrap/>
              <w:overflowPunct/>
              <w:topLinePunct w:val="0"/>
              <w:autoSpaceDE w:val="0"/>
              <w:autoSpaceDN w:val="0"/>
              <w:bidi w:val="0"/>
              <w:adjustRightInd w:val="0"/>
              <w:snapToGrid w:val="0"/>
              <w:ind w:left="0" w:leftChars="0" w:firstLine="0" w:firstLineChars="0"/>
              <w:textAlignment w:val="baseline"/>
              <w:rPr>
                <w:rFonts w:hint="eastAsia" w:ascii="宋体" w:hAnsi="宋体" w:eastAsia="宋体" w:cs="宋体"/>
                <w:sz w:val="15"/>
                <w:szCs w:val="15"/>
              </w:rPr>
            </w:pPr>
            <w:r>
              <w:rPr>
                <w:rFonts w:hint="eastAsia" w:ascii="宋体" w:hAnsi="宋体" w:eastAsia="宋体" w:cs="宋体"/>
                <w:sz w:val="15"/>
                <w:szCs w:val="15"/>
              </w:rPr>
              <w:t>跟踪变更执行，核查变更后一致性</w:t>
            </w:r>
          </w:p>
        </w:tc>
        <w:tc>
          <w:tcPr>
            <w:tcW w:w="1222" w:type="dxa"/>
            <w:tcBorders>
              <w:top w:val="single" w:color="auto" w:sz="4" w:space="0"/>
              <w:left w:val="single" w:color="auto" w:sz="4" w:space="0"/>
              <w:bottom w:val="single" w:color="auto" w:sz="4" w:space="0"/>
              <w:right w:val="single" w:color="auto" w:sz="4" w:space="0"/>
            </w:tcBorders>
            <w:tcMar>
              <w:top w:w="60" w:type="dxa"/>
              <w:left w:w="120" w:type="dxa"/>
              <w:bottom w:w="30" w:type="dxa"/>
              <w:right w:w="120" w:type="dxa"/>
            </w:tcMar>
          </w:tcPr>
          <w:p w14:paraId="649ACCD2">
            <w:pPr>
              <w:pStyle w:val="46"/>
              <w:keepNext w:val="0"/>
              <w:keepLines w:val="0"/>
              <w:pageBreakBefore w:val="0"/>
              <w:widowControl w:val="0"/>
              <w:kinsoku w:val="0"/>
              <w:wordWrap/>
              <w:overflowPunct/>
              <w:topLinePunct w:val="0"/>
              <w:autoSpaceDE w:val="0"/>
              <w:autoSpaceDN w:val="0"/>
              <w:bidi w:val="0"/>
              <w:adjustRightInd w:val="0"/>
              <w:snapToGrid w:val="0"/>
              <w:ind w:left="0" w:leftChars="0" w:firstLine="0" w:firstLineChars="0"/>
              <w:textAlignment w:val="baseline"/>
              <w:rPr>
                <w:rFonts w:hint="eastAsia" w:ascii="宋体" w:hAnsi="宋体" w:eastAsia="宋体" w:cs="宋体"/>
                <w:sz w:val="15"/>
                <w:szCs w:val="15"/>
              </w:rPr>
            </w:pPr>
            <w:r>
              <w:rPr>
                <w:rFonts w:hint="eastAsia" w:ascii="宋体" w:hAnsi="宋体" w:eastAsia="宋体" w:cs="宋体"/>
                <w:sz w:val="15"/>
                <w:szCs w:val="15"/>
              </w:rPr>
              <w:t>配置项变更记录、更新后的配置信息</w:t>
            </w:r>
          </w:p>
        </w:tc>
      </w:tr>
      <w:tr w14:paraId="3F1A3EE5">
        <w:tblPrEx>
          <w:tblBorders>
            <w:top w:val="single" w:color="DEE0E3" w:sz="0" w:space="0"/>
            <w:left w:val="single" w:color="DEE0E3" w:sz="0" w:space="0"/>
            <w:bottom w:val="single" w:color="DEE0E3" w:sz="0" w:space="0"/>
            <w:right w:val="single" w:color="DEE0E3" w:sz="0" w:space="0"/>
            <w:insideH w:val="single" w:color="DEE0E3" w:sz="0" w:space="0"/>
            <w:insideV w:val="single" w:color="DEE0E3" w:sz="0" w:space="0"/>
          </w:tblBorders>
          <w:tblCellMar>
            <w:top w:w="0" w:type="dxa"/>
            <w:left w:w="10" w:type="dxa"/>
            <w:bottom w:w="0" w:type="dxa"/>
            <w:right w:w="10" w:type="dxa"/>
          </w:tblCellMar>
        </w:tblPrEx>
        <w:tc>
          <w:tcPr>
            <w:tcW w:w="1380" w:type="dxa"/>
            <w:tcBorders>
              <w:top w:val="single" w:color="auto" w:sz="4" w:space="0"/>
              <w:left w:val="single" w:color="auto" w:sz="4" w:space="0"/>
              <w:bottom w:val="single" w:color="auto" w:sz="4" w:space="0"/>
              <w:right w:val="single" w:color="auto" w:sz="4" w:space="0"/>
            </w:tcBorders>
            <w:tcMar>
              <w:top w:w="60" w:type="dxa"/>
              <w:left w:w="120" w:type="dxa"/>
              <w:bottom w:w="30" w:type="dxa"/>
              <w:right w:w="120" w:type="dxa"/>
            </w:tcMar>
          </w:tcPr>
          <w:p w14:paraId="0E8544DE">
            <w:pPr>
              <w:pStyle w:val="46"/>
              <w:keepNext w:val="0"/>
              <w:keepLines w:val="0"/>
              <w:pageBreakBefore w:val="0"/>
              <w:widowControl w:val="0"/>
              <w:kinsoku w:val="0"/>
              <w:wordWrap/>
              <w:overflowPunct/>
              <w:topLinePunct w:val="0"/>
              <w:autoSpaceDE w:val="0"/>
              <w:autoSpaceDN w:val="0"/>
              <w:bidi w:val="0"/>
              <w:adjustRightInd w:val="0"/>
              <w:snapToGrid w:val="0"/>
              <w:ind w:left="0" w:leftChars="0" w:firstLine="0" w:firstLineChars="0"/>
              <w:textAlignment w:val="baseline"/>
              <w:rPr>
                <w:rFonts w:hint="eastAsia" w:ascii="宋体" w:hAnsi="宋体" w:eastAsia="宋体" w:cs="宋体"/>
                <w:sz w:val="15"/>
                <w:szCs w:val="15"/>
              </w:rPr>
            </w:pPr>
            <w:r>
              <w:rPr>
                <w:rFonts w:hint="eastAsia" w:ascii="宋体" w:hAnsi="宋体" w:eastAsia="宋体" w:cs="宋体"/>
                <w:sz w:val="15"/>
                <w:szCs w:val="15"/>
              </w:rPr>
              <w:t>CMDB控制与维护</w:t>
            </w:r>
          </w:p>
        </w:tc>
        <w:tc>
          <w:tcPr>
            <w:tcW w:w="1380" w:type="dxa"/>
            <w:tcBorders>
              <w:top w:val="single" w:color="auto" w:sz="4" w:space="0"/>
              <w:left w:val="single" w:color="auto" w:sz="4" w:space="0"/>
              <w:bottom w:val="single" w:color="auto" w:sz="4" w:space="0"/>
              <w:right w:val="single" w:color="auto" w:sz="4" w:space="0"/>
            </w:tcBorders>
            <w:tcMar>
              <w:top w:w="60" w:type="dxa"/>
              <w:left w:w="120" w:type="dxa"/>
              <w:bottom w:w="30" w:type="dxa"/>
              <w:right w:w="120" w:type="dxa"/>
            </w:tcMar>
          </w:tcPr>
          <w:p w14:paraId="73AA9244">
            <w:pPr>
              <w:pStyle w:val="46"/>
              <w:keepNext w:val="0"/>
              <w:keepLines w:val="0"/>
              <w:pageBreakBefore w:val="0"/>
              <w:widowControl w:val="0"/>
              <w:kinsoku w:val="0"/>
              <w:wordWrap/>
              <w:overflowPunct/>
              <w:topLinePunct w:val="0"/>
              <w:autoSpaceDE w:val="0"/>
              <w:autoSpaceDN w:val="0"/>
              <w:bidi w:val="0"/>
              <w:adjustRightInd w:val="0"/>
              <w:snapToGrid w:val="0"/>
              <w:ind w:left="0" w:leftChars="0" w:firstLine="0" w:firstLineChars="0"/>
              <w:textAlignment w:val="baseline"/>
              <w:rPr>
                <w:rFonts w:hint="eastAsia" w:ascii="宋体" w:hAnsi="宋体" w:eastAsia="宋体" w:cs="宋体"/>
                <w:sz w:val="15"/>
                <w:szCs w:val="15"/>
              </w:rPr>
            </w:pPr>
            <w:r>
              <w:rPr>
                <w:rFonts w:hint="eastAsia" w:ascii="宋体" w:hAnsi="宋体" w:eastAsia="宋体" w:cs="宋体"/>
                <w:sz w:val="15"/>
                <w:szCs w:val="15"/>
              </w:rPr>
              <w:t>更新后的配置信息、备份计划</w:t>
            </w:r>
          </w:p>
        </w:tc>
        <w:tc>
          <w:tcPr>
            <w:tcW w:w="1380" w:type="dxa"/>
            <w:tcBorders>
              <w:top w:val="single" w:color="auto" w:sz="4" w:space="0"/>
              <w:left w:val="single" w:color="auto" w:sz="4" w:space="0"/>
              <w:bottom w:val="single" w:color="auto" w:sz="4" w:space="0"/>
              <w:right w:val="single" w:color="auto" w:sz="4" w:space="0"/>
            </w:tcBorders>
            <w:tcMar>
              <w:top w:w="60" w:type="dxa"/>
              <w:left w:w="120" w:type="dxa"/>
              <w:bottom w:w="30" w:type="dxa"/>
              <w:right w:w="120" w:type="dxa"/>
            </w:tcMar>
          </w:tcPr>
          <w:p w14:paraId="192862AC">
            <w:pPr>
              <w:pStyle w:val="46"/>
              <w:keepNext w:val="0"/>
              <w:keepLines w:val="0"/>
              <w:pageBreakBefore w:val="0"/>
              <w:widowControl w:val="0"/>
              <w:kinsoku w:val="0"/>
              <w:wordWrap/>
              <w:overflowPunct/>
              <w:topLinePunct w:val="0"/>
              <w:autoSpaceDE w:val="0"/>
              <w:autoSpaceDN w:val="0"/>
              <w:bidi w:val="0"/>
              <w:adjustRightInd w:val="0"/>
              <w:snapToGrid w:val="0"/>
              <w:ind w:left="0" w:leftChars="0" w:firstLine="0" w:firstLineChars="0"/>
              <w:textAlignment w:val="baseline"/>
              <w:rPr>
                <w:rFonts w:hint="eastAsia" w:ascii="宋体" w:hAnsi="宋体" w:eastAsia="宋体" w:cs="宋体"/>
                <w:sz w:val="15"/>
                <w:szCs w:val="15"/>
              </w:rPr>
            </w:pPr>
            <w:r>
              <w:rPr>
                <w:rFonts w:hint="eastAsia" w:ascii="宋体" w:hAnsi="宋体" w:eastAsia="宋体" w:cs="宋体"/>
                <w:sz w:val="15"/>
                <w:szCs w:val="15"/>
              </w:rPr>
              <w:t>制定CMDB维护规范，监督维护质量</w:t>
            </w:r>
          </w:p>
        </w:tc>
        <w:tc>
          <w:tcPr>
            <w:tcW w:w="1380" w:type="dxa"/>
            <w:tcBorders>
              <w:top w:val="single" w:color="auto" w:sz="4" w:space="0"/>
              <w:left w:val="single" w:color="auto" w:sz="4" w:space="0"/>
              <w:bottom w:val="single" w:color="auto" w:sz="4" w:space="0"/>
              <w:right w:val="single" w:color="auto" w:sz="4" w:space="0"/>
            </w:tcBorders>
            <w:tcMar>
              <w:top w:w="60" w:type="dxa"/>
              <w:left w:w="120" w:type="dxa"/>
              <w:bottom w:w="30" w:type="dxa"/>
              <w:right w:w="120" w:type="dxa"/>
            </w:tcMar>
          </w:tcPr>
          <w:p w14:paraId="21BE9A7C">
            <w:pPr>
              <w:pStyle w:val="46"/>
              <w:keepNext w:val="0"/>
              <w:keepLines w:val="0"/>
              <w:pageBreakBefore w:val="0"/>
              <w:widowControl w:val="0"/>
              <w:kinsoku w:val="0"/>
              <w:wordWrap/>
              <w:overflowPunct/>
              <w:topLinePunct w:val="0"/>
              <w:autoSpaceDE w:val="0"/>
              <w:autoSpaceDN w:val="0"/>
              <w:bidi w:val="0"/>
              <w:adjustRightInd w:val="0"/>
              <w:snapToGrid w:val="0"/>
              <w:ind w:left="0" w:leftChars="0" w:firstLine="0" w:firstLineChars="0"/>
              <w:textAlignment w:val="baseline"/>
              <w:rPr>
                <w:rFonts w:hint="eastAsia" w:ascii="宋体" w:hAnsi="宋体" w:eastAsia="宋体" w:cs="宋体"/>
                <w:sz w:val="15"/>
                <w:szCs w:val="15"/>
              </w:rPr>
            </w:pPr>
            <w:r>
              <w:rPr>
                <w:rFonts w:hint="eastAsia" w:ascii="宋体" w:hAnsi="宋体" w:eastAsia="宋体" w:cs="宋体"/>
                <w:sz w:val="15"/>
                <w:szCs w:val="15"/>
              </w:rPr>
              <w:t>日常维护CMDB，执行定期备份</w:t>
            </w:r>
          </w:p>
        </w:tc>
        <w:tc>
          <w:tcPr>
            <w:tcW w:w="1538" w:type="dxa"/>
            <w:tcBorders>
              <w:top w:val="single" w:color="auto" w:sz="4" w:space="0"/>
              <w:left w:val="single" w:color="auto" w:sz="4" w:space="0"/>
              <w:bottom w:val="single" w:color="auto" w:sz="4" w:space="0"/>
              <w:right w:val="single" w:color="auto" w:sz="4" w:space="0"/>
            </w:tcBorders>
            <w:tcMar>
              <w:top w:w="60" w:type="dxa"/>
              <w:left w:w="120" w:type="dxa"/>
              <w:bottom w:w="30" w:type="dxa"/>
              <w:right w:w="120" w:type="dxa"/>
            </w:tcMar>
          </w:tcPr>
          <w:p w14:paraId="201CD79A">
            <w:pPr>
              <w:pStyle w:val="46"/>
              <w:keepNext w:val="0"/>
              <w:keepLines w:val="0"/>
              <w:pageBreakBefore w:val="0"/>
              <w:widowControl w:val="0"/>
              <w:kinsoku w:val="0"/>
              <w:wordWrap/>
              <w:overflowPunct/>
              <w:topLinePunct w:val="0"/>
              <w:autoSpaceDE w:val="0"/>
              <w:autoSpaceDN w:val="0"/>
              <w:bidi w:val="0"/>
              <w:adjustRightInd w:val="0"/>
              <w:snapToGrid w:val="0"/>
              <w:ind w:left="0" w:leftChars="0" w:firstLine="0" w:firstLineChars="0"/>
              <w:textAlignment w:val="baseline"/>
              <w:rPr>
                <w:rFonts w:hint="eastAsia" w:ascii="宋体" w:hAnsi="宋体" w:eastAsia="宋体" w:cs="宋体"/>
                <w:sz w:val="15"/>
                <w:szCs w:val="15"/>
              </w:rPr>
            </w:pPr>
            <w:r>
              <w:rPr>
                <w:rFonts w:hint="eastAsia" w:ascii="宋体" w:hAnsi="宋体" w:eastAsia="宋体" w:cs="宋体"/>
                <w:sz w:val="15"/>
                <w:szCs w:val="15"/>
              </w:rPr>
              <w:t>抽查CMDB信息准确性</w:t>
            </w:r>
          </w:p>
        </w:tc>
        <w:tc>
          <w:tcPr>
            <w:tcW w:w="1222" w:type="dxa"/>
            <w:tcBorders>
              <w:top w:val="single" w:color="auto" w:sz="4" w:space="0"/>
              <w:left w:val="single" w:color="auto" w:sz="4" w:space="0"/>
              <w:bottom w:val="single" w:color="auto" w:sz="4" w:space="0"/>
              <w:right w:val="single" w:color="auto" w:sz="4" w:space="0"/>
            </w:tcBorders>
            <w:tcMar>
              <w:top w:w="60" w:type="dxa"/>
              <w:left w:w="120" w:type="dxa"/>
              <w:bottom w:w="30" w:type="dxa"/>
              <w:right w:w="120" w:type="dxa"/>
            </w:tcMar>
          </w:tcPr>
          <w:p w14:paraId="5928EA5E">
            <w:pPr>
              <w:pStyle w:val="46"/>
              <w:keepNext w:val="0"/>
              <w:keepLines w:val="0"/>
              <w:pageBreakBefore w:val="0"/>
              <w:widowControl w:val="0"/>
              <w:kinsoku w:val="0"/>
              <w:wordWrap/>
              <w:overflowPunct/>
              <w:topLinePunct w:val="0"/>
              <w:autoSpaceDE w:val="0"/>
              <w:autoSpaceDN w:val="0"/>
              <w:bidi w:val="0"/>
              <w:adjustRightInd w:val="0"/>
              <w:snapToGrid w:val="0"/>
              <w:ind w:left="0" w:leftChars="0" w:firstLine="0" w:firstLineChars="0"/>
              <w:textAlignment w:val="baseline"/>
              <w:rPr>
                <w:rFonts w:hint="eastAsia" w:ascii="宋体" w:hAnsi="宋体" w:eastAsia="宋体" w:cs="宋体"/>
                <w:sz w:val="15"/>
                <w:szCs w:val="15"/>
              </w:rPr>
            </w:pPr>
            <w:r>
              <w:rPr>
                <w:rFonts w:hint="eastAsia" w:ascii="宋体" w:hAnsi="宋体" w:eastAsia="宋体" w:cs="宋体"/>
                <w:sz w:val="15"/>
                <w:szCs w:val="15"/>
              </w:rPr>
              <w:t>维护后的CMDB、备份文件</w:t>
            </w:r>
          </w:p>
        </w:tc>
      </w:tr>
      <w:tr w14:paraId="28EEAC0C">
        <w:tblPrEx>
          <w:tblBorders>
            <w:top w:val="single" w:color="DEE0E3" w:sz="0" w:space="0"/>
            <w:left w:val="single" w:color="DEE0E3" w:sz="0" w:space="0"/>
            <w:bottom w:val="single" w:color="DEE0E3" w:sz="0" w:space="0"/>
            <w:right w:val="single" w:color="DEE0E3" w:sz="0" w:space="0"/>
            <w:insideH w:val="single" w:color="DEE0E3" w:sz="0" w:space="0"/>
            <w:insideV w:val="single" w:color="DEE0E3" w:sz="0" w:space="0"/>
          </w:tblBorders>
          <w:tblCellMar>
            <w:top w:w="0" w:type="dxa"/>
            <w:left w:w="10" w:type="dxa"/>
            <w:bottom w:w="0" w:type="dxa"/>
            <w:right w:w="10" w:type="dxa"/>
          </w:tblCellMar>
        </w:tblPrEx>
        <w:tc>
          <w:tcPr>
            <w:tcW w:w="1380" w:type="dxa"/>
            <w:tcBorders>
              <w:top w:val="single" w:color="auto" w:sz="4" w:space="0"/>
              <w:left w:val="single" w:color="auto" w:sz="4" w:space="0"/>
              <w:bottom w:val="single" w:color="auto" w:sz="4" w:space="0"/>
              <w:right w:val="single" w:color="auto" w:sz="4" w:space="0"/>
            </w:tcBorders>
            <w:tcMar>
              <w:top w:w="60" w:type="dxa"/>
              <w:left w:w="120" w:type="dxa"/>
              <w:bottom w:w="30" w:type="dxa"/>
              <w:right w:w="120" w:type="dxa"/>
            </w:tcMar>
          </w:tcPr>
          <w:p w14:paraId="09E699EA">
            <w:pPr>
              <w:pStyle w:val="46"/>
              <w:keepNext w:val="0"/>
              <w:keepLines w:val="0"/>
              <w:pageBreakBefore w:val="0"/>
              <w:widowControl w:val="0"/>
              <w:kinsoku w:val="0"/>
              <w:wordWrap/>
              <w:overflowPunct/>
              <w:topLinePunct w:val="0"/>
              <w:autoSpaceDE w:val="0"/>
              <w:autoSpaceDN w:val="0"/>
              <w:bidi w:val="0"/>
              <w:adjustRightInd w:val="0"/>
              <w:snapToGrid w:val="0"/>
              <w:ind w:left="0" w:leftChars="0" w:firstLine="0" w:firstLineChars="0"/>
              <w:textAlignment w:val="baseline"/>
              <w:rPr>
                <w:rFonts w:hint="eastAsia" w:ascii="宋体" w:hAnsi="宋体" w:eastAsia="宋体" w:cs="宋体"/>
                <w:sz w:val="15"/>
                <w:szCs w:val="15"/>
              </w:rPr>
            </w:pPr>
            <w:r>
              <w:rPr>
                <w:rFonts w:hint="eastAsia" w:ascii="宋体" w:hAnsi="宋体" w:eastAsia="宋体" w:cs="宋体"/>
                <w:sz w:val="15"/>
                <w:szCs w:val="15"/>
              </w:rPr>
              <w:t>配置项验证和审计</w:t>
            </w:r>
          </w:p>
        </w:tc>
        <w:tc>
          <w:tcPr>
            <w:tcW w:w="1380" w:type="dxa"/>
            <w:tcBorders>
              <w:top w:val="single" w:color="auto" w:sz="4" w:space="0"/>
              <w:left w:val="single" w:color="auto" w:sz="4" w:space="0"/>
              <w:bottom w:val="single" w:color="auto" w:sz="4" w:space="0"/>
              <w:right w:val="single" w:color="auto" w:sz="4" w:space="0"/>
            </w:tcBorders>
            <w:tcMar>
              <w:top w:w="60" w:type="dxa"/>
              <w:left w:w="120" w:type="dxa"/>
              <w:bottom w:w="30" w:type="dxa"/>
              <w:right w:w="120" w:type="dxa"/>
            </w:tcMar>
          </w:tcPr>
          <w:p w14:paraId="4ADD3EDD">
            <w:pPr>
              <w:pStyle w:val="46"/>
              <w:keepNext w:val="0"/>
              <w:keepLines w:val="0"/>
              <w:pageBreakBefore w:val="0"/>
              <w:widowControl w:val="0"/>
              <w:kinsoku w:val="0"/>
              <w:wordWrap/>
              <w:overflowPunct/>
              <w:topLinePunct w:val="0"/>
              <w:autoSpaceDE w:val="0"/>
              <w:autoSpaceDN w:val="0"/>
              <w:bidi w:val="0"/>
              <w:adjustRightInd w:val="0"/>
              <w:snapToGrid w:val="0"/>
              <w:ind w:left="0" w:leftChars="0" w:firstLine="0" w:firstLineChars="0"/>
              <w:textAlignment w:val="baseline"/>
              <w:rPr>
                <w:rFonts w:hint="eastAsia" w:ascii="宋体" w:hAnsi="宋体" w:eastAsia="宋体" w:cs="宋体"/>
                <w:sz w:val="15"/>
                <w:szCs w:val="15"/>
              </w:rPr>
            </w:pPr>
            <w:r>
              <w:rPr>
                <w:rFonts w:hint="eastAsia" w:ascii="宋体" w:hAnsi="宋体" w:eastAsia="宋体" w:cs="宋体"/>
                <w:sz w:val="15"/>
                <w:szCs w:val="15"/>
              </w:rPr>
              <w:t>配置信息、CMDB数据、审计计划</w:t>
            </w:r>
          </w:p>
        </w:tc>
        <w:tc>
          <w:tcPr>
            <w:tcW w:w="1380" w:type="dxa"/>
            <w:tcBorders>
              <w:top w:val="single" w:color="auto" w:sz="4" w:space="0"/>
              <w:left w:val="single" w:color="auto" w:sz="4" w:space="0"/>
              <w:bottom w:val="single" w:color="auto" w:sz="4" w:space="0"/>
              <w:right w:val="single" w:color="auto" w:sz="4" w:space="0"/>
            </w:tcBorders>
            <w:tcMar>
              <w:top w:w="60" w:type="dxa"/>
              <w:left w:w="120" w:type="dxa"/>
              <w:bottom w:w="30" w:type="dxa"/>
              <w:right w:w="120" w:type="dxa"/>
            </w:tcMar>
          </w:tcPr>
          <w:p w14:paraId="487D6C77">
            <w:pPr>
              <w:pStyle w:val="46"/>
              <w:keepNext w:val="0"/>
              <w:keepLines w:val="0"/>
              <w:pageBreakBefore w:val="0"/>
              <w:widowControl w:val="0"/>
              <w:kinsoku w:val="0"/>
              <w:wordWrap/>
              <w:overflowPunct/>
              <w:topLinePunct w:val="0"/>
              <w:autoSpaceDE w:val="0"/>
              <w:autoSpaceDN w:val="0"/>
              <w:bidi w:val="0"/>
              <w:adjustRightInd w:val="0"/>
              <w:snapToGrid w:val="0"/>
              <w:ind w:left="0" w:leftChars="0" w:firstLine="0" w:firstLineChars="0"/>
              <w:textAlignment w:val="baseline"/>
              <w:rPr>
                <w:rFonts w:hint="eastAsia" w:ascii="宋体" w:hAnsi="宋体" w:eastAsia="宋体" w:cs="宋体"/>
                <w:sz w:val="15"/>
                <w:szCs w:val="15"/>
              </w:rPr>
            </w:pPr>
            <w:r>
              <w:rPr>
                <w:rFonts w:hint="eastAsia" w:ascii="宋体" w:hAnsi="宋体" w:eastAsia="宋体" w:cs="宋体"/>
                <w:sz w:val="15"/>
                <w:szCs w:val="15"/>
              </w:rPr>
              <w:t>组织审计活动，审批审计报告</w:t>
            </w:r>
          </w:p>
        </w:tc>
        <w:tc>
          <w:tcPr>
            <w:tcW w:w="1380" w:type="dxa"/>
            <w:tcBorders>
              <w:top w:val="single" w:color="auto" w:sz="4" w:space="0"/>
              <w:left w:val="single" w:color="auto" w:sz="4" w:space="0"/>
              <w:bottom w:val="single" w:color="auto" w:sz="4" w:space="0"/>
              <w:right w:val="single" w:color="auto" w:sz="4" w:space="0"/>
            </w:tcBorders>
            <w:tcMar>
              <w:top w:w="60" w:type="dxa"/>
              <w:left w:w="120" w:type="dxa"/>
              <w:bottom w:w="30" w:type="dxa"/>
              <w:right w:w="120" w:type="dxa"/>
            </w:tcMar>
          </w:tcPr>
          <w:p w14:paraId="0C6F0CBC">
            <w:pPr>
              <w:pStyle w:val="46"/>
              <w:keepNext w:val="0"/>
              <w:keepLines w:val="0"/>
              <w:pageBreakBefore w:val="0"/>
              <w:widowControl w:val="0"/>
              <w:kinsoku w:val="0"/>
              <w:wordWrap/>
              <w:overflowPunct/>
              <w:topLinePunct w:val="0"/>
              <w:autoSpaceDE w:val="0"/>
              <w:autoSpaceDN w:val="0"/>
              <w:bidi w:val="0"/>
              <w:adjustRightInd w:val="0"/>
              <w:snapToGrid w:val="0"/>
              <w:ind w:left="0" w:leftChars="0" w:firstLine="0" w:firstLineChars="0"/>
              <w:textAlignment w:val="baseline"/>
              <w:rPr>
                <w:rFonts w:hint="eastAsia" w:ascii="宋体" w:hAnsi="宋体" w:eastAsia="宋体" w:cs="宋体"/>
                <w:sz w:val="15"/>
                <w:szCs w:val="15"/>
              </w:rPr>
            </w:pPr>
            <w:r>
              <w:rPr>
                <w:rFonts w:hint="eastAsia" w:ascii="宋体" w:hAnsi="宋体" w:eastAsia="宋体" w:cs="宋体"/>
                <w:sz w:val="15"/>
                <w:szCs w:val="15"/>
              </w:rPr>
              <w:t>配合提供配置数据及相关记录</w:t>
            </w:r>
          </w:p>
        </w:tc>
        <w:tc>
          <w:tcPr>
            <w:tcW w:w="1538" w:type="dxa"/>
            <w:tcBorders>
              <w:top w:val="single" w:color="auto" w:sz="4" w:space="0"/>
              <w:left w:val="single" w:color="auto" w:sz="4" w:space="0"/>
              <w:bottom w:val="single" w:color="auto" w:sz="4" w:space="0"/>
              <w:right w:val="single" w:color="auto" w:sz="4" w:space="0"/>
            </w:tcBorders>
            <w:tcMar>
              <w:top w:w="60" w:type="dxa"/>
              <w:left w:w="120" w:type="dxa"/>
              <w:bottom w:w="30" w:type="dxa"/>
              <w:right w:w="120" w:type="dxa"/>
            </w:tcMar>
          </w:tcPr>
          <w:p w14:paraId="56484474">
            <w:pPr>
              <w:pStyle w:val="46"/>
              <w:keepNext w:val="0"/>
              <w:keepLines w:val="0"/>
              <w:pageBreakBefore w:val="0"/>
              <w:widowControl w:val="0"/>
              <w:kinsoku w:val="0"/>
              <w:wordWrap/>
              <w:overflowPunct/>
              <w:topLinePunct w:val="0"/>
              <w:autoSpaceDE w:val="0"/>
              <w:autoSpaceDN w:val="0"/>
              <w:bidi w:val="0"/>
              <w:adjustRightInd w:val="0"/>
              <w:snapToGrid w:val="0"/>
              <w:ind w:left="0" w:leftChars="0" w:firstLine="0" w:firstLineChars="0"/>
              <w:textAlignment w:val="baseline"/>
              <w:rPr>
                <w:rFonts w:hint="eastAsia" w:ascii="宋体" w:hAnsi="宋体" w:eastAsia="宋体" w:cs="宋体"/>
                <w:sz w:val="15"/>
                <w:szCs w:val="15"/>
              </w:rPr>
            </w:pPr>
            <w:r>
              <w:rPr>
                <w:rFonts w:hint="eastAsia" w:ascii="宋体" w:hAnsi="宋体" w:eastAsia="宋体" w:cs="宋体"/>
                <w:sz w:val="15"/>
                <w:szCs w:val="15"/>
              </w:rPr>
              <w:t>执行具体审计工作，编制审计报告</w:t>
            </w:r>
          </w:p>
        </w:tc>
        <w:tc>
          <w:tcPr>
            <w:tcW w:w="1222" w:type="dxa"/>
            <w:tcBorders>
              <w:top w:val="single" w:color="auto" w:sz="4" w:space="0"/>
              <w:left w:val="single" w:color="auto" w:sz="4" w:space="0"/>
              <w:bottom w:val="single" w:color="auto" w:sz="4" w:space="0"/>
              <w:right w:val="single" w:color="auto" w:sz="4" w:space="0"/>
            </w:tcBorders>
            <w:tcMar>
              <w:top w:w="60" w:type="dxa"/>
              <w:left w:w="120" w:type="dxa"/>
              <w:bottom w:w="30" w:type="dxa"/>
              <w:right w:w="120" w:type="dxa"/>
            </w:tcMar>
          </w:tcPr>
          <w:p w14:paraId="172FCC5E">
            <w:pPr>
              <w:pStyle w:val="46"/>
              <w:keepNext w:val="0"/>
              <w:keepLines w:val="0"/>
              <w:pageBreakBefore w:val="0"/>
              <w:widowControl w:val="0"/>
              <w:kinsoku w:val="0"/>
              <w:wordWrap/>
              <w:overflowPunct/>
              <w:topLinePunct w:val="0"/>
              <w:autoSpaceDE w:val="0"/>
              <w:autoSpaceDN w:val="0"/>
              <w:bidi w:val="0"/>
              <w:adjustRightInd w:val="0"/>
              <w:snapToGrid w:val="0"/>
              <w:ind w:left="0" w:leftChars="0" w:firstLine="0" w:firstLineChars="0"/>
              <w:textAlignment w:val="baseline"/>
              <w:rPr>
                <w:rFonts w:hint="eastAsia" w:ascii="宋体" w:hAnsi="宋体" w:eastAsia="宋体" w:cs="宋体"/>
                <w:sz w:val="15"/>
                <w:szCs w:val="15"/>
              </w:rPr>
            </w:pPr>
            <w:r>
              <w:rPr>
                <w:rFonts w:hint="eastAsia" w:ascii="宋体" w:hAnsi="宋体" w:eastAsia="宋体" w:cs="宋体"/>
                <w:sz w:val="15"/>
                <w:szCs w:val="15"/>
              </w:rPr>
              <w:t>配置审计报告、不符合项整改计划</w:t>
            </w:r>
          </w:p>
        </w:tc>
      </w:tr>
      <w:tr w14:paraId="43F1A516">
        <w:tblPrEx>
          <w:tblBorders>
            <w:top w:val="single" w:color="DEE0E3" w:sz="0" w:space="0"/>
            <w:left w:val="single" w:color="DEE0E3" w:sz="0" w:space="0"/>
            <w:bottom w:val="single" w:color="DEE0E3" w:sz="0" w:space="0"/>
            <w:right w:val="single" w:color="DEE0E3" w:sz="0" w:space="0"/>
            <w:insideH w:val="single" w:color="DEE0E3" w:sz="0" w:space="0"/>
            <w:insideV w:val="single" w:color="DEE0E3" w:sz="0" w:space="0"/>
          </w:tblBorders>
          <w:tblCellMar>
            <w:top w:w="0" w:type="dxa"/>
            <w:left w:w="10" w:type="dxa"/>
            <w:bottom w:w="0" w:type="dxa"/>
            <w:right w:w="10" w:type="dxa"/>
          </w:tblCellMar>
        </w:tblPrEx>
        <w:tc>
          <w:tcPr>
            <w:tcW w:w="1380" w:type="dxa"/>
            <w:tcBorders>
              <w:top w:val="single" w:color="auto" w:sz="4" w:space="0"/>
              <w:left w:val="single" w:color="auto" w:sz="4" w:space="0"/>
              <w:bottom w:val="single" w:color="auto" w:sz="4" w:space="0"/>
              <w:right w:val="single" w:color="auto" w:sz="4" w:space="0"/>
            </w:tcBorders>
            <w:tcMar>
              <w:top w:w="60" w:type="dxa"/>
              <w:left w:w="120" w:type="dxa"/>
              <w:bottom w:w="30" w:type="dxa"/>
              <w:right w:w="120" w:type="dxa"/>
            </w:tcMar>
          </w:tcPr>
          <w:p w14:paraId="15D0824A">
            <w:pPr>
              <w:pStyle w:val="46"/>
              <w:keepNext w:val="0"/>
              <w:keepLines w:val="0"/>
              <w:pageBreakBefore w:val="0"/>
              <w:widowControl w:val="0"/>
              <w:kinsoku w:val="0"/>
              <w:wordWrap/>
              <w:overflowPunct/>
              <w:topLinePunct w:val="0"/>
              <w:autoSpaceDE w:val="0"/>
              <w:autoSpaceDN w:val="0"/>
              <w:bidi w:val="0"/>
              <w:adjustRightInd w:val="0"/>
              <w:snapToGrid w:val="0"/>
              <w:ind w:left="0" w:leftChars="0" w:firstLine="0" w:firstLineChars="0"/>
              <w:textAlignment w:val="baseline"/>
              <w:rPr>
                <w:rFonts w:hint="eastAsia" w:ascii="宋体" w:hAnsi="宋体" w:eastAsia="宋体" w:cs="宋体"/>
                <w:sz w:val="15"/>
                <w:szCs w:val="15"/>
              </w:rPr>
            </w:pPr>
            <w:r>
              <w:rPr>
                <w:rFonts w:hint="eastAsia" w:ascii="宋体" w:hAnsi="宋体" w:eastAsia="宋体" w:cs="宋体"/>
                <w:sz w:val="15"/>
                <w:szCs w:val="15"/>
              </w:rPr>
              <w:t>生成配置报告</w:t>
            </w:r>
          </w:p>
        </w:tc>
        <w:tc>
          <w:tcPr>
            <w:tcW w:w="1380" w:type="dxa"/>
            <w:tcBorders>
              <w:top w:val="single" w:color="auto" w:sz="4" w:space="0"/>
              <w:left w:val="single" w:color="auto" w:sz="4" w:space="0"/>
              <w:bottom w:val="single" w:color="auto" w:sz="4" w:space="0"/>
              <w:right w:val="single" w:color="auto" w:sz="4" w:space="0"/>
            </w:tcBorders>
            <w:tcMar>
              <w:top w:w="60" w:type="dxa"/>
              <w:left w:w="120" w:type="dxa"/>
              <w:bottom w:w="30" w:type="dxa"/>
              <w:right w:w="120" w:type="dxa"/>
            </w:tcMar>
          </w:tcPr>
          <w:p w14:paraId="10982632">
            <w:pPr>
              <w:pStyle w:val="46"/>
              <w:keepNext w:val="0"/>
              <w:keepLines w:val="0"/>
              <w:pageBreakBefore w:val="0"/>
              <w:widowControl w:val="0"/>
              <w:kinsoku w:val="0"/>
              <w:wordWrap/>
              <w:overflowPunct/>
              <w:topLinePunct w:val="0"/>
              <w:autoSpaceDE w:val="0"/>
              <w:autoSpaceDN w:val="0"/>
              <w:bidi w:val="0"/>
              <w:adjustRightInd w:val="0"/>
              <w:snapToGrid w:val="0"/>
              <w:ind w:left="0" w:leftChars="0" w:firstLine="0" w:firstLineChars="0"/>
              <w:textAlignment w:val="baseline"/>
              <w:rPr>
                <w:rFonts w:hint="eastAsia" w:ascii="宋体" w:hAnsi="宋体" w:eastAsia="宋体" w:cs="宋体"/>
                <w:sz w:val="15"/>
                <w:szCs w:val="15"/>
              </w:rPr>
            </w:pPr>
            <w:r>
              <w:rPr>
                <w:rFonts w:hint="eastAsia" w:ascii="宋体" w:hAnsi="宋体" w:eastAsia="宋体" w:cs="宋体"/>
                <w:sz w:val="15"/>
                <w:szCs w:val="15"/>
              </w:rPr>
              <w:t>CMDB数据、审计结果、业务需求</w:t>
            </w:r>
          </w:p>
        </w:tc>
        <w:tc>
          <w:tcPr>
            <w:tcW w:w="1380" w:type="dxa"/>
            <w:tcBorders>
              <w:top w:val="single" w:color="auto" w:sz="4" w:space="0"/>
              <w:left w:val="single" w:color="auto" w:sz="4" w:space="0"/>
              <w:bottom w:val="single" w:color="auto" w:sz="4" w:space="0"/>
              <w:right w:val="single" w:color="auto" w:sz="4" w:space="0"/>
            </w:tcBorders>
            <w:tcMar>
              <w:top w:w="60" w:type="dxa"/>
              <w:left w:w="120" w:type="dxa"/>
              <w:bottom w:w="30" w:type="dxa"/>
              <w:right w:w="120" w:type="dxa"/>
            </w:tcMar>
          </w:tcPr>
          <w:p w14:paraId="2E396134">
            <w:pPr>
              <w:pStyle w:val="46"/>
              <w:keepNext w:val="0"/>
              <w:keepLines w:val="0"/>
              <w:pageBreakBefore w:val="0"/>
              <w:widowControl w:val="0"/>
              <w:kinsoku w:val="0"/>
              <w:wordWrap/>
              <w:overflowPunct/>
              <w:topLinePunct w:val="0"/>
              <w:autoSpaceDE w:val="0"/>
              <w:autoSpaceDN w:val="0"/>
              <w:bidi w:val="0"/>
              <w:adjustRightInd w:val="0"/>
              <w:snapToGrid w:val="0"/>
              <w:ind w:left="0" w:leftChars="0" w:firstLine="0" w:firstLineChars="0"/>
              <w:textAlignment w:val="baseline"/>
              <w:rPr>
                <w:rFonts w:hint="eastAsia" w:ascii="宋体" w:hAnsi="宋体" w:eastAsia="宋体" w:cs="宋体"/>
                <w:sz w:val="15"/>
                <w:szCs w:val="15"/>
              </w:rPr>
            </w:pPr>
            <w:r>
              <w:rPr>
                <w:rFonts w:hint="eastAsia" w:ascii="宋体" w:hAnsi="宋体" w:eastAsia="宋体" w:cs="宋体"/>
                <w:sz w:val="15"/>
                <w:szCs w:val="15"/>
              </w:rPr>
              <w:t>明确报告需求，审核报告内容</w:t>
            </w:r>
          </w:p>
        </w:tc>
        <w:tc>
          <w:tcPr>
            <w:tcW w:w="1380" w:type="dxa"/>
            <w:tcBorders>
              <w:top w:val="single" w:color="auto" w:sz="4" w:space="0"/>
              <w:left w:val="single" w:color="auto" w:sz="4" w:space="0"/>
              <w:bottom w:val="single" w:color="auto" w:sz="4" w:space="0"/>
              <w:right w:val="single" w:color="auto" w:sz="4" w:space="0"/>
            </w:tcBorders>
            <w:tcMar>
              <w:top w:w="60" w:type="dxa"/>
              <w:left w:w="120" w:type="dxa"/>
              <w:bottom w:w="30" w:type="dxa"/>
              <w:right w:w="120" w:type="dxa"/>
            </w:tcMar>
          </w:tcPr>
          <w:p w14:paraId="7432B6AE">
            <w:pPr>
              <w:pStyle w:val="46"/>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ascii="宋体" w:hAnsi="宋体" w:eastAsia="宋体" w:cs="宋体"/>
                <w:sz w:val="15"/>
                <w:szCs w:val="15"/>
              </w:rPr>
            </w:pPr>
            <w:r>
              <w:rPr>
                <w:rFonts w:hint="eastAsia" w:ascii="宋体" w:hAnsi="宋体" w:eastAsia="宋体" w:cs="宋体"/>
                <w:sz w:val="15"/>
                <w:szCs w:val="15"/>
              </w:rPr>
              <w:t>整理数据，编制配置管理报告</w:t>
            </w:r>
          </w:p>
        </w:tc>
        <w:tc>
          <w:tcPr>
            <w:tcW w:w="1538" w:type="dxa"/>
            <w:tcBorders>
              <w:top w:val="single" w:color="auto" w:sz="4" w:space="0"/>
              <w:left w:val="single" w:color="auto" w:sz="4" w:space="0"/>
              <w:bottom w:val="single" w:color="auto" w:sz="4" w:space="0"/>
              <w:right w:val="single" w:color="auto" w:sz="4" w:space="0"/>
            </w:tcBorders>
            <w:tcMar>
              <w:top w:w="60" w:type="dxa"/>
              <w:left w:w="120" w:type="dxa"/>
              <w:bottom w:w="30" w:type="dxa"/>
              <w:right w:w="120" w:type="dxa"/>
            </w:tcMar>
          </w:tcPr>
          <w:p w14:paraId="47151191">
            <w:pPr>
              <w:pStyle w:val="46"/>
              <w:keepNext w:val="0"/>
              <w:keepLines w:val="0"/>
              <w:pageBreakBefore w:val="0"/>
              <w:widowControl w:val="0"/>
              <w:kinsoku w:val="0"/>
              <w:wordWrap/>
              <w:overflowPunct/>
              <w:topLinePunct w:val="0"/>
              <w:autoSpaceDE w:val="0"/>
              <w:autoSpaceDN w:val="0"/>
              <w:bidi w:val="0"/>
              <w:adjustRightInd w:val="0"/>
              <w:snapToGrid w:val="0"/>
              <w:ind w:left="0" w:leftChars="0" w:firstLine="0" w:firstLineChars="0"/>
              <w:textAlignment w:val="baseline"/>
              <w:rPr>
                <w:rFonts w:hint="eastAsia" w:ascii="宋体" w:hAnsi="宋体" w:eastAsia="宋体" w:cs="宋体"/>
                <w:sz w:val="15"/>
                <w:szCs w:val="15"/>
              </w:rPr>
            </w:pPr>
            <w:r>
              <w:rPr>
                <w:rFonts w:hint="eastAsia" w:ascii="宋体" w:hAnsi="宋体" w:eastAsia="宋体" w:cs="宋体"/>
                <w:sz w:val="15"/>
                <w:szCs w:val="15"/>
              </w:rPr>
              <w:t>提供审计数据支撑</w:t>
            </w:r>
          </w:p>
        </w:tc>
        <w:tc>
          <w:tcPr>
            <w:tcW w:w="1222" w:type="dxa"/>
            <w:tcBorders>
              <w:top w:val="single" w:color="auto" w:sz="4" w:space="0"/>
              <w:left w:val="single" w:color="auto" w:sz="4" w:space="0"/>
              <w:bottom w:val="single" w:color="auto" w:sz="4" w:space="0"/>
              <w:right w:val="single" w:color="auto" w:sz="4" w:space="0"/>
            </w:tcBorders>
            <w:tcMar>
              <w:top w:w="60" w:type="dxa"/>
              <w:left w:w="120" w:type="dxa"/>
              <w:bottom w:w="30" w:type="dxa"/>
              <w:right w:w="120" w:type="dxa"/>
            </w:tcMar>
          </w:tcPr>
          <w:p w14:paraId="6DB2DE4E">
            <w:pPr>
              <w:pStyle w:val="46"/>
              <w:keepNext w:val="0"/>
              <w:keepLines w:val="0"/>
              <w:pageBreakBefore w:val="0"/>
              <w:widowControl w:val="0"/>
              <w:kinsoku w:val="0"/>
              <w:wordWrap/>
              <w:overflowPunct/>
              <w:topLinePunct w:val="0"/>
              <w:autoSpaceDE w:val="0"/>
              <w:autoSpaceDN w:val="0"/>
              <w:bidi w:val="0"/>
              <w:adjustRightInd w:val="0"/>
              <w:snapToGrid w:val="0"/>
              <w:ind w:left="0" w:leftChars="0" w:firstLine="0" w:firstLineChars="0"/>
              <w:textAlignment w:val="baseline"/>
              <w:rPr>
                <w:rFonts w:hint="eastAsia" w:ascii="宋体" w:hAnsi="宋体" w:eastAsia="宋体" w:cs="宋体"/>
                <w:sz w:val="15"/>
                <w:szCs w:val="15"/>
              </w:rPr>
            </w:pPr>
            <w:r>
              <w:rPr>
                <w:rFonts w:hint="eastAsia" w:ascii="宋体" w:hAnsi="宋体" w:eastAsia="宋体" w:cs="宋体"/>
                <w:sz w:val="15"/>
                <w:szCs w:val="15"/>
              </w:rPr>
              <w:t>配置管理报告</w:t>
            </w:r>
          </w:p>
        </w:tc>
      </w:tr>
    </w:tbl>
    <w:p w14:paraId="6CE16D8B">
      <w:pPr>
        <w:pStyle w:val="46"/>
        <w:keepNext w:val="0"/>
        <w:keepLines w:val="0"/>
        <w:pageBreakBefore w:val="0"/>
        <w:widowControl w:val="0"/>
        <w:kinsoku w:val="0"/>
        <w:wordWrap/>
        <w:overflowPunct/>
        <w:topLinePunct w:val="0"/>
        <w:autoSpaceDE w:val="0"/>
        <w:autoSpaceDN w:val="0"/>
        <w:bidi w:val="0"/>
        <w:adjustRightInd w:val="0"/>
        <w:snapToGrid w:val="0"/>
        <w:textAlignment w:val="baseline"/>
      </w:pPr>
      <w:bookmarkStart w:id="17" w:name="heading_9"/>
    </w:p>
    <w:p w14:paraId="1C494583">
      <w:pPr>
        <w:pStyle w:val="46"/>
        <w:keepNext w:val="0"/>
        <w:keepLines w:val="0"/>
        <w:pageBreakBefore w:val="0"/>
        <w:widowControl w:val="0"/>
        <w:kinsoku w:val="0"/>
        <w:wordWrap/>
        <w:overflowPunct/>
        <w:topLinePunct w:val="0"/>
        <w:autoSpaceDE w:val="0"/>
        <w:autoSpaceDN w:val="0"/>
        <w:bidi w:val="0"/>
        <w:adjustRightInd w:val="0"/>
        <w:snapToGrid w:val="0"/>
        <w:ind w:left="0" w:leftChars="0" w:firstLine="0" w:firstLineChars="0"/>
        <w:textAlignment w:val="baseline"/>
      </w:pPr>
      <w:r>
        <w:drawing>
          <wp:inline distT="0" distB="0" distL="114300" distR="114300">
            <wp:extent cx="5272405" cy="2985770"/>
            <wp:effectExtent l="0" t="0" r="635" b="1270"/>
            <wp:docPr id="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pic:cNvPicPr>
                      <a:picLocks noChangeAspect="1"/>
                    </pic:cNvPicPr>
                  </pic:nvPicPr>
                  <pic:blipFill>
                    <a:blip r:embed="rId8"/>
                    <a:stretch>
                      <a:fillRect/>
                    </a:stretch>
                  </pic:blipFill>
                  <pic:spPr>
                    <a:xfrm>
                      <a:off x="0" y="0"/>
                      <a:ext cx="5272405" cy="2985770"/>
                    </a:xfrm>
                    <a:prstGeom prst="rect">
                      <a:avLst/>
                    </a:prstGeom>
                    <a:noFill/>
                    <a:ln>
                      <a:noFill/>
                    </a:ln>
                  </pic:spPr>
                </pic:pic>
              </a:graphicData>
            </a:graphic>
          </wp:inline>
        </w:drawing>
      </w:r>
    </w:p>
    <w:p w14:paraId="34775694">
      <w:pPr>
        <w:pStyle w:val="47"/>
        <w:keepNext w:val="0"/>
        <w:keepLines w:val="0"/>
        <w:pageBreakBefore w:val="0"/>
        <w:widowControl w:val="0"/>
        <w:kinsoku w:val="0"/>
        <w:wordWrap/>
        <w:overflowPunct/>
        <w:topLinePunct w:val="0"/>
        <w:autoSpaceDE w:val="0"/>
        <w:autoSpaceDN w:val="0"/>
        <w:bidi w:val="0"/>
        <w:adjustRightInd w:val="0"/>
        <w:snapToGrid w:val="0"/>
        <w:textAlignment w:val="baseline"/>
      </w:pPr>
      <w:bookmarkStart w:id="18" w:name="_Toc18317"/>
      <w:r>
        <w:t>识别配置项</w:t>
      </w:r>
      <w:bookmarkEnd w:id="17"/>
      <w:bookmarkEnd w:id="18"/>
    </w:p>
    <w:p w14:paraId="647E73EA">
      <w:pPr>
        <w:pStyle w:val="48"/>
        <w:keepNext w:val="0"/>
        <w:keepLines w:val="0"/>
        <w:pageBreakBefore w:val="0"/>
        <w:widowControl w:val="0"/>
        <w:kinsoku w:val="0"/>
        <w:wordWrap/>
        <w:overflowPunct/>
        <w:topLinePunct w:val="0"/>
        <w:autoSpaceDE w:val="0"/>
        <w:autoSpaceDN w:val="0"/>
        <w:bidi w:val="0"/>
        <w:adjustRightInd w:val="0"/>
        <w:snapToGrid w:val="0"/>
        <w:textAlignment w:val="baseline"/>
      </w:pPr>
      <w:bookmarkStart w:id="19" w:name="heading_10"/>
      <w:bookmarkStart w:id="20" w:name="_Toc24949"/>
      <w:r>
        <w:t>识别主体与依据</w:t>
      </w:r>
      <w:bookmarkEnd w:id="19"/>
      <w:bookmarkEnd w:id="20"/>
    </w:p>
    <w:p w14:paraId="26357958">
      <w:pPr>
        <w:pStyle w:val="46"/>
        <w:keepNext w:val="0"/>
        <w:keepLines w:val="0"/>
        <w:pageBreakBefore w:val="0"/>
        <w:widowControl w:val="0"/>
        <w:kinsoku w:val="0"/>
        <w:wordWrap/>
        <w:overflowPunct/>
        <w:topLinePunct w:val="0"/>
        <w:autoSpaceDE w:val="0"/>
        <w:autoSpaceDN w:val="0"/>
        <w:bidi w:val="0"/>
        <w:adjustRightInd w:val="0"/>
        <w:snapToGrid w:val="0"/>
        <w:textAlignment w:val="baseline"/>
      </w:pPr>
      <w:r>
        <w:t>配置项识别工作由配置经理牵头组织，配置管理员具体执行，各业务及技术部门配合提供相关信息。识别依据主要包括：与顾客签订的服务合同、项目需求文档、IT基础设施架构文档、现有系统组件清单及相关运维服务标准。</w:t>
      </w:r>
    </w:p>
    <w:p w14:paraId="3274DB12">
      <w:pPr>
        <w:pStyle w:val="48"/>
        <w:keepNext w:val="0"/>
        <w:keepLines w:val="0"/>
        <w:pageBreakBefore w:val="0"/>
        <w:widowControl w:val="0"/>
        <w:kinsoku w:val="0"/>
        <w:wordWrap/>
        <w:overflowPunct/>
        <w:topLinePunct w:val="0"/>
        <w:autoSpaceDE w:val="0"/>
        <w:autoSpaceDN w:val="0"/>
        <w:bidi w:val="0"/>
        <w:adjustRightInd w:val="0"/>
        <w:snapToGrid w:val="0"/>
        <w:textAlignment w:val="baseline"/>
      </w:pPr>
      <w:bookmarkStart w:id="21" w:name="heading_11"/>
      <w:bookmarkStart w:id="22" w:name="_Toc1508"/>
      <w:r>
        <w:t>识别范围与标准</w:t>
      </w:r>
      <w:bookmarkEnd w:id="21"/>
      <w:bookmarkEnd w:id="22"/>
    </w:p>
    <w:p w14:paraId="0A37F9C3">
      <w:pPr>
        <w:pStyle w:val="46"/>
        <w:keepNext w:val="0"/>
        <w:keepLines w:val="0"/>
        <w:pageBreakBefore w:val="0"/>
        <w:widowControl w:val="0"/>
        <w:kinsoku w:val="0"/>
        <w:wordWrap/>
        <w:overflowPunct/>
        <w:topLinePunct w:val="0"/>
        <w:autoSpaceDE w:val="0"/>
        <w:autoSpaceDN w:val="0"/>
        <w:bidi w:val="0"/>
        <w:adjustRightInd w:val="0"/>
        <w:snapToGrid w:val="0"/>
        <w:textAlignment w:val="baseline"/>
      </w:pPr>
      <w:r>
        <w:t>识别范围涵盖IT基础架构及服务相关的所有软硬件组件，包括但不限于：服务器、网络设备、存储设备等硬件；操作系统、数据库、中间件、应用系统等软件；以及文档、服务流程、接口信息等无形配置项。</w:t>
      </w:r>
    </w:p>
    <w:p w14:paraId="0FB0A0D3">
      <w:pPr>
        <w:pStyle w:val="46"/>
        <w:keepNext w:val="0"/>
        <w:keepLines w:val="0"/>
        <w:pageBreakBefore w:val="0"/>
        <w:widowControl w:val="0"/>
        <w:kinsoku w:val="0"/>
        <w:wordWrap/>
        <w:overflowPunct/>
        <w:topLinePunct w:val="0"/>
        <w:autoSpaceDE w:val="0"/>
        <w:autoSpaceDN w:val="0"/>
        <w:bidi w:val="0"/>
        <w:adjustRightInd w:val="0"/>
        <w:snapToGrid w:val="0"/>
        <w:textAlignment w:val="baseline"/>
      </w:pPr>
      <w:r>
        <w:t>配置经理根据配置项的功能特性、物理形态及重要程度，定义统一的识别标准，明确各类型配置项的核心属性（如名称、编号、版本、责任人、所属系统等），尤其针对高风险或关键性配置项，需细化属性要求以强化管控。</w:t>
      </w:r>
    </w:p>
    <w:p w14:paraId="1B9C3884">
      <w:pPr>
        <w:pStyle w:val="48"/>
        <w:keepNext w:val="0"/>
        <w:keepLines w:val="0"/>
        <w:pageBreakBefore w:val="0"/>
        <w:widowControl w:val="0"/>
        <w:kinsoku w:val="0"/>
        <w:wordWrap/>
        <w:overflowPunct/>
        <w:topLinePunct w:val="0"/>
        <w:autoSpaceDE w:val="0"/>
        <w:autoSpaceDN w:val="0"/>
        <w:bidi w:val="0"/>
        <w:adjustRightInd w:val="0"/>
        <w:snapToGrid w:val="0"/>
        <w:textAlignment w:val="baseline"/>
      </w:pPr>
      <w:bookmarkStart w:id="23" w:name="heading_12"/>
      <w:bookmarkStart w:id="24" w:name="_Toc7698"/>
      <w:r>
        <w:t>配置结构与关系梳理</w:t>
      </w:r>
      <w:bookmarkEnd w:id="23"/>
      <w:bookmarkEnd w:id="24"/>
    </w:p>
    <w:p w14:paraId="2A6A0B29">
      <w:pPr>
        <w:pStyle w:val="46"/>
        <w:keepNext w:val="0"/>
        <w:keepLines w:val="0"/>
        <w:pageBreakBefore w:val="0"/>
        <w:widowControl w:val="0"/>
        <w:kinsoku w:val="0"/>
        <w:wordWrap/>
        <w:overflowPunct/>
        <w:topLinePunct w:val="0"/>
        <w:autoSpaceDE w:val="0"/>
        <w:autoSpaceDN w:val="0"/>
        <w:bidi w:val="0"/>
        <w:adjustRightInd w:val="0"/>
        <w:snapToGrid w:val="0"/>
        <w:textAlignment w:val="baseline"/>
      </w:pPr>
      <w:r>
        <w:t>配置管理员在配置经理的指导下，根据已识别的配置项，构建清晰的配置结构体系，明确配置项之间的层级关系、依赖关系及关联关系（如应用系统与服务器的部署关系、软件与硬件的兼容关系等），形成可视化的配置关系图谱，为后续管理工作奠定基础。</w:t>
      </w:r>
    </w:p>
    <w:p w14:paraId="005F5488">
      <w:pPr>
        <w:pStyle w:val="46"/>
        <w:keepNext w:val="0"/>
        <w:keepLines w:val="0"/>
        <w:pageBreakBefore w:val="0"/>
        <w:widowControl w:val="0"/>
        <w:kinsoku w:val="0"/>
        <w:wordWrap/>
        <w:overflowPunct/>
        <w:topLinePunct w:val="0"/>
        <w:autoSpaceDE w:val="0"/>
        <w:autoSpaceDN w:val="0"/>
        <w:bidi w:val="0"/>
        <w:adjustRightInd w:val="0"/>
        <w:snapToGrid w:val="0"/>
        <w:textAlignment w:val="baseline"/>
      </w:pPr>
      <w:r>
        <w:t>需特别注意的是，只有经变更管理流程授权批准的配置项，才能纳入配置管理数据库进行管理，确保配置项识别的规范性和严肃性。</w:t>
      </w:r>
    </w:p>
    <w:p w14:paraId="69A69A89">
      <w:pPr>
        <w:pStyle w:val="47"/>
        <w:keepNext w:val="0"/>
        <w:keepLines w:val="0"/>
        <w:pageBreakBefore w:val="0"/>
        <w:widowControl w:val="0"/>
        <w:kinsoku w:val="0"/>
        <w:wordWrap/>
        <w:overflowPunct/>
        <w:topLinePunct w:val="0"/>
        <w:autoSpaceDE w:val="0"/>
        <w:autoSpaceDN w:val="0"/>
        <w:bidi w:val="0"/>
        <w:adjustRightInd w:val="0"/>
        <w:snapToGrid w:val="0"/>
        <w:textAlignment w:val="baseline"/>
      </w:pPr>
      <w:bookmarkStart w:id="25" w:name="heading_13"/>
      <w:bookmarkStart w:id="26" w:name="_Toc28993"/>
      <w:r>
        <w:t>配置项控制</w:t>
      </w:r>
      <w:bookmarkEnd w:id="25"/>
      <w:bookmarkEnd w:id="26"/>
    </w:p>
    <w:p w14:paraId="0581B3B2">
      <w:pPr>
        <w:pStyle w:val="48"/>
        <w:keepNext w:val="0"/>
        <w:keepLines w:val="0"/>
        <w:pageBreakBefore w:val="0"/>
        <w:widowControl w:val="0"/>
        <w:kinsoku w:val="0"/>
        <w:wordWrap/>
        <w:overflowPunct/>
        <w:topLinePunct w:val="0"/>
        <w:autoSpaceDE w:val="0"/>
        <w:autoSpaceDN w:val="0"/>
        <w:bidi w:val="0"/>
        <w:adjustRightInd w:val="0"/>
        <w:snapToGrid w:val="0"/>
        <w:textAlignment w:val="baseline"/>
      </w:pPr>
      <w:bookmarkStart w:id="27" w:name="heading_14"/>
      <w:bookmarkStart w:id="28" w:name="_Toc24574"/>
      <w:r>
        <w:t>全生命周期管控</w:t>
      </w:r>
      <w:bookmarkEnd w:id="27"/>
      <w:bookmarkEnd w:id="28"/>
    </w:p>
    <w:p w14:paraId="7583CF23">
      <w:pPr>
        <w:pStyle w:val="46"/>
        <w:keepNext w:val="0"/>
        <w:keepLines w:val="0"/>
        <w:pageBreakBefore w:val="0"/>
        <w:widowControl w:val="0"/>
        <w:kinsoku w:val="0"/>
        <w:wordWrap/>
        <w:overflowPunct/>
        <w:topLinePunct w:val="0"/>
        <w:autoSpaceDE w:val="0"/>
        <w:autoSpaceDN w:val="0"/>
        <w:bidi w:val="0"/>
        <w:adjustRightInd w:val="0"/>
        <w:snapToGrid w:val="0"/>
        <w:textAlignment w:val="baseline"/>
      </w:pPr>
      <w:r>
        <w:t>配置经理负责建立配置项全生命周期管控机制，对配置项从规划、采购、部署、使用、变更到下线销毁的整个过程进行全程监控。确保只有被授权且可识别的配置项才能被纳入管理范围，所有配置项的状态变更均有记录可查。</w:t>
      </w:r>
    </w:p>
    <w:p w14:paraId="70A7D067">
      <w:pPr>
        <w:pStyle w:val="48"/>
        <w:keepNext w:val="0"/>
        <w:keepLines w:val="0"/>
        <w:pageBreakBefore w:val="0"/>
        <w:widowControl w:val="0"/>
        <w:kinsoku w:val="0"/>
        <w:wordWrap/>
        <w:overflowPunct/>
        <w:topLinePunct w:val="0"/>
        <w:autoSpaceDE w:val="0"/>
        <w:autoSpaceDN w:val="0"/>
        <w:bidi w:val="0"/>
        <w:adjustRightInd w:val="0"/>
        <w:snapToGrid w:val="0"/>
        <w:textAlignment w:val="baseline"/>
      </w:pPr>
      <w:bookmarkStart w:id="29" w:name="heading_15"/>
      <w:bookmarkStart w:id="30" w:name="_Toc26784"/>
      <w:r>
        <w:t>变更控制要求</w:t>
      </w:r>
      <w:bookmarkEnd w:id="29"/>
      <w:bookmarkEnd w:id="30"/>
    </w:p>
    <w:p w14:paraId="50B83808">
      <w:pPr>
        <w:pStyle w:val="46"/>
        <w:keepNext w:val="0"/>
        <w:keepLines w:val="0"/>
        <w:pageBreakBefore w:val="0"/>
        <w:widowControl w:val="0"/>
        <w:kinsoku w:val="0"/>
        <w:wordWrap/>
        <w:overflowPunct/>
        <w:topLinePunct w:val="0"/>
        <w:autoSpaceDE w:val="0"/>
        <w:autoSpaceDN w:val="0"/>
        <w:bidi w:val="0"/>
        <w:adjustRightInd w:val="0"/>
        <w:snapToGrid w:val="0"/>
        <w:textAlignment w:val="baseline"/>
      </w:pPr>
      <w:r>
        <w:t>配置项的添加、修改、替换或删除等变更操作，必须严格遵循《变更管理程序》的要求，经变更审批流程授权后方可执行。配置管理员根据经批准的变更决议，及时更新配置项信息，确保配置信息与实际状态保持一致。</w:t>
      </w:r>
    </w:p>
    <w:p w14:paraId="7F259687">
      <w:pPr>
        <w:pStyle w:val="48"/>
        <w:keepNext w:val="0"/>
        <w:keepLines w:val="0"/>
        <w:pageBreakBefore w:val="0"/>
        <w:widowControl w:val="0"/>
        <w:kinsoku w:val="0"/>
        <w:wordWrap/>
        <w:overflowPunct/>
        <w:topLinePunct w:val="0"/>
        <w:autoSpaceDE w:val="0"/>
        <w:autoSpaceDN w:val="0"/>
        <w:bidi w:val="0"/>
        <w:adjustRightInd w:val="0"/>
        <w:snapToGrid w:val="0"/>
        <w:textAlignment w:val="baseline"/>
      </w:pPr>
      <w:bookmarkStart w:id="31" w:name="heading_16"/>
      <w:bookmarkStart w:id="32" w:name="_Toc26399"/>
      <w:r>
        <w:t>发布关联管控</w:t>
      </w:r>
      <w:bookmarkEnd w:id="31"/>
      <w:bookmarkEnd w:id="32"/>
    </w:p>
    <w:p w14:paraId="4742DF78">
      <w:pPr>
        <w:pStyle w:val="46"/>
        <w:keepNext w:val="0"/>
        <w:keepLines w:val="0"/>
        <w:pageBreakBefore w:val="0"/>
        <w:widowControl w:val="0"/>
        <w:kinsoku w:val="0"/>
        <w:wordWrap/>
        <w:overflowPunct/>
        <w:topLinePunct w:val="0"/>
        <w:autoSpaceDE w:val="0"/>
        <w:autoSpaceDN w:val="0"/>
        <w:bidi w:val="0"/>
        <w:adjustRightInd w:val="0"/>
        <w:snapToGrid w:val="0"/>
        <w:textAlignment w:val="baseline"/>
      </w:pPr>
      <w:r>
        <w:t>在发布新的或变更的服务时，配置管理需依据已建立的配置项基线，提供准确的配置信息支持发布决策。发布实施过程中及完成后，配置管理员需同步核查配置项状态，确保发布活动引发的配置变更得到有效记录和管控，并按要求保存相关记录。</w:t>
      </w:r>
    </w:p>
    <w:p w14:paraId="59D579F7">
      <w:pPr>
        <w:pStyle w:val="48"/>
        <w:keepNext w:val="0"/>
        <w:keepLines w:val="0"/>
        <w:pageBreakBefore w:val="0"/>
        <w:widowControl w:val="0"/>
        <w:kinsoku w:val="0"/>
        <w:wordWrap/>
        <w:overflowPunct/>
        <w:topLinePunct w:val="0"/>
        <w:autoSpaceDE w:val="0"/>
        <w:autoSpaceDN w:val="0"/>
        <w:bidi w:val="0"/>
        <w:adjustRightInd w:val="0"/>
        <w:snapToGrid w:val="0"/>
        <w:textAlignment w:val="baseline"/>
      </w:pPr>
      <w:bookmarkStart w:id="33" w:name="heading_17"/>
      <w:bookmarkStart w:id="34" w:name="_Toc7586"/>
      <w:r>
        <w:t>完整性保障措施</w:t>
      </w:r>
      <w:bookmarkEnd w:id="33"/>
      <w:bookmarkEnd w:id="34"/>
    </w:p>
    <w:p w14:paraId="0A9C098E">
      <w:pPr>
        <w:pStyle w:val="46"/>
        <w:keepNext w:val="0"/>
        <w:keepLines w:val="0"/>
        <w:pageBreakBefore w:val="0"/>
        <w:widowControl w:val="0"/>
        <w:kinsoku w:val="0"/>
        <w:wordWrap/>
        <w:overflowPunct/>
        <w:topLinePunct w:val="0"/>
        <w:autoSpaceDE w:val="0"/>
        <w:autoSpaceDN w:val="0"/>
        <w:bidi w:val="0"/>
        <w:adjustRightInd w:val="0"/>
        <w:snapToGrid w:val="0"/>
        <w:textAlignment w:val="baseline"/>
      </w:pPr>
      <w:r>
        <w:t>为保护配置项信息的完整性，需执行以下保障措施：定期（如每月）对配置项进行实地核查或系统校验，确保配置项的存在性和信息准确性，并根据核查结果及时更新配置管理数据库；对配置管理数据库执行季度完整备份，备份数据异地存储，防止数据丢失。</w:t>
      </w:r>
    </w:p>
    <w:p w14:paraId="4992E37C">
      <w:pPr>
        <w:pStyle w:val="47"/>
        <w:keepNext w:val="0"/>
        <w:keepLines w:val="0"/>
        <w:pageBreakBefore w:val="0"/>
        <w:widowControl w:val="0"/>
        <w:kinsoku w:val="0"/>
        <w:wordWrap/>
        <w:overflowPunct/>
        <w:topLinePunct w:val="0"/>
        <w:autoSpaceDE w:val="0"/>
        <w:autoSpaceDN w:val="0"/>
        <w:bidi w:val="0"/>
        <w:adjustRightInd w:val="0"/>
        <w:snapToGrid w:val="0"/>
        <w:textAlignment w:val="baseline"/>
      </w:pPr>
      <w:bookmarkStart w:id="35" w:name="heading_18"/>
      <w:bookmarkStart w:id="36" w:name="_Toc12935"/>
      <w:r>
        <w:t>CMDB的控制和维护</w:t>
      </w:r>
      <w:bookmarkEnd w:id="35"/>
      <w:bookmarkEnd w:id="36"/>
    </w:p>
    <w:p w14:paraId="6D82BD65">
      <w:pPr>
        <w:pStyle w:val="48"/>
        <w:keepNext w:val="0"/>
        <w:keepLines w:val="0"/>
        <w:pageBreakBefore w:val="0"/>
        <w:widowControl w:val="0"/>
        <w:kinsoku w:val="0"/>
        <w:wordWrap/>
        <w:overflowPunct/>
        <w:topLinePunct w:val="0"/>
        <w:autoSpaceDE w:val="0"/>
        <w:autoSpaceDN w:val="0"/>
        <w:bidi w:val="0"/>
        <w:adjustRightInd w:val="0"/>
        <w:snapToGrid w:val="0"/>
        <w:textAlignment w:val="baseline"/>
      </w:pPr>
      <w:bookmarkStart w:id="37" w:name="heading_19"/>
      <w:bookmarkStart w:id="38" w:name="_Toc7997"/>
      <w:r>
        <w:t>维护职责与权限</w:t>
      </w:r>
      <w:bookmarkEnd w:id="37"/>
      <w:bookmarkEnd w:id="38"/>
    </w:p>
    <w:p w14:paraId="280244E7">
      <w:pPr>
        <w:pStyle w:val="46"/>
        <w:keepNext w:val="0"/>
        <w:keepLines w:val="0"/>
        <w:pageBreakBefore w:val="0"/>
        <w:widowControl w:val="0"/>
        <w:kinsoku w:val="0"/>
        <w:wordWrap/>
        <w:overflowPunct/>
        <w:topLinePunct w:val="0"/>
        <w:autoSpaceDE w:val="0"/>
        <w:autoSpaceDN w:val="0"/>
        <w:bidi w:val="0"/>
        <w:adjustRightInd w:val="0"/>
        <w:snapToGrid w:val="0"/>
        <w:textAlignment w:val="baseline"/>
      </w:pPr>
      <w:r>
        <w:t>配置管理数据库（CMDB）是配置管理的核心载体，由配置管理员专门负责添加、维护和更新配置项信息。为保障CMDB的安全性和准确性，需严格界定操作权限，仅授权配置管理员及相关负责人具备操作权限，其他人员仅拥有查询权限。</w:t>
      </w:r>
    </w:p>
    <w:p w14:paraId="79744BD4">
      <w:pPr>
        <w:pStyle w:val="48"/>
        <w:keepNext w:val="0"/>
        <w:keepLines w:val="0"/>
        <w:pageBreakBefore w:val="0"/>
        <w:widowControl w:val="0"/>
        <w:kinsoku w:val="0"/>
        <w:wordWrap/>
        <w:overflowPunct/>
        <w:topLinePunct w:val="0"/>
        <w:autoSpaceDE w:val="0"/>
        <w:autoSpaceDN w:val="0"/>
        <w:bidi w:val="0"/>
        <w:adjustRightInd w:val="0"/>
        <w:snapToGrid w:val="0"/>
        <w:textAlignment w:val="baseline"/>
      </w:pPr>
      <w:bookmarkStart w:id="39" w:name="heading_20"/>
      <w:bookmarkStart w:id="40" w:name="_Toc6356"/>
      <w:r>
        <w:t>变更驱动更新</w:t>
      </w:r>
      <w:bookmarkEnd w:id="39"/>
      <w:bookmarkEnd w:id="40"/>
    </w:p>
    <w:p w14:paraId="3B6B3352">
      <w:pPr>
        <w:pStyle w:val="46"/>
        <w:keepNext w:val="0"/>
        <w:keepLines w:val="0"/>
        <w:pageBreakBefore w:val="0"/>
        <w:widowControl w:val="0"/>
        <w:kinsoku w:val="0"/>
        <w:wordWrap/>
        <w:overflowPunct/>
        <w:topLinePunct w:val="0"/>
        <w:autoSpaceDE w:val="0"/>
        <w:autoSpaceDN w:val="0"/>
        <w:bidi w:val="0"/>
        <w:adjustRightInd w:val="0"/>
        <w:snapToGrid w:val="0"/>
        <w:textAlignment w:val="baseline"/>
      </w:pPr>
      <w:r>
        <w:t>当发生配置项变更时，由变更管理流程提出配置项变更需求及相关信息，配置管理员在接到经批准的变更通知后，在规定时限内完成CMDB中对应配置项信息的维护和修改，确保变更信息同步更新。</w:t>
      </w:r>
    </w:p>
    <w:p w14:paraId="1439E6F7">
      <w:pPr>
        <w:pStyle w:val="48"/>
        <w:keepNext w:val="0"/>
        <w:keepLines w:val="0"/>
        <w:pageBreakBefore w:val="0"/>
        <w:widowControl w:val="0"/>
        <w:kinsoku w:val="0"/>
        <w:wordWrap/>
        <w:overflowPunct/>
        <w:topLinePunct w:val="0"/>
        <w:autoSpaceDE w:val="0"/>
        <w:autoSpaceDN w:val="0"/>
        <w:bidi w:val="0"/>
        <w:adjustRightInd w:val="0"/>
        <w:snapToGrid w:val="0"/>
        <w:textAlignment w:val="baseline"/>
      </w:pPr>
      <w:bookmarkStart w:id="41" w:name="heading_21"/>
      <w:bookmarkStart w:id="42" w:name="_Toc26390"/>
      <w:r>
        <w:t>日常维护要求</w:t>
      </w:r>
      <w:bookmarkEnd w:id="41"/>
      <w:bookmarkEnd w:id="42"/>
    </w:p>
    <w:p w14:paraId="2561FCB6">
      <w:pPr>
        <w:pStyle w:val="46"/>
        <w:keepNext w:val="0"/>
        <w:keepLines w:val="0"/>
        <w:pageBreakBefore w:val="0"/>
        <w:widowControl w:val="0"/>
        <w:kinsoku w:val="0"/>
        <w:wordWrap/>
        <w:overflowPunct/>
        <w:topLinePunct w:val="0"/>
        <w:autoSpaceDE w:val="0"/>
        <w:autoSpaceDN w:val="0"/>
        <w:bidi w:val="0"/>
        <w:adjustRightInd w:val="0"/>
        <w:snapToGrid w:val="0"/>
        <w:textAlignment w:val="baseline"/>
      </w:pPr>
      <w:r>
        <w:t>配置管理员需建立CMDB日常维护台账，记录每次信息更新的内容、原因、操作人及时间。定期（如每周）对CMDB数据进行校验，检查数据完整性和逻辑一致性，及时修正发现的错误数据，确保CMDB始终处于准确可用的状态。</w:t>
      </w:r>
    </w:p>
    <w:p w14:paraId="697C1707">
      <w:pPr>
        <w:pStyle w:val="47"/>
        <w:keepNext w:val="0"/>
        <w:keepLines w:val="0"/>
        <w:pageBreakBefore w:val="0"/>
        <w:widowControl w:val="0"/>
        <w:kinsoku w:val="0"/>
        <w:wordWrap/>
        <w:overflowPunct/>
        <w:topLinePunct w:val="0"/>
        <w:autoSpaceDE w:val="0"/>
        <w:autoSpaceDN w:val="0"/>
        <w:bidi w:val="0"/>
        <w:adjustRightInd w:val="0"/>
        <w:snapToGrid w:val="0"/>
        <w:textAlignment w:val="baseline"/>
      </w:pPr>
      <w:bookmarkStart w:id="43" w:name="heading_22"/>
      <w:bookmarkStart w:id="44" w:name="_Toc7342"/>
      <w:r>
        <w:t>配置项验证和审计</w:t>
      </w:r>
      <w:bookmarkEnd w:id="43"/>
      <w:bookmarkEnd w:id="44"/>
    </w:p>
    <w:p w14:paraId="6AE2839E">
      <w:pPr>
        <w:pStyle w:val="48"/>
        <w:keepNext w:val="0"/>
        <w:keepLines w:val="0"/>
        <w:pageBreakBefore w:val="0"/>
        <w:widowControl w:val="0"/>
        <w:kinsoku w:val="0"/>
        <w:wordWrap/>
        <w:overflowPunct/>
        <w:topLinePunct w:val="0"/>
        <w:autoSpaceDE w:val="0"/>
        <w:autoSpaceDN w:val="0"/>
        <w:bidi w:val="0"/>
        <w:adjustRightInd w:val="0"/>
        <w:snapToGrid w:val="0"/>
        <w:textAlignment w:val="baseline"/>
      </w:pPr>
      <w:bookmarkStart w:id="45" w:name="heading_23"/>
      <w:bookmarkStart w:id="46" w:name="_Toc26232"/>
      <w:r>
        <w:t>审计组织与频率</w:t>
      </w:r>
      <w:bookmarkEnd w:id="45"/>
      <w:bookmarkEnd w:id="46"/>
    </w:p>
    <w:p w14:paraId="11E4DA44">
      <w:pPr>
        <w:pStyle w:val="46"/>
        <w:keepNext w:val="0"/>
        <w:keepLines w:val="0"/>
        <w:pageBreakBefore w:val="0"/>
        <w:widowControl w:val="0"/>
        <w:kinsoku w:val="0"/>
        <w:wordWrap/>
        <w:overflowPunct/>
        <w:topLinePunct w:val="0"/>
        <w:autoSpaceDE w:val="0"/>
        <w:autoSpaceDN w:val="0"/>
        <w:bidi w:val="0"/>
        <w:adjustRightInd w:val="0"/>
        <w:snapToGrid w:val="0"/>
        <w:textAlignment w:val="baseline"/>
      </w:pPr>
      <w:r>
        <w:t>配置经理应定期组织配置管理员、配置审核员及相关业务人员实施配置认可和审核活动。审计频率需满足以下要求：每年至少开展一次全面的配置审计；在重大变更实施前后、灾难恢复后、发现未授权的配置项后，必须及时组织专项审计；也可根据实际工作需要，在其他合适的时机开展灵活审计。</w:t>
      </w:r>
    </w:p>
    <w:p w14:paraId="3F5D7EC5">
      <w:pPr>
        <w:pStyle w:val="48"/>
        <w:keepNext w:val="0"/>
        <w:keepLines w:val="0"/>
        <w:pageBreakBefore w:val="0"/>
        <w:widowControl w:val="0"/>
        <w:kinsoku w:val="0"/>
        <w:wordWrap/>
        <w:overflowPunct/>
        <w:topLinePunct w:val="0"/>
        <w:autoSpaceDE w:val="0"/>
        <w:autoSpaceDN w:val="0"/>
        <w:bidi w:val="0"/>
        <w:adjustRightInd w:val="0"/>
        <w:snapToGrid w:val="0"/>
        <w:textAlignment w:val="baseline"/>
      </w:pPr>
      <w:bookmarkStart w:id="47" w:name="heading_24"/>
      <w:bookmarkStart w:id="48" w:name="_Toc9811"/>
      <w:r>
        <w:t>审计内容与方法</w:t>
      </w:r>
      <w:bookmarkEnd w:id="47"/>
      <w:bookmarkEnd w:id="48"/>
    </w:p>
    <w:p w14:paraId="4063EBDE">
      <w:pPr>
        <w:pStyle w:val="46"/>
        <w:keepNext w:val="0"/>
        <w:keepLines w:val="0"/>
        <w:pageBreakBefore w:val="0"/>
        <w:widowControl w:val="0"/>
        <w:kinsoku w:val="0"/>
        <w:wordWrap/>
        <w:overflowPunct/>
        <w:topLinePunct w:val="0"/>
        <w:autoSpaceDE w:val="0"/>
        <w:autoSpaceDN w:val="0"/>
        <w:bidi w:val="0"/>
        <w:adjustRightInd w:val="0"/>
        <w:snapToGrid w:val="0"/>
        <w:textAlignment w:val="baseline"/>
      </w:pPr>
      <w:r>
        <w:t>配置审计的核心内容包括：配置项的实际状态与CMDB记录的一致性、配置项属性信息的准确性、配置项关联关系的完整性、配置变更流程执行的合规性等。审计方法可采用实地核查、系统比对、文档审查、人员访谈等多种方式相结合，确保审计结果全面可靠。</w:t>
      </w:r>
    </w:p>
    <w:p w14:paraId="74642F34">
      <w:pPr>
        <w:pStyle w:val="48"/>
        <w:keepNext w:val="0"/>
        <w:keepLines w:val="0"/>
        <w:pageBreakBefore w:val="0"/>
        <w:widowControl w:val="0"/>
        <w:kinsoku w:val="0"/>
        <w:wordWrap/>
        <w:overflowPunct/>
        <w:topLinePunct w:val="0"/>
        <w:autoSpaceDE w:val="0"/>
        <w:autoSpaceDN w:val="0"/>
        <w:bidi w:val="0"/>
        <w:adjustRightInd w:val="0"/>
        <w:snapToGrid w:val="0"/>
        <w:textAlignment w:val="baseline"/>
      </w:pPr>
      <w:bookmarkStart w:id="49" w:name="heading_25"/>
      <w:bookmarkStart w:id="50" w:name="_Toc14410"/>
      <w:r>
        <w:t>问题处理与改进</w:t>
      </w:r>
      <w:bookmarkEnd w:id="49"/>
      <w:bookmarkEnd w:id="50"/>
    </w:p>
    <w:p w14:paraId="109539FA">
      <w:pPr>
        <w:pStyle w:val="46"/>
        <w:keepNext w:val="0"/>
        <w:keepLines w:val="0"/>
        <w:pageBreakBefore w:val="0"/>
        <w:widowControl w:val="0"/>
        <w:kinsoku w:val="0"/>
        <w:wordWrap/>
        <w:overflowPunct/>
        <w:topLinePunct w:val="0"/>
        <w:autoSpaceDE w:val="0"/>
        <w:autoSpaceDN w:val="0"/>
        <w:bidi w:val="0"/>
        <w:adjustRightInd w:val="0"/>
        <w:snapToGrid w:val="0"/>
        <w:textAlignment w:val="baseline"/>
      </w:pPr>
      <w:r>
        <w:t>在审核过程中发现的缺陷或不符合项，需由配置审核员详细记录在案，明确问题描述、涉及配置项、发现时间及责任人。配置经理组织相关人员分析问题原因，制定整改措施及完成时限，形成《配置审计报告》。整改完成后，需进行复核确认，确保问题闭环，同时根据审计结果评估配置管理流程的有效性，提出改进建议。</w:t>
      </w:r>
    </w:p>
    <w:p w14:paraId="74ADD20F">
      <w:pPr>
        <w:pStyle w:val="47"/>
        <w:keepNext w:val="0"/>
        <w:keepLines w:val="0"/>
        <w:pageBreakBefore w:val="0"/>
        <w:widowControl w:val="0"/>
        <w:kinsoku w:val="0"/>
        <w:wordWrap/>
        <w:overflowPunct/>
        <w:topLinePunct w:val="0"/>
        <w:autoSpaceDE w:val="0"/>
        <w:autoSpaceDN w:val="0"/>
        <w:bidi w:val="0"/>
        <w:adjustRightInd w:val="0"/>
        <w:snapToGrid w:val="0"/>
        <w:textAlignment w:val="baseline"/>
      </w:pPr>
      <w:bookmarkStart w:id="51" w:name="heading_26"/>
      <w:bookmarkStart w:id="52" w:name="_Toc21059"/>
      <w:r>
        <w:t>生成配置报告</w:t>
      </w:r>
      <w:bookmarkEnd w:id="51"/>
      <w:bookmarkEnd w:id="52"/>
    </w:p>
    <w:p w14:paraId="1BE54B91">
      <w:pPr>
        <w:pStyle w:val="48"/>
        <w:keepNext w:val="0"/>
        <w:keepLines w:val="0"/>
        <w:pageBreakBefore w:val="0"/>
        <w:widowControl w:val="0"/>
        <w:kinsoku w:val="0"/>
        <w:wordWrap/>
        <w:overflowPunct/>
        <w:topLinePunct w:val="0"/>
        <w:autoSpaceDE w:val="0"/>
        <w:autoSpaceDN w:val="0"/>
        <w:bidi w:val="0"/>
        <w:adjustRightInd w:val="0"/>
        <w:snapToGrid w:val="0"/>
        <w:textAlignment w:val="baseline"/>
      </w:pPr>
      <w:bookmarkStart w:id="53" w:name="heading_27"/>
      <w:bookmarkStart w:id="54" w:name="_Toc1905"/>
      <w:r>
        <w:t>报告编制要求</w:t>
      </w:r>
      <w:bookmarkEnd w:id="53"/>
      <w:bookmarkEnd w:id="54"/>
    </w:p>
    <w:p w14:paraId="3FEE9165">
      <w:pPr>
        <w:pStyle w:val="46"/>
        <w:keepNext w:val="0"/>
        <w:keepLines w:val="0"/>
        <w:pageBreakBefore w:val="0"/>
        <w:widowControl w:val="0"/>
        <w:kinsoku w:val="0"/>
        <w:wordWrap/>
        <w:overflowPunct/>
        <w:topLinePunct w:val="0"/>
        <w:autoSpaceDE w:val="0"/>
        <w:autoSpaceDN w:val="0"/>
        <w:bidi w:val="0"/>
        <w:adjustRightInd w:val="0"/>
        <w:snapToGrid w:val="0"/>
        <w:textAlignment w:val="baseline"/>
      </w:pPr>
      <w:r>
        <w:t>配置管理员需每月定期整理配置管理数据库的信息，按照统一的报告模板编制《配置管理报告》。报告需做到数据真实、内容完整、逻辑清晰，能够全面反映配置管理的整体状况。</w:t>
      </w:r>
    </w:p>
    <w:p w14:paraId="15C64423">
      <w:pPr>
        <w:pStyle w:val="48"/>
        <w:keepNext w:val="0"/>
        <w:keepLines w:val="0"/>
        <w:pageBreakBefore w:val="0"/>
        <w:widowControl w:val="0"/>
        <w:kinsoku w:val="0"/>
        <w:wordWrap/>
        <w:overflowPunct/>
        <w:topLinePunct w:val="0"/>
        <w:autoSpaceDE w:val="0"/>
        <w:autoSpaceDN w:val="0"/>
        <w:bidi w:val="0"/>
        <w:adjustRightInd w:val="0"/>
        <w:snapToGrid w:val="0"/>
        <w:textAlignment w:val="baseline"/>
      </w:pPr>
      <w:bookmarkStart w:id="55" w:name="heading_28"/>
      <w:bookmarkStart w:id="56" w:name="_Toc18059"/>
      <w:r>
        <w:t>报告核心内容</w:t>
      </w:r>
      <w:bookmarkEnd w:id="55"/>
      <w:bookmarkEnd w:id="56"/>
    </w:p>
    <w:p w14:paraId="05786A28">
      <w:pPr>
        <w:pStyle w:val="46"/>
        <w:keepNext w:val="0"/>
        <w:keepLines w:val="0"/>
        <w:pageBreakBefore w:val="0"/>
        <w:widowControl w:val="0"/>
        <w:kinsoku w:val="0"/>
        <w:wordWrap/>
        <w:overflowPunct/>
        <w:topLinePunct w:val="0"/>
        <w:autoSpaceDE w:val="0"/>
        <w:autoSpaceDN w:val="0"/>
        <w:bidi w:val="0"/>
        <w:adjustRightInd w:val="0"/>
        <w:snapToGrid w:val="0"/>
        <w:textAlignment w:val="baseline"/>
      </w:pPr>
      <w:r>
        <w:t>配置管理报告应至少包含以下核心内容：配置项总体数量及分类统计、各类型配置项的最新版本信息、配置项的物理位置及软件主要版本的分布情况、配置项之间的核心依赖关系、配置项版本变更历史记录、本月配置变更情况汇总、配置审计发现问题及整改情况、CMDB维护情况等。</w:t>
      </w:r>
    </w:p>
    <w:p w14:paraId="79A0506C">
      <w:pPr>
        <w:pStyle w:val="48"/>
        <w:bidi w:val="0"/>
      </w:pPr>
      <w:bookmarkStart w:id="57" w:name="heading_29"/>
      <w:bookmarkStart w:id="58" w:name="_Toc30078"/>
      <w:r>
        <w:t>报告应用与查询</w:t>
      </w:r>
      <w:bookmarkEnd w:id="57"/>
      <w:bookmarkEnd w:id="58"/>
    </w:p>
    <w:p w14:paraId="00A245A6">
      <w:pPr>
        <w:pStyle w:val="46"/>
        <w:keepNext w:val="0"/>
        <w:keepLines w:val="0"/>
        <w:pageBreakBefore w:val="0"/>
        <w:widowControl w:val="0"/>
        <w:kinsoku w:val="0"/>
        <w:wordWrap/>
        <w:overflowPunct/>
        <w:topLinePunct w:val="0"/>
        <w:autoSpaceDE w:val="0"/>
        <w:autoSpaceDN w:val="0"/>
        <w:bidi w:val="0"/>
        <w:adjustRightInd w:val="0"/>
        <w:snapToGrid w:val="0"/>
        <w:textAlignment w:val="baseline"/>
      </w:pPr>
      <w:r>
        <w:t>《配置管理报告》需及时提交给配置经理、IT运维管理部门及相关业务负责人，为服务决策、流程优化、问题排查等工作提供数据支撑。同时，需建立报告归档机制，确保在任何时候都可根据需求，快速核对配置项的相关信息，包括服务配置项或系统详情、变更记录、基线信息、开发或发布关联情况、版本或变量信息等。</w:t>
      </w:r>
    </w:p>
    <w:p w14:paraId="61B4FBA9">
      <w:pPr>
        <w:pStyle w:val="45"/>
        <w:bidi w:val="0"/>
      </w:pPr>
      <w:bookmarkStart w:id="59" w:name="heading_30"/>
      <w:bookmarkStart w:id="60" w:name="_Toc19275"/>
      <w:r>
        <w:t>配置管理回顾与改进</w:t>
      </w:r>
      <w:bookmarkEnd w:id="59"/>
      <w:bookmarkEnd w:id="60"/>
    </w:p>
    <w:p w14:paraId="45142254">
      <w:pPr>
        <w:pStyle w:val="47"/>
        <w:bidi w:val="0"/>
      </w:pPr>
      <w:bookmarkStart w:id="61" w:name="heading_31"/>
      <w:bookmarkStart w:id="62" w:name="_Toc27553"/>
      <w:r>
        <w:t>5.1 回顾机制建立</w:t>
      </w:r>
      <w:bookmarkEnd w:id="61"/>
      <w:bookmarkEnd w:id="62"/>
    </w:p>
    <w:p w14:paraId="3540162F">
      <w:pPr>
        <w:pStyle w:val="46"/>
        <w:keepNext w:val="0"/>
        <w:keepLines w:val="0"/>
        <w:pageBreakBefore w:val="0"/>
        <w:widowControl w:val="0"/>
        <w:kinsoku w:val="0"/>
        <w:wordWrap/>
        <w:overflowPunct/>
        <w:topLinePunct w:val="0"/>
        <w:autoSpaceDE w:val="0"/>
        <w:autoSpaceDN w:val="0"/>
        <w:bidi w:val="0"/>
        <w:adjustRightInd w:val="0"/>
        <w:snapToGrid w:val="0"/>
        <w:textAlignment w:val="baseline"/>
      </w:pPr>
      <w:r>
        <w:t>配置管理员需建立定期的配置管理流程回顾机制，每季度组织召开流程回顾会议，邀请配置经理、配置审核员、变更管理相关人员及各业务部门代表参与，全面复盘配置管理流程的实施情况。</w:t>
      </w:r>
    </w:p>
    <w:p w14:paraId="19579459">
      <w:pPr>
        <w:pStyle w:val="47"/>
        <w:bidi w:val="0"/>
      </w:pPr>
      <w:bookmarkStart w:id="63" w:name="heading_32"/>
      <w:bookmarkStart w:id="64" w:name="_Toc2141"/>
      <w:r>
        <w:t>5.2 改进点识别与规划</w:t>
      </w:r>
      <w:bookmarkEnd w:id="63"/>
      <w:bookmarkEnd w:id="64"/>
    </w:p>
    <w:p w14:paraId="3BDF5EF1">
      <w:pPr>
        <w:pStyle w:val="46"/>
        <w:keepNext w:val="0"/>
        <w:keepLines w:val="0"/>
        <w:pageBreakBefore w:val="0"/>
        <w:widowControl w:val="0"/>
        <w:kinsoku w:val="0"/>
        <w:wordWrap/>
        <w:overflowPunct/>
        <w:topLinePunct w:val="0"/>
        <w:autoSpaceDE w:val="0"/>
        <w:autoSpaceDN w:val="0"/>
        <w:bidi w:val="0"/>
        <w:adjustRightInd w:val="0"/>
        <w:snapToGrid w:val="0"/>
        <w:textAlignment w:val="baseline"/>
      </w:pPr>
      <w:r>
        <w:t>回顾会议重点讨论以下内容：配置项识别的完整性与准确性、配置变更管控的合规性、CMDB维护的及时性与质量、配置审计工作的有效性、配置报告的实用性等。配置管理员根据会议讨论结果，梳理流程存在的问题及改进机会，制定具体的流程改进点，明确改进目标、责任人和完成时限，并将改进内容纳入服务改进计划。</w:t>
      </w:r>
    </w:p>
    <w:p w14:paraId="516D6D83">
      <w:pPr>
        <w:pStyle w:val="47"/>
        <w:bidi w:val="0"/>
      </w:pPr>
      <w:bookmarkStart w:id="65" w:name="heading_33"/>
      <w:bookmarkStart w:id="66" w:name="_Toc20516"/>
      <w:r>
        <w:t>5.3 改进计划执行与跟踪</w:t>
      </w:r>
      <w:bookmarkEnd w:id="65"/>
      <w:bookmarkEnd w:id="66"/>
    </w:p>
    <w:p w14:paraId="4397B288">
      <w:pPr>
        <w:pStyle w:val="46"/>
        <w:keepNext w:val="0"/>
        <w:keepLines w:val="0"/>
        <w:pageBreakBefore w:val="0"/>
        <w:widowControl w:val="0"/>
        <w:kinsoku w:val="0"/>
        <w:wordWrap/>
        <w:overflowPunct/>
        <w:topLinePunct w:val="0"/>
        <w:autoSpaceDE w:val="0"/>
        <w:autoSpaceDN w:val="0"/>
        <w:bidi w:val="0"/>
        <w:adjustRightInd w:val="0"/>
        <w:snapToGrid w:val="0"/>
        <w:textAlignment w:val="baseline"/>
      </w:pPr>
      <w:r>
        <w:t>配置管理员作为改进计划的执行协调人，需组织相关人员落实各项改进措施，定期跟踪改进工作进度，及时解决执行过程中遇到的问题。改进措施实施完成后，需通过数据对比、流程核查等方式评估改进效果，确保改进目标达成。同时，将经实践验证有效的改进措施固化到配置管理流程规范中，实现流程的持续优化。</w:t>
      </w:r>
    </w:p>
    <w:p w14:paraId="0774A47F">
      <w:pPr>
        <w:pStyle w:val="45"/>
        <w:bidi w:val="0"/>
      </w:pPr>
      <w:bookmarkStart w:id="67" w:name="heading_34"/>
      <w:bookmarkStart w:id="68" w:name="_Toc6475"/>
      <w:r>
        <w:t>配置管理与其他流程的关系</w:t>
      </w:r>
      <w:bookmarkEnd w:id="67"/>
      <w:bookmarkEnd w:id="68"/>
    </w:p>
    <w:p w14:paraId="5E4AE806">
      <w:pPr>
        <w:pStyle w:val="47"/>
        <w:bidi w:val="0"/>
      </w:pPr>
      <w:bookmarkStart w:id="69" w:name="heading_35"/>
      <w:bookmarkStart w:id="70" w:name="_Toc11537"/>
      <w:r>
        <w:t>与变更管理的关系</w:t>
      </w:r>
      <w:bookmarkEnd w:id="69"/>
      <w:bookmarkEnd w:id="70"/>
    </w:p>
    <w:p w14:paraId="372EFC9E">
      <w:pPr>
        <w:pStyle w:val="46"/>
        <w:keepNext w:val="0"/>
        <w:keepLines w:val="0"/>
        <w:pageBreakBefore w:val="0"/>
        <w:widowControl w:val="0"/>
        <w:kinsoku w:val="0"/>
        <w:wordWrap/>
        <w:overflowPunct/>
        <w:topLinePunct w:val="0"/>
        <w:autoSpaceDE w:val="0"/>
        <w:autoSpaceDN w:val="0"/>
        <w:bidi w:val="0"/>
        <w:adjustRightInd w:val="0"/>
        <w:snapToGrid w:val="0"/>
        <w:textAlignment w:val="baseline"/>
      </w:pPr>
      <w:r>
        <w:t>变更管理与配置管理是运维服务管理中紧密关联、相互支撑的核心流程。变更管理流程是配置项变更的发起和控制源头，引发并规范对配置项的修改、添加或删除等操作；配置管理则为变更管理提供关键的决策支撑，通过CMDB提供配置项的详细信息、关联关系及历史状态，帮助变更管理进行影响度分析、资源评估和风险判断。同时，变更管理的执行结果需通过配置管理进行记录和固化，确保配置信息与变更后状态保持一致，形成“变更发起-配置支撑-变更执行-配置更新”的闭环管理。</w:t>
      </w:r>
    </w:p>
    <w:p w14:paraId="0E7A5593">
      <w:pPr>
        <w:pStyle w:val="47"/>
        <w:bidi w:val="0"/>
      </w:pPr>
      <w:bookmarkStart w:id="71" w:name="heading_36"/>
      <w:bookmarkStart w:id="72" w:name="_Toc29181"/>
      <w:r>
        <w:t>与发布管理的关系</w:t>
      </w:r>
      <w:bookmarkEnd w:id="71"/>
      <w:bookmarkEnd w:id="72"/>
    </w:p>
    <w:p w14:paraId="3735E940">
      <w:pPr>
        <w:pStyle w:val="46"/>
        <w:keepNext w:val="0"/>
        <w:keepLines w:val="0"/>
        <w:pageBreakBefore w:val="0"/>
        <w:widowControl w:val="0"/>
        <w:kinsoku w:val="0"/>
        <w:wordWrap/>
        <w:overflowPunct/>
        <w:topLinePunct w:val="0"/>
        <w:autoSpaceDE w:val="0"/>
        <w:autoSpaceDN w:val="0"/>
        <w:bidi w:val="0"/>
        <w:adjustRightInd w:val="0"/>
        <w:snapToGrid w:val="0"/>
        <w:textAlignment w:val="baseline"/>
      </w:pPr>
      <w:r>
        <w:t>配置管理与发布管理存在双向支撑的关系。发布管理在制定发布计划时，需依赖配置管理提供的配置项版本、状态、位置及最终软件库（DSL）中相关源代码等信息，确保发布内容准确可控；发布管理过程中及完成后，需将与已实施变更相关的信息同步给配置管理，包括新发布配置项的信息、配置项版本变更等。在发布到实际环境之前，配置管理需协助建立配置项的基线，作为发布验证和回退的依据；发布完成后，配置管理需及时更新CMDB，记录发布引发的配置变更，保障配置信息的时效性。</w:t>
      </w:r>
    </w:p>
    <w:p w14:paraId="4D47FC8A">
      <w:pPr>
        <w:pStyle w:val="47"/>
        <w:bidi w:val="0"/>
      </w:pPr>
      <w:bookmarkStart w:id="73" w:name="heading_37"/>
      <w:bookmarkStart w:id="74" w:name="_Toc30890"/>
      <w:r>
        <w:t>与事件管理的关系</w:t>
      </w:r>
      <w:bookmarkEnd w:id="73"/>
      <w:bookmarkEnd w:id="74"/>
    </w:p>
    <w:p w14:paraId="1F0974C0">
      <w:pPr>
        <w:pStyle w:val="46"/>
        <w:keepNext w:val="0"/>
        <w:keepLines w:val="0"/>
        <w:pageBreakBefore w:val="0"/>
        <w:widowControl w:val="0"/>
        <w:kinsoku w:val="0"/>
        <w:wordWrap/>
        <w:overflowPunct/>
        <w:topLinePunct w:val="0"/>
        <w:autoSpaceDE w:val="0"/>
        <w:autoSpaceDN w:val="0"/>
        <w:bidi w:val="0"/>
        <w:adjustRightInd w:val="0"/>
        <w:snapToGrid w:val="0"/>
        <w:textAlignment w:val="baseline"/>
      </w:pPr>
      <w:r>
        <w:t>事件管理的高效处理离不开配置管理的有力支撑。事件记录需与配置管理数据库中的相关配置项进行关联，明确事件所涉及的具体组件或系统；配置管理流程为事件管理提供配置项的详细信息，如配置项型号、版本、部署位置、责任人、关联组件等，帮助运维人员快速定位事件原因，制定解决方案，提高事件处理效率和准确性。同时，事件处理过程中发现的配置项问题，也会反向驱动配置管理进行优化和改进。</w:t>
      </w:r>
    </w:p>
    <w:p w14:paraId="5CD7F271">
      <w:pPr>
        <w:pStyle w:val="47"/>
        <w:bidi w:val="0"/>
      </w:pPr>
      <w:bookmarkStart w:id="75" w:name="heading_38"/>
      <w:bookmarkStart w:id="76" w:name="_Toc8643"/>
      <w:r>
        <w:t>与问题管理的关系</w:t>
      </w:r>
      <w:bookmarkEnd w:id="75"/>
      <w:bookmarkEnd w:id="76"/>
    </w:p>
    <w:p w14:paraId="244310D8">
      <w:pPr>
        <w:pStyle w:val="46"/>
        <w:keepNext w:val="0"/>
        <w:keepLines w:val="0"/>
        <w:pageBreakBefore w:val="0"/>
        <w:widowControl w:val="0"/>
        <w:kinsoku w:val="0"/>
        <w:wordWrap/>
        <w:overflowPunct/>
        <w:topLinePunct w:val="0"/>
        <w:autoSpaceDE w:val="0"/>
        <w:autoSpaceDN w:val="0"/>
        <w:bidi w:val="0"/>
        <w:adjustRightInd w:val="0"/>
        <w:snapToGrid w:val="0"/>
        <w:textAlignment w:val="baseline"/>
      </w:pPr>
      <w:r>
        <w:t>问题管理的核心目标是识别和解决事件的根本原因，这一过程需以配置管理信息为基础。问题记录需与CMDB中的相关配置项关联，便于追溯问题涉及的配置范围；配置管理为问题管理的根本原因分析提供全面的配置信息支持，包括配置项的历史变更记录、关联关系、运行状态等，帮助技术人员深入分析问题根源，制定有效的根治措施。同时，问题管理识别出的配置项潜在缺陷，也为配置管理的风险管控和流程优化提供重要依据。</w:t>
      </w:r>
    </w:p>
    <w:p w14:paraId="17C5B40B">
      <w:pPr>
        <w:pStyle w:val="47"/>
        <w:bidi w:val="0"/>
      </w:pPr>
      <w:bookmarkStart w:id="77" w:name="heading_39"/>
      <w:bookmarkStart w:id="78" w:name="_Toc30414"/>
      <w:r>
        <w:t>与服务级别管理的关系</w:t>
      </w:r>
      <w:bookmarkEnd w:id="77"/>
      <w:bookmarkEnd w:id="78"/>
    </w:p>
    <w:p w14:paraId="700B8CA8">
      <w:pPr>
        <w:pStyle w:val="46"/>
        <w:keepNext w:val="0"/>
        <w:keepLines w:val="0"/>
        <w:pageBreakBefore w:val="0"/>
        <w:widowControl w:val="0"/>
        <w:kinsoku w:val="0"/>
        <w:wordWrap/>
        <w:overflowPunct/>
        <w:topLinePunct w:val="0"/>
        <w:autoSpaceDE w:val="0"/>
        <w:autoSpaceDN w:val="0"/>
        <w:bidi w:val="0"/>
        <w:adjustRightInd w:val="0"/>
        <w:snapToGrid w:val="0"/>
        <w:textAlignment w:val="baseline"/>
      </w:pPr>
      <w:r>
        <w:t>服务级别管理需依托配置管理提供的各类信息开展工作。服务级别管理需要了解服务的构成、服务项目之间的关系以及支撑这些服务的基础设施类配置项信息，以制定合理的服务级别协议（SLA）；同时，服务级别管理相关数据（如服务达标情况、服务中断记录等）也可存储在CMDB中，并与相应的配置项进行关联，实现服务质量与配置状态的联动分析，为服务级别优化和配置调整提供决策支持。</w:t>
      </w:r>
    </w:p>
    <w:p w14:paraId="5253FC3F">
      <w:pPr>
        <w:pStyle w:val="45"/>
        <w:bidi w:val="0"/>
      </w:pPr>
      <w:bookmarkStart w:id="79" w:name="heading_40"/>
      <w:bookmarkStart w:id="80" w:name="_Toc12188"/>
      <w:r>
        <w:t>KPI指标</w:t>
      </w:r>
      <w:bookmarkEnd w:id="79"/>
      <w:bookmarkEnd w:id="80"/>
    </w:p>
    <w:p w14:paraId="29F41DED">
      <w:pPr>
        <w:pStyle w:val="46"/>
        <w:keepNext w:val="0"/>
        <w:keepLines w:val="0"/>
        <w:pageBreakBefore w:val="0"/>
        <w:widowControl w:val="0"/>
        <w:kinsoku w:val="0"/>
        <w:wordWrap/>
        <w:overflowPunct/>
        <w:topLinePunct w:val="0"/>
        <w:autoSpaceDE w:val="0"/>
        <w:autoSpaceDN w:val="0"/>
        <w:bidi w:val="0"/>
        <w:adjustRightInd w:val="0"/>
        <w:snapToGrid w:val="0"/>
        <w:textAlignment w:val="baseline"/>
      </w:pPr>
      <w:r>
        <w:t>为客观衡量配置管理流程的有效性和运行效率，确保流程目标的达成，定义以下关键绩效指标（KPI），并明确计算方式</w:t>
      </w:r>
      <w:r>
        <w:rPr>
          <w:rFonts w:hint="eastAsia"/>
          <w:lang w:eastAsia="zh-CN"/>
        </w:rPr>
        <w:t>、</w:t>
      </w:r>
      <w:r>
        <w:rPr>
          <w:rFonts w:hint="eastAsia"/>
          <w:lang w:val="en-US" w:eastAsia="zh-CN"/>
        </w:rPr>
        <w:t>目标值</w:t>
      </w:r>
      <w:r>
        <w:t>及考核周期：</w:t>
      </w:r>
    </w:p>
    <w:tbl>
      <w:tblPr>
        <w:tblStyle w:val="30"/>
        <w:tblW w:w="0" w:type="auto"/>
        <w:tblInd w:w="0" w:type="dxa"/>
        <w:tblBorders>
          <w:top w:val="single" w:color="DEE0E3" w:sz="0" w:space="0"/>
          <w:left w:val="single" w:color="DEE0E3" w:sz="0" w:space="0"/>
          <w:bottom w:val="single" w:color="DEE0E3" w:sz="0" w:space="0"/>
          <w:right w:val="single" w:color="DEE0E3" w:sz="0" w:space="0"/>
          <w:insideH w:val="single" w:color="DEE0E3" w:sz="0" w:space="0"/>
          <w:insideV w:val="single" w:color="DEE0E3" w:sz="0" w:space="0"/>
        </w:tblBorders>
        <w:tblLayout w:type="fixed"/>
        <w:tblCellMar>
          <w:top w:w="0" w:type="dxa"/>
          <w:left w:w="10" w:type="dxa"/>
          <w:bottom w:w="0" w:type="dxa"/>
          <w:right w:w="10" w:type="dxa"/>
        </w:tblCellMar>
      </w:tblPr>
      <w:tblGrid>
        <w:gridCol w:w="1638"/>
        <w:gridCol w:w="4020"/>
        <w:gridCol w:w="1070"/>
        <w:gridCol w:w="1552"/>
      </w:tblGrid>
      <w:tr w14:paraId="2E989F90">
        <w:tblPrEx>
          <w:tblBorders>
            <w:top w:val="single" w:color="DEE0E3" w:sz="0" w:space="0"/>
            <w:left w:val="single" w:color="DEE0E3" w:sz="0" w:space="0"/>
            <w:bottom w:val="single" w:color="DEE0E3" w:sz="0" w:space="0"/>
            <w:right w:val="single" w:color="DEE0E3" w:sz="0" w:space="0"/>
            <w:insideH w:val="single" w:color="DEE0E3" w:sz="0" w:space="0"/>
            <w:insideV w:val="single" w:color="DEE0E3" w:sz="0" w:space="0"/>
          </w:tblBorders>
          <w:tblCellMar>
            <w:top w:w="0" w:type="dxa"/>
            <w:left w:w="10" w:type="dxa"/>
            <w:bottom w:w="0" w:type="dxa"/>
            <w:right w:w="10" w:type="dxa"/>
          </w:tblCellMar>
        </w:tblPrEx>
        <w:tc>
          <w:tcPr>
            <w:tcW w:w="1638" w:type="dxa"/>
            <w:tcBorders>
              <w:top w:val="single" w:color="auto" w:sz="4" w:space="0"/>
              <w:left w:val="single" w:color="auto" w:sz="4" w:space="0"/>
              <w:bottom w:val="single" w:color="auto" w:sz="4" w:space="0"/>
              <w:right w:val="single" w:color="auto" w:sz="4" w:space="0"/>
            </w:tcBorders>
            <w:tcMar>
              <w:top w:w="60" w:type="dxa"/>
              <w:left w:w="120" w:type="dxa"/>
              <w:bottom w:w="30" w:type="dxa"/>
              <w:right w:w="120" w:type="dxa"/>
            </w:tcMar>
          </w:tcPr>
          <w:p w14:paraId="3B584D97">
            <w:pPr>
              <w:pStyle w:val="46"/>
              <w:keepNext w:val="0"/>
              <w:keepLines w:val="0"/>
              <w:pageBreakBefore w:val="0"/>
              <w:widowControl w:val="0"/>
              <w:kinsoku w:val="0"/>
              <w:wordWrap/>
              <w:overflowPunct/>
              <w:topLinePunct w:val="0"/>
              <w:autoSpaceDE w:val="0"/>
              <w:autoSpaceDN w:val="0"/>
              <w:bidi w:val="0"/>
              <w:adjustRightInd w:val="0"/>
              <w:snapToGrid w:val="0"/>
              <w:ind w:left="0" w:leftChars="0" w:firstLine="0" w:firstLineChars="0"/>
              <w:textAlignment w:val="baseline"/>
              <w:rPr>
                <w:sz w:val="18"/>
                <w:szCs w:val="18"/>
              </w:rPr>
            </w:pPr>
            <w:r>
              <w:rPr>
                <w:sz w:val="18"/>
                <w:szCs w:val="18"/>
              </w:rPr>
              <w:t>指标名称</w:t>
            </w:r>
          </w:p>
        </w:tc>
        <w:tc>
          <w:tcPr>
            <w:tcW w:w="4020" w:type="dxa"/>
            <w:tcBorders>
              <w:top w:val="single" w:color="auto" w:sz="4" w:space="0"/>
              <w:left w:val="single" w:color="auto" w:sz="4" w:space="0"/>
              <w:bottom w:val="single" w:color="auto" w:sz="4" w:space="0"/>
              <w:right w:val="single" w:color="auto" w:sz="4" w:space="0"/>
            </w:tcBorders>
            <w:tcMar>
              <w:top w:w="60" w:type="dxa"/>
              <w:left w:w="120" w:type="dxa"/>
              <w:bottom w:w="30" w:type="dxa"/>
              <w:right w:w="120" w:type="dxa"/>
            </w:tcMar>
          </w:tcPr>
          <w:p w14:paraId="4EFB33AC">
            <w:pPr>
              <w:pStyle w:val="46"/>
              <w:keepNext w:val="0"/>
              <w:keepLines w:val="0"/>
              <w:pageBreakBefore w:val="0"/>
              <w:widowControl w:val="0"/>
              <w:kinsoku w:val="0"/>
              <w:wordWrap/>
              <w:overflowPunct/>
              <w:topLinePunct w:val="0"/>
              <w:autoSpaceDE w:val="0"/>
              <w:autoSpaceDN w:val="0"/>
              <w:bidi w:val="0"/>
              <w:adjustRightInd w:val="0"/>
              <w:snapToGrid w:val="0"/>
              <w:ind w:left="0" w:leftChars="0" w:firstLine="0" w:firstLineChars="0"/>
              <w:textAlignment w:val="baseline"/>
              <w:rPr>
                <w:sz w:val="18"/>
                <w:szCs w:val="18"/>
              </w:rPr>
            </w:pPr>
            <w:r>
              <w:rPr>
                <w:sz w:val="18"/>
                <w:szCs w:val="18"/>
              </w:rPr>
              <w:t>计算公式</w:t>
            </w:r>
          </w:p>
        </w:tc>
        <w:tc>
          <w:tcPr>
            <w:tcW w:w="1070" w:type="dxa"/>
            <w:tcBorders>
              <w:top w:val="single" w:color="auto" w:sz="4" w:space="0"/>
              <w:left w:val="single" w:color="auto" w:sz="4" w:space="0"/>
              <w:bottom w:val="single" w:color="auto" w:sz="4" w:space="0"/>
              <w:right w:val="single" w:color="auto" w:sz="4" w:space="0"/>
            </w:tcBorders>
            <w:tcMar>
              <w:top w:w="60" w:type="dxa"/>
              <w:left w:w="120" w:type="dxa"/>
              <w:bottom w:w="30" w:type="dxa"/>
              <w:right w:w="120" w:type="dxa"/>
            </w:tcMar>
          </w:tcPr>
          <w:p w14:paraId="301D305F">
            <w:pPr>
              <w:pStyle w:val="46"/>
              <w:keepNext w:val="0"/>
              <w:keepLines w:val="0"/>
              <w:pageBreakBefore w:val="0"/>
              <w:widowControl w:val="0"/>
              <w:kinsoku w:val="0"/>
              <w:wordWrap/>
              <w:overflowPunct/>
              <w:topLinePunct w:val="0"/>
              <w:autoSpaceDE w:val="0"/>
              <w:autoSpaceDN w:val="0"/>
              <w:bidi w:val="0"/>
              <w:adjustRightInd w:val="0"/>
              <w:snapToGrid w:val="0"/>
              <w:ind w:left="0" w:leftChars="0" w:firstLine="0" w:firstLineChars="0"/>
              <w:textAlignment w:val="baseline"/>
              <w:rPr>
                <w:rFonts w:hint="eastAsia" w:eastAsia="宋体"/>
                <w:sz w:val="18"/>
                <w:szCs w:val="18"/>
                <w:lang w:eastAsia="zh-CN"/>
              </w:rPr>
            </w:pPr>
            <w:r>
              <w:rPr>
                <w:rFonts w:hint="eastAsia"/>
                <w:sz w:val="18"/>
                <w:szCs w:val="18"/>
                <w:lang w:val="en-US" w:eastAsia="zh-CN"/>
              </w:rPr>
              <w:t>目标值</w:t>
            </w:r>
          </w:p>
        </w:tc>
        <w:tc>
          <w:tcPr>
            <w:tcW w:w="1552" w:type="dxa"/>
            <w:tcBorders>
              <w:top w:val="single" w:color="auto" w:sz="4" w:space="0"/>
              <w:left w:val="single" w:color="auto" w:sz="4" w:space="0"/>
              <w:bottom w:val="single" w:color="auto" w:sz="4" w:space="0"/>
              <w:right w:val="single" w:color="auto" w:sz="4" w:space="0"/>
            </w:tcBorders>
            <w:tcMar>
              <w:top w:w="60" w:type="dxa"/>
              <w:left w:w="120" w:type="dxa"/>
              <w:bottom w:w="30" w:type="dxa"/>
              <w:right w:w="120" w:type="dxa"/>
            </w:tcMar>
          </w:tcPr>
          <w:p w14:paraId="5F6C3E58">
            <w:pPr>
              <w:pStyle w:val="46"/>
              <w:keepNext w:val="0"/>
              <w:keepLines w:val="0"/>
              <w:pageBreakBefore w:val="0"/>
              <w:widowControl w:val="0"/>
              <w:kinsoku w:val="0"/>
              <w:wordWrap/>
              <w:overflowPunct/>
              <w:topLinePunct w:val="0"/>
              <w:autoSpaceDE w:val="0"/>
              <w:autoSpaceDN w:val="0"/>
              <w:bidi w:val="0"/>
              <w:adjustRightInd w:val="0"/>
              <w:snapToGrid w:val="0"/>
              <w:textAlignment w:val="baseline"/>
              <w:rPr>
                <w:sz w:val="18"/>
                <w:szCs w:val="18"/>
              </w:rPr>
            </w:pPr>
            <w:r>
              <w:rPr>
                <w:sz w:val="18"/>
                <w:szCs w:val="18"/>
              </w:rPr>
              <w:t>考核周期</w:t>
            </w:r>
          </w:p>
        </w:tc>
      </w:tr>
      <w:tr w14:paraId="1CD25B7D">
        <w:tblPrEx>
          <w:tblBorders>
            <w:top w:val="single" w:color="DEE0E3" w:sz="0" w:space="0"/>
            <w:left w:val="single" w:color="DEE0E3" w:sz="0" w:space="0"/>
            <w:bottom w:val="single" w:color="DEE0E3" w:sz="0" w:space="0"/>
            <w:right w:val="single" w:color="DEE0E3" w:sz="0" w:space="0"/>
            <w:insideH w:val="single" w:color="DEE0E3" w:sz="0" w:space="0"/>
            <w:insideV w:val="single" w:color="DEE0E3" w:sz="0" w:space="0"/>
          </w:tblBorders>
          <w:tblCellMar>
            <w:top w:w="0" w:type="dxa"/>
            <w:left w:w="10" w:type="dxa"/>
            <w:bottom w:w="0" w:type="dxa"/>
            <w:right w:w="10" w:type="dxa"/>
          </w:tblCellMar>
        </w:tblPrEx>
        <w:tc>
          <w:tcPr>
            <w:tcW w:w="1638" w:type="dxa"/>
            <w:tcBorders>
              <w:top w:val="single" w:color="auto" w:sz="4" w:space="0"/>
              <w:left w:val="single" w:color="auto" w:sz="4" w:space="0"/>
              <w:bottom w:val="single" w:color="auto" w:sz="4" w:space="0"/>
              <w:right w:val="single" w:color="auto" w:sz="4" w:space="0"/>
            </w:tcBorders>
            <w:tcMar>
              <w:top w:w="60" w:type="dxa"/>
              <w:left w:w="120" w:type="dxa"/>
              <w:bottom w:w="30" w:type="dxa"/>
              <w:right w:w="120" w:type="dxa"/>
            </w:tcMar>
          </w:tcPr>
          <w:p w14:paraId="79B8D967">
            <w:pPr>
              <w:pStyle w:val="46"/>
              <w:keepNext w:val="0"/>
              <w:keepLines w:val="0"/>
              <w:pageBreakBefore w:val="0"/>
              <w:widowControl w:val="0"/>
              <w:kinsoku w:val="0"/>
              <w:wordWrap/>
              <w:overflowPunct/>
              <w:topLinePunct w:val="0"/>
              <w:autoSpaceDE w:val="0"/>
              <w:autoSpaceDN w:val="0"/>
              <w:bidi w:val="0"/>
              <w:adjustRightInd w:val="0"/>
              <w:snapToGrid w:val="0"/>
              <w:ind w:left="0" w:leftChars="0" w:firstLine="0" w:firstLineChars="0"/>
              <w:textAlignment w:val="baseline"/>
              <w:rPr>
                <w:sz w:val="18"/>
                <w:szCs w:val="18"/>
              </w:rPr>
            </w:pPr>
            <w:r>
              <w:rPr>
                <w:sz w:val="18"/>
                <w:szCs w:val="18"/>
              </w:rPr>
              <w:t>配置管理准确率</w:t>
            </w:r>
          </w:p>
        </w:tc>
        <w:tc>
          <w:tcPr>
            <w:tcW w:w="4020" w:type="dxa"/>
            <w:tcBorders>
              <w:top w:val="single" w:color="auto" w:sz="4" w:space="0"/>
              <w:left w:val="single" w:color="auto" w:sz="4" w:space="0"/>
              <w:bottom w:val="single" w:color="auto" w:sz="4" w:space="0"/>
              <w:right w:val="single" w:color="auto" w:sz="4" w:space="0"/>
            </w:tcBorders>
            <w:tcMar>
              <w:top w:w="60" w:type="dxa"/>
              <w:left w:w="120" w:type="dxa"/>
              <w:bottom w:w="30" w:type="dxa"/>
              <w:right w:w="120" w:type="dxa"/>
            </w:tcMar>
          </w:tcPr>
          <w:p w14:paraId="6668A356">
            <w:pPr>
              <w:pStyle w:val="46"/>
              <w:keepNext w:val="0"/>
              <w:keepLines w:val="0"/>
              <w:pageBreakBefore w:val="0"/>
              <w:widowControl w:val="0"/>
              <w:kinsoku w:val="0"/>
              <w:wordWrap/>
              <w:overflowPunct/>
              <w:topLinePunct w:val="0"/>
              <w:autoSpaceDE w:val="0"/>
              <w:autoSpaceDN w:val="0"/>
              <w:bidi w:val="0"/>
              <w:adjustRightInd w:val="0"/>
              <w:snapToGrid w:val="0"/>
              <w:ind w:left="0" w:leftChars="0" w:firstLine="0" w:firstLineChars="0"/>
              <w:textAlignment w:val="baseline"/>
              <w:rPr>
                <w:sz w:val="18"/>
                <w:szCs w:val="18"/>
              </w:rPr>
            </w:pPr>
            <w:r>
              <w:rPr>
                <w:spacing w:val="-4"/>
                <w:sz w:val="18"/>
                <w:szCs w:val="18"/>
              </w:rPr>
              <w:t>在审计中发现正确的数量/配置项数量</w:t>
            </w:r>
            <w:r>
              <w:rPr>
                <w:spacing w:val="53"/>
                <w:sz w:val="18"/>
                <w:szCs w:val="18"/>
              </w:rPr>
              <w:t xml:space="preserve"> </w:t>
            </w:r>
            <w:r>
              <w:rPr>
                <w:spacing w:val="-4"/>
                <w:sz w:val="18"/>
                <w:szCs w:val="18"/>
              </w:rPr>
              <w:t>×</w:t>
            </w:r>
            <w:r>
              <w:rPr>
                <w:sz w:val="18"/>
                <w:szCs w:val="18"/>
              </w:rPr>
              <w:t xml:space="preserve"> </w:t>
            </w:r>
            <w:r>
              <w:rPr>
                <w:spacing w:val="-7"/>
                <w:sz w:val="18"/>
                <w:szCs w:val="18"/>
              </w:rPr>
              <w:t>100</w:t>
            </w:r>
            <w:r>
              <w:rPr>
                <w:spacing w:val="2"/>
                <w:sz w:val="18"/>
                <w:szCs w:val="18"/>
              </w:rPr>
              <w:t xml:space="preserve"> </w:t>
            </w:r>
            <w:r>
              <w:rPr>
                <w:spacing w:val="-7"/>
                <w:sz w:val="18"/>
                <w:szCs w:val="18"/>
              </w:rPr>
              <w:t>%</w:t>
            </w:r>
          </w:p>
        </w:tc>
        <w:tc>
          <w:tcPr>
            <w:tcW w:w="1070" w:type="dxa"/>
            <w:tcBorders>
              <w:top w:val="single" w:color="auto" w:sz="4" w:space="0"/>
              <w:left w:val="single" w:color="auto" w:sz="4" w:space="0"/>
              <w:bottom w:val="single" w:color="auto" w:sz="4" w:space="0"/>
              <w:right w:val="single" w:color="auto" w:sz="4" w:space="0"/>
            </w:tcBorders>
            <w:tcMar>
              <w:top w:w="60" w:type="dxa"/>
              <w:left w:w="120" w:type="dxa"/>
              <w:bottom w:w="30" w:type="dxa"/>
              <w:right w:w="120" w:type="dxa"/>
            </w:tcMar>
          </w:tcPr>
          <w:p w14:paraId="19D8A2D3">
            <w:pPr>
              <w:pStyle w:val="46"/>
              <w:keepNext w:val="0"/>
              <w:keepLines w:val="0"/>
              <w:pageBreakBefore w:val="0"/>
              <w:widowControl w:val="0"/>
              <w:kinsoku w:val="0"/>
              <w:wordWrap/>
              <w:overflowPunct/>
              <w:topLinePunct w:val="0"/>
              <w:autoSpaceDE w:val="0"/>
              <w:autoSpaceDN w:val="0"/>
              <w:bidi w:val="0"/>
              <w:adjustRightInd w:val="0"/>
              <w:snapToGrid w:val="0"/>
              <w:ind w:left="0" w:leftChars="0" w:firstLine="0" w:firstLineChars="0"/>
              <w:textAlignment w:val="baseline"/>
              <w:rPr>
                <w:sz w:val="18"/>
                <w:szCs w:val="18"/>
              </w:rPr>
            </w:pPr>
            <w:r>
              <w:rPr>
                <w:spacing w:val="-9"/>
                <w:sz w:val="18"/>
                <w:szCs w:val="18"/>
              </w:rPr>
              <w:t>≥95%</w:t>
            </w:r>
          </w:p>
        </w:tc>
        <w:tc>
          <w:tcPr>
            <w:tcW w:w="1552" w:type="dxa"/>
            <w:tcBorders>
              <w:top w:val="single" w:color="auto" w:sz="4" w:space="0"/>
              <w:left w:val="single" w:color="auto" w:sz="4" w:space="0"/>
              <w:bottom w:val="single" w:color="auto" w:sz="4" w:space="0"/>
              <w:right w:val="single" w:color="auto" w:sz="4" w:space="0"/>
            </w:tcBorders>
            <w:tcMar>
              <w:top w:w="60" w:type="dxa"/>
              <w:left w:w="120" w:type="dxa"/>
              <w:bottom w:w="30" w:type="dxa"/>
              <w:right w:w="120" w:type="dxa"/>
            </w:tcMar>
          </w:tcPr>
          <w:p w14:paraId="7883B067">
            <w:pPr>
              <w:pStyle w:val="46"/>
              <w:keepNext w:val="0"/>
              <w:keepLines w:val="0"/>
              <w:pageBreakBefore w:val="0"/>
              <w:widowControl w:val="0"/>
              <w:kinsoku w:val="0"/>
              <w:wordWrap/>
              <w:overflowPunct/>
              <w:topLinePunct w:val="0"/>
              <w:autoSpaceDE w:val="0"/>
              <w:autoSpaceDN w:val="0"/>
              <w:bidi w:val="0"/>
              <w:adjustRightInd w:val="0"/>
              <w:snapToGrid w:val="0"/>
              <w:textAlignment w:val="baseline"/>
              <w:rPr>
                <w:sz w:val="18"/>
                <w:szCs w:val="18"/>
              </w:rPr>
            </w:pPr>
            <w:r>
              <w:rPr>
                <w:sz w:val="18"/>
                <w:szCs w:val="18"/>
              </w:rPr>
              <w:t>半年</w:t>
            </w:r>
          </w:p>
        </w:tc>
      </w:tr>
    </w:tbl>
    <w:p w14:paraId="6F0BADDF">
      <w:pPr>
        <w:pStyle w:val="45"/>
        <w:bidi w:val="0"/>
      </w:pPr>
      <w:bookmarkStart w:id="81" w:name="heading_41"/>
      <w:bookmarkStart w:id="82" w:name="_Toc8852"/>
      <w:r>
        <w:t>相关文件</w:t>
      </w:r>
      <w:bookmarkEnd w:id="81"/>
      <w:bookmarkEnd w:id="82"/>
    </w:p>
    <w:p w14:paraId="301EDC45">
      <w:pPr>
        <w:pStyle w:val="46"/>
        <w:keepNext w:val="0"/>
        <w:keepLines w:val="0"/>
        <w:pageBreakBefore w:val="0"/>
        <w:widowControl w:val="0"/>
        <w:kinsoku w:val="0"/>
        <w:wordWrap/>
        <w:overflowPunct/>
        <w:topLinePunct w:val="0"/>
        <w:autoSpaceDE w:val="0"/>
        <w:autoSpaceDN w:val="0"/>
        <w:bidi w:val="0"/>
        <w:adjustRightInd w:val="0"/>
        <w:snapToGrid w:val="0"/>
        <w:textAlignment w:val="baseline"/>
      </w:pPr>
      <w:r>
        <w:t>《变更管理程序》</w:t>
      </w:r>
    </w:p>
    <w:p w14:paraId="183910C5">
      <w:pPr>
        <w:pStyle w:val="46"/>
        <w:keepNext w:val="0"/>
        <w:keepLines w:val="0"/>
        <w:pageBreakBefore w:val="0"/>
        <w:widowControl w:val="0"/>
        <w:kinsoku w:val="0"/>
        <w:wordWrap/>
        <w:overflowPunct/>
        <w:topLinePunct w:val="0"/>
        <w:autoSpaceDE w:val="0"/>
        <w:autoSpaceDN w:val="0"/>
        <w:bidi w:val="0"/>
        <w:adjustRightInd w:val="0"/>
        <w:snapToGrid w:val="0"/>
        <w:textAlignment w:val="baseline"/>
      </w:pPr>
      <w:r>
        <w:t>《发布管理程序》</w:t>
      </w:r>
    </w:p>
    <w:p w14:paraId="4E7EE2C6">
      <w:pPr>
        <w:pStyle w:val="46"/>
        <w:keepNext w:val="0"/>
        <w:keepLines w:val="0"/>
        <w:pageBreakBefore w:val="0"/>
        <w:widowControl w:val="0"/>
        <w:kinsoku w:val="0"/>
        <w:wordWrap/>
        <w:overflowPunct/>
        <w:topLinePunct w:val="0"/>
        <w:autoSpaceDE w:val="0"/>
        <w:autoSpaceDN w:val="0"/>
        <w:bidi w:val="0"/>
        <w:adjustRightInd w:val="0"/>
        <w:snapToGrid w:val="0"/>
        <w:textAlignment w:val="baseline"/>
      </w:pPr>
      <w:r>
        <w:t>《</w:t>
      </w:r>
      <w:r>
        <w:rPr>
          <w:rFonts w:hint="eastAsia"/>
          <w:lang w:val="en-US" w:eastAsia="zh-CN"/>
        </w:rPr>
        <w:t>服务级别管理制度</w:t>
      </w:r>
      <w:r>
        <w:t>》</w:t>
      </w:r>
    </w:p>
    <w:sectPr>
      <w:headerReference r:id="rId5" w:type="default"/>
      <w:footerReference r:id="rId6" w:type="default"/>
      <w:pgSz w:w="11905" w:h="16840"/>
      <w:cols w:space="720" w:num="1"/>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1"/>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Microsoft JhengHei">
    <w:panose1 w:val="020B0604030504040204"/>
    <w:charset w:val="88"/>
    <w:family w:val="auto"/>
    <w:pitch w:val="default"/>
    <w:sig w:usb0="000002A7" w:usb1="28CF4400" w:usb2="00000016" w:usb3="00000000" w:csb0="00100009" w:csb1="00000000"/>
  </w:font>
  <w:font w:name="等线">
    <w:panose1 w:val="02010600030101010101"/>
    <w:charset w:val="86"/>
    <w:family w:val="auto"/>
    <w:pitch w:val="default"/>
    <w:sig w:usb0="A00002BF" w:usb1="38CF7CFA" w:usb2="00000016" w:usb3="00000000" w:csb0="0004000F" w:csb1="00000000"/>
  </w:font>
  <w:font w:name="微软雅黑">
    <w:panose1 w:val="020B0503020204020204"/>
    <w:charset w:val="86"/>
    <w:family w:val="auto"/>
    <w:pitch w:val="default"/>
    <w:sig w:usb0="80000287" w:usb1="2ACF3C50" w:usb2="00000016" w:usb3="00000000" w:csb0="0004001F" w:csb1="00000000"/>
  </w:font>
  <w:font w:name="Tahoma">
    <w:panose1 w:val="020B0604030504040204"/>
    <w:charset w:val="00"/>
    <w:family w:val="auto"/>
    <w:pitch w:val="default"/>
    <w:sig w:usb0="E1002EFF" w:usb1="C000605B" w:usb2="00000029" w:usb3="00000000" w:csb0="200101FF" w:csb1="2028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5A16B29"/>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line="360" w:lineRule="auto"/>
      </w:pPr>
      <w:r>
        <w:separator/>
      </w:r>
    </w:p>
  </w:footnote>
  <w:footnote w:type="continuationSeparator" w:id="1">
    <w:p>
      <w:pPr>
        <w:spacing w:line="360"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166E428"/>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8E964DCE"/>
    <w:multiLevelType w:val="multilevel"/>
    <w:tmpl w:val="8E964DCE"/>
    <w:lvl w:ilvl="0" w:tentative="0">
      <w:start w:val="1"/>
      <w:numFmt w:val="decimal"/>
      <w:pStyle w:val="2"/>
      <w:lvlText w:val="%1."/>
      <w:lvlJc w:val="left"/>
      <w:pPr>
        <w:ind w:left="432" w:hanging="432"/>
      </w:pPr>
      <w:rPr>
        <w:rFonts w:hint="default"/>
      </w:rPr>
    </w:lvl>
    <w:lvl w:ilvl="1" w:tentative="0">
      <w:start w:val="1"/>
      <w:numFmt w:val="decimal"/>
      <w:pStyle w:val="3"/>
      <w:lvlText w:val="%1.%2."/>
      <w:lvlJc w:val="left"/>
      <w:pPr>
        <w:ind w:left="575" w:hanging="575"/>
      </w:pPr>
      <w:rPr>
        <w:rFonts w:hint="default"/>
      </w:rPr>
    </w:lvl>
    <w:lvl w:ilvl="2" w:tentative="0">
      <w:start w:val="1"/>
      <w:numFmt w:val="decimal"/>
      <w:pStyle w:val="4"/>
      <w:lvlText w:val="%1.%2.%3."/>
      <w:lvlJc w:val="left"/>
      <w:pPr>
        <w:ind w:left="720" w:hanging="720"/>
      </w:pPr>
      <w:rPr>
        <w:rFonts w:hint="default"/>
      </w:rPr>
    </w:lvl>
    <w:lvl w:ilvl="3" w:tentative="0">
      <w:start w:val="1"/>
      <w:numFmt w:val="decimal"/>
      <w:pStyle w:val="5"/>
      <w:lvlText w:val="%1.%2.%3.%4."/>
      <w:lvlJc w:val="left"/>
      <w:pPr>
        <w:ind w:left="864" w:hanging="864"/>
      </w:pPr>
      <w:rPr>
        <w:rFonts w:hint="default"/>
      </w:rPr>
    </w:lvl>
    <w:lvl w:ilvl="4" w:tentative="0">
      <w:start w:val="1"/>
      <w:numFmt w:val="decimal"/>
      <w:pStyle w:val="6"/>
      <w:lvlText w:val="%1.%2.%3.%4.%5."/>
      <w:lvlJc w:val="left"/>
      <w:pPr>
        <w:ind w:left="1008" w:hanging="1008"/>
      </w:pPr>
      <w:rPr>
        <w:rFonts w:hint="default"/>
      </w:rPr>
    </w:lvl>
    <w:lvl w:ilvl="5" w:tentative="0">
      <w:start w:val="1"/>
      <w:numFmt w:val="decimal"/>
      <w:pStyle w:val="7"/>
      <w:lvlText w:val="%1.%2.%3.%4.%5.%6."/>
      <w:lvlJc w:val="left"/>
      <w:pPr>
        <w:ind w:left="1151" w:hanging="1151"/>
      </w:pPr>
      <w:rPr>
        <w:rFonts w:hint="default"/>
      </w:rPr>
    </w:lvl>
    <w:lvl w:ilvl="6" w:tentative="0">
      <w:start w:val="1"/>
      <w:numFmt w:val="decimal"/>
      <w:pStyle w:val="8"/>
      <w:lvlText w:val="%1.%2.%3.%4.%5.%6.%7."/>
      <w:lvlJc w:val="left"/>
      <w:pPr>
        <w:ind w:left="1296" w:hanging="1296"/>
      </w:pPr>
      <w:rPr>
        <w:rFonts w:hint="default"/>
      </w:rPr>
    </w:lvl>
    <w:lvl w:ilvl="7" w:tentative="0">
      <w:start w:val="1"/>
      <w:numFmt w:val="decimal"/>
      <w:pStyle w:val="9"/>
      <w:lvlText w:val="%1.%2.%3.%4.%5.%6.%7.%8."/>
      <w:lvlJc w:val="left"/>
      <w:pPr>
        <w:ind w:left="1440" w:hanging="1440"/>
      </w:pPr>
      <w:rPr>
        <w:rFonts w:hint="default"/>
      </w:rPr>
    </w:lvl>
    <w:lvl w:ilvl="8" w:tentative="0">
      <w:start w:val="1"/>
      <w:numFmt w:val="decimal"/>
      <w:pStyle w:val="10"/>
      <w:lvlText w:val="%1.%2.%3.%4.%5.%6.%7.%8.%9."/>
      <w:lvlJc w:val="left"/>
      <w:pPr>
        <w:ind w:left="1583" w:hanging="1583"/>
      </w:pPr>
      <w:rPr>
        <w:rFonts w:hint="default"/>
      </w:rPr>
    </w:lvl>
  </w:abstractNum>
  <w:abstractNum w:abstractNumId="1">
    <w:nsid w:val="78AD5505"/>
    <w:multiLevelType w:val="singleLevel"/>
    <w:tmpl w:val="78AD5505"/>
    <w:lvl w:ilvl="0" w:tentative="0">
      <w:start w:val="1"/>
      <w:numFmt w:val="decimal"/>
      <w:lvlText w:val="%1."/>
      <w:lvlJc w:val="left"/>
      <w:pPr>
        <w:ind w:left="425" w:hanging="425"/>
      </w:pPr>
      <w:rPr>
        <w:rFonts w:hint="default"/>
      </w:rPr>
    </w:lvl>
  </w:abstractNum>
  <w:num w:numId="1">
    <w:abstractNumId w:val="0"/>
  </w:num>
  <w:num w:numId="2">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documentProtection w:enforcement="0"/>
  <w:footnotePr>
    <w:footnote w:id="0"/>
    <w:footnote w:id="1"/>
  </w:footnotePr>
  <w:endnotePr>
    <w:endnote w:id="0"/>
    <w:endnote w:id="1"/>
  </w:endnotePr>
  <w:compat>
    <w:useFELayout/>
    <w:splitPgBreakAndParaMark/>
    <w:compatSetting w:name="compatibilityMode" w:uri="http://schemas.microsoft.com/office/word" w:val="12"/>
  </w:compat>
  <w:rsids>
    <w:rsidRoot w:val="00000000"/>
    <w:rsid w:val="01F3094C"/>
    <w:rsid w:val="045057B9"/>
    <w:rsid w:val="04E677C1"/>
    <w:rsid w:val="05290F57"/>
    <w:rsid w:val="06BD5DFB"/>
    <w:rsid w:val="080261BB"/>
    <w:rsid w:val="084F33CB"/>
    <w:rsid w:val="089112ED"/>
    <w:rsid w:val="08C96A20"/>
    <w:rsid w:val="090D6477"/>
    <w:rsid w:val="094B4103"/>
    <w:rsid w:val="0A083831"/>
    <w:rsid w:val="0A4B4BD4"/>
    <w:rsid w:val="0BA17A99"/>
    <w:rsid w:val="0BC0004F"/>
    <w:rsid w:val="0CB96091"/>
    <w:rsid w:val="0D404334"/>
    <w:rsid w:val="0E4C1528"/>
    <w:rsid w:val="10C85AC8"/>
    <w:rsid w:val="12EE13EA"/>
    <w:rsid w:val="13313DF9"/>
    <w:rsid w:val="15783F61"/>
    <w:rsid w:val="162278E8"/>
    <w:rsid w:val="16E537A0"/>
    <w:rsid w:val="17232822"/>
    <w:rsid w:val="1A1324AA"/>
    <w:rsid w:val="1A633B30"/>
    <w:rsid w:val="1B2A42F8"/>
    <w:rsid w:val="1D07144E"/>
    <w:rsid w:val="1E331F19"/>
    <w:rsid w:val="213845A4"/>
    <w:rsid w:val="213B0EDA"/>
    <w:rsid w:val="213D7E0C"/>
    <w:rsid w:val="21A25EC1"/>
    <w:rsid w:val="23126E4D"/>
    <w:rsid w:val="23C91E2B"/>
    <w:rsid w:val="24804C57"/>
    <w:rsid w:val="250824DF"/>
    <w:rsid w:val="267918E7"/>
    <w:rsid w:val="29057462"/>
    <w:rsid w:val="29385A89"/>
    <w:rsid w:val="2A4C2E6E"/>
    <w:rsid w:val="2A6401B8"/>
    <w:rsid w:val="2B3C3BE4"/>
    <w:rsid w:val="2B4029D3"/>
    <w:rsid w:val="2E7A26A0"/>
    <w:rsid w:val="30FC739C"/>
    <w:rsid w:val="31592A40"/>
    <w:rsid w:val="32621481"/>
    <w:rsid w:val="32785148"/>
    <w:rsid w:val="32B85545"/>
    <w:rsid w:val="331472F9"/>
    <w:rsid w:val="336E7CDB"/>
    <w:rsid w:val="33707BCD"/>
    <w:rsid w:val="34D128EE"/>
    <w:rsid w:val="355C6E5D"/>
    <w:rsid w:val="36C22E36"/>
    <w:rsid w:val="37343573"/>
    <w:rsid w:val="37585548"/>
    <w:rsid w:val="39367DA1"/>
    <w:rsid w:val="3A3951BD"/>
    <w:rsid w:val="3ADC3D9A"/>
    <w:rsid w:val="3B11613A"/>
    <w:rsid w:val="3B9B5E61"/>
    <w:rsid w:val="3C065573"/>
    <w:rsid w:val="3C546447"/>
    <w:rsid w:val="3D1912D6"/>
    <w:rsid w:val="41406E31"/>
    <w:rsid w:val="41FB3A2B"/>
    <w:rsid w:val="421D2E5F"/>
    <w:rsid w:val="424262E2"/>
    <w:rsid w:val="456D53B1"/>
    <w:rsid w:val="46152E37"/>
    <w:rsid w:val="4662583A"/>
    <w:rsid w:val="48AB197C"/>
    <w:rsid w:val="48D63A46"/>
    <w:rsid w:val="496B7684"/>
    <w:rsid w:val="49D42A0C"/>
    <w:rsid w:val="4A5751EC"/>
    <w:rsid w:val="4AB83EDC"/>
    <w:rsid w:val="4B8064D8"/>
    <w:rsid w:val="50B769E4"/>
    <w:rsid w:val="52102923"/>
    <w:rsid w:val="561641AD"/>
    <w:rsid w:val="56FF50F3"/>
    <w:rsid w:val="59F20A8D"/>
    <w:rsid w:val="5AB60729"/>
    <w:rsid w:val="5D727458"/>
    <w:rsid w:val="60DD2497"/>
    <w:rsid w:val="63860BC4"/>
    <w:rsid w:val="63F20838"/>
    <w:rsid w:val="64EF09EB"/>
    <w:rsid w:val="655B1BDC"/>
    <w:rsid w:val="682D7860"/>
    <w:rsid w:val="68E445D4"/>
    <w:rsid w:val="692769A5"/>
    <w:rsid w:val="6A334ED5"/>
    <w:rsid w:val="6C042997"/>
    <w:rsid w:val="6EFC7F8C"/>
    <w:rsid w:val="70967F6C"/>
    <w:rsid w:val="750202C6"/>
    <w:rsid w:val="753751D1"/>
    <w:rsid w:val="78656BA2"/>
    <w:rsid w:val="79B7167F"/>
    <w:rsid w:val="7A5614FA"/>
    <w:rsid w:val="7C591DC4"/>
    <w:rsid w:val="7CB1685A"/>
    <w:rsid w:val="7D133070"/>
    <w:rsid w:val="7DBA7990"/>
    <w:rsid w:val="7F983D01"/>
  </w:rsids>
  <m:mathPr>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heme="minorHAnsi" w:hAnsiTheme="minorHAnsi" w:eastAsiaTheme="minorEastAsia" w:cstheme="minorBidi"/>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semiHidden="0" w:name="heading 2"/>
    <w:lsdException w:qFormat="1" w:uiPriority="0" w:name="heading 3"/>
    <w:lsdException w:qFormat="1" w:uiPriority="0" w:semiHidden="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nhideWhenUsed="0" w:uiPriority="0" w:semiHidden="0" w:name="toc 1"/>
    <w:lsdException w:qFormat="1" w:unhideWhenUsed="0" w:uiPriority="0"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qFormat="1" w:unhideWhenUsed="0" w:uiPriority="0" w:semiHidden="0" w:name="footnote text"/>
    <w:lsdException w:qFormat="1" w:unhideWhenUsed="0" w:uiPriority="0" w:semiHidden="0" w:name="annotation text"/>
    <w:lsdException w:qFormat="1" w:unhideWhenUsed="0" w:uiPriority="0" w:semiHidden="0" w:name="header"/>
    <w:lsdException w:qFormat="1"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qFormat="1" w:unhideWhenUsed="0" w:uiPriority="0" w:semiHidden="0" w:name="endnote reference"/>
    <w:lsdException w:qFormat="1"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qFormat="1" w:unhideWhenUsed="0" w:uiPriority="0" w:semiHidden="0" w:name="Signature"/>
    <w:lsdException w:qFormat="1" w:unhideWhenUsed="0" w:uiPriority="0" w:name="Default Paragraph Font"/>
    <w:lsdException w:qFormat="1" w:unhideWhenUsed="0" w:uiPriority="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qFormat="1"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qFormat="1"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qFormat="1" w:unhideWhenUsed="0" w:uiPriority="0" w:semiHidden="0" w:name="Balloon Text"/>
    <w:lsdException w:qFormat="1"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kinsoku w:val="0"/>
      <w:autoSpaceDE w:val="0"/>
      <w:autoSpaceDN w:val="0"/>
      <w:adjustRightInd w:val="0"/>
      <w:snapToGrid w:val="0"/>
      <w:spacing w:line="360" w:lineRule="auto"/>
      <w:jc w:val="left"/>
      <w:textAlignment w:val="baseline"/>
    </w:pPr>
    <w:rPr>
      <w:rFonts w:ascii="Arial" w:hAnsi="Arial" w:eastAsia="宋体" w:cs="Arial"/>
      <w:snapToGrid w:val="0"/>
      <w:color w:val="000000"/>
      <w:kern w:val="0"/>
      <w:sz w:val="21"/>
      <w:szCs w:val="21"/>
      <w:lang w:val="en-US" w:eastAsia="en-US" w:bidi="ar-SA"/>
    </w:rPr>
  </w:style>
  <w:style w:type="paragraph" w:styleId="2">
    <w:name w:val="heading 1"/>
    <w:basedOn w:val="1"/>
    <w:next w:val="1"/>
    <w:qFormat/>
    <w:uiPriority w:val="0"/>
    <w:pPr>
      <w:keepNext/>
      <w:keepLines/>
      <w:numPr>
        <w:ilvl w:val="0"/>
        <w:numId w:val="1"/>
      </w:numPr>
      <w:spacing w:before="340" w:beforeLines="0" w:beforeAutospacing="0" w:after="330" w:afterLines="0" w:afterAutospacing="0" w:line="576" w:lineRule="auto"/>
      <w:ind w:left="432" w:hanging="432"/>
      <w:outlineLvl w:val="0"/>
    </w:pPr>
    <w:rPr>
      <w:b/>
      <w:kern w:val="44"/>
      <w:sz w:val="44"/>
    </w:rPr>
  </w:style>
  <w:style w:type="paragraph" w:styleId="3">
    <w:name w:val="heading 2"/>
    <w:basedOn w:val="1"/>
    <w:next w:val="1"/>
    <w:unhideWhenUsed/>
    <w:qFormat/>
    <w:uiPriority w:val="0"/>
    <w:pPr>
      <w:keepNext/>
      <w:keepLines/>
      <w:numPr>
        <w:ilvl w:val="1"/>
        <w:numId w:val="1"/>
      </w:numPr>
      <w:spacing w:before="260" w:beforeLines="0" w:beforeAutospacing="0" w:after="260" w:afterLines="0" w:afterAutospacing="0" w:line="413" w:lineRule="auto"/>
      <w:ind w:left="575" w:hanging="575"/>
      <w:outlineLvl w:val="1"/>
    </w:pPr>
    <w:rPr>
      <w:rFonts w:ascii="Arial" w:hAnsi="Arial" w:eastAsia="黑体"/>
      <w:b/>
      <w:sz w:val="32"/>
    </w:rPr>
  </w:style>
  <w:style w:type="paragraph" w:styleId="4">
    <w:name w:val="heading 3"/>
    <w:basedOn w:val="1"/>
    <w:next w:val="1"/>
    <w:semiHidden/>
    <w:unhideWhenUsed/>
    <w:qFormat/>
    <w:uiPriority w:val="0"/>
    <w:pPr>
      <w:keepNext/>
      <w:keepLines/>
      <w:numPr>
        <w:ilvl w:val="2"/>
        <w:numId w:val="1"/>
      </w:numPr>
      <w:spacing w:before="260" w:beforeLines="0" w:beforeAutospacing="0" w:after="260" w:afterLines="0" w:afterAutospacing="0" w:line="413" w:lineRule="auto"/>
      <w:ind w:left="720" w:hanging="720"/>
      <w:outlineLvl w:val="2"/>
    </w:pPr>
    <w:rPr>
      <w:b/>
      <w:sz w:val="32"/>
    </w:rPr>
  </w:style>
  <w:style w:type="paragraph" w:styleId="5">
    <w:name w:val="heading 4"/>
    <w:basedOn w:val="1"/>
    <w:next w:val="1"/>
    <w:unhideWhenUsed/>
    <w:qFormat/>
    <w:uiPriority w:val="0"/>
    <w:pPr>
      <w:keepNext/>
      <w:keepLines/>
      <w:numPr>
        <w:ilvl w:val="3"/>
        <w:numId w:val="1"/>
      </w:numPr>
      <w:spacing w:before="280" w:beforeLines="0" w:beforeAutospacing="0" w:after="290" w:afterLines="0" w:afterAutospacing="0" w:line="372" w:lineRule="auto"/>
      <w:ind w:left="864" w:hanging="864"/>
      <w:outlineLvl w:val="3"/>
    </w:pPr>
    <w:rPr>
      <w:rFonts w:ascii="Arial" w:hAnsi="Arial" w:eastAsia="黑体"/>
      <w:b/>
      <w:sz w:val="28"/>
    </w:rPr>
  </w:style>
  <w:style w:type="paragraph" w:styleId="6">
    <w:name w:val="heading 5"/>
    <w:basedOn w:val="1"/>
    <w:next w:val="1"/>
    <w:semiHidden/>
    <w:unhideWhenUsed/>
    <w:qFormat/>
    <w:uiPriority w:val="0"/>
    <w:pPr>
      <w:keepNext/>
      <w:keepLines/>
      <w:numPr>
        <w:ilvl w:val="4"/>
        <w:numId w:val="1"/>
      </w:numPr>
      <w:spacing w:before="280" w:beforeLines="0" w:beforeAutospacing="0" w:after="290" w:afterLines="0" w:afterAutospacing="0" w:line="372" w:lineRule="auto"/>
      <w:ind w:left="1008" w:hanging="1008"/>
      <w:outlineLvl w:val="4"/>
    </w:pPr>
    <w:rPr>
      <w:b/>
      <w:sz w:val="28"/>
    </w:rPr>
  </w:style>
  <w:style w:type="paragraph" w:styleId="7">
    <w:name w:val="heading 6"/>
    <w:basedOn w:val="1"/>
    <w:next w:val="1"/>
    <w:semiHidden/>
    <w:unhideWhenUsed/>
    <w:qFormat/>
    <w:uiPriority w:val="0"/>
    <w:pPr>
      <w:keepNext/>
      <w:keepLines/>
      <w:numPr>
        <w:ilvl w:val="5"/>
        <w:numId w:val="1"/>
      </w:numPr>
      <w:spacing w:before="240" w:beforeLines="0" w:beforeAutospacing="0" w:after="64" w:afterLines="0" w:afterAutospacing="0" w:line="317" w:lineRule="auto"/>
      <w:ind w:left="1151" w:hanging="1151"/>
      <w:outlineLvl w:val="5"/>
    </w:pPr>
    <w:rPr>
      <w:rFonts w:ascii="Arial" w:hAnsi="Arial" w:eastAsia="黑体"/>
      <w:b/>
      <w:sz w:val="24"/>
    </w:rPr>
  </w:style>
  <w:style w:type="paragraph" w:styleId="8">
    <w:name w:val="heading 7"/>
    <w:basedOn w:val="1"/>
    <w:next w:val="1"/>
    <w:semiHidden/>
    <w:unhideWhenUsed/>
    <w:qFormat/>
    <w:uiPriority w:val="0"/>
    <w:pPr>
      <w:keepNext/>
      <w:keepLines/>
      <w:numPr>
        <w:ilvl w:val="6"/>
        <w:numId w:val="1"/>
      </w:numPr>
      <w:spacing w:before="240" w:beforeLines="0" w:beforeAutospacing="0" w:after="64" w:afterLines="0" w:afterAutospacing="0" w:line="317" w:lineRule="auto"/>
      <w:ind w:left="1296" w:hanging="1296"/>
      <w:outlineLvl w:val="6"/>
    </w:pPr>
    <w:rPr>
      <w:b/>
      <w:sz w:val="24"/>
    </w:rPr>
  </w:style>
  <w:style w:type="paragraph" w:styleId="9">
    <w:name w:val="heading 8"/>
    <w:basedOn w:val="1"/>
    <w:next w:val="1"/>
    <w:semiHidden/>
    <w:unhideWhenUsed/>
    <w:qFormat/>
    <w:uiPriority w:val="0"/>
    <w:pPr>
      <w:keepNext/>
      <w:keepLines/>
      <w:numPr>
        <w:ilvl w:val="7"/>
        <w:numId w:val="1"/>
      </w:numPr>
      <w:spacing w:before="240" w:beforeLines="0" w:beforeAutospacing="0" w:after="64" w:afterLines="0" w:afterAutospacing="0" w:line="317" w:lineRule="auto"/>
      <w:ind w:left="1440" w:hanging="1440"/>
      <w:outlineLvl w:val="7"/>
    </w:pPr>
    <w:rPr>
      <w:rFonts w:ascii="Arial" w:hAnsi="Arial" w:eastAsia="黑体"/>
      <w:sz w:val="24"/>
    </w:rPr>
  </w:style>
  <w:style w:type="paragraph" w:styleId="10">
    <w:name w:val="heading 9"/>
    <w:basedOn w:val="1"/>
    <w:next w:val="1"/>
    <w:semiHidden/>
    <w:unhideWhenUsed/>
    <w:qFormat/>
    <w:uiPriority w:val="0"/>
    <w:pPr>
      <w:keepNext/>
      <w:keepLines/>
      <w:numPr>
        <w:ilvl w:val="8"/>
        <w:numId w:val="1"/>
      </w:numPr>
      <w:spacing w:before="240" w:beforeLines="0" w:beforeAutospacing="0" w:after="64" w:afterLines="0" w:afterAutospacing="0" w:line="317" w:lineRule="auto"/>
      <w:ind w:left="1583" w:hanging="1583"/>
      <w:outlineLvl w:val="8"/>
    </w:pPr>
    <w:rPr>
      <w:rFonts w:ascii="Arial" w:hAnsi="Arial" w:eastAsia="黑体"/>
      <w:sz w:val="21"/>
    </w:rPr>
  </w:style>
  <w:style w:type="character" w:default="1" w:styleId="32">
    <w:name w:val="Default Paragraph Font"/>
    <w:semiHidden/>
    <w:qFormat/>
    <w:uiPriority w:val="0"/>
  </w:style>
  <w:style w:type="table" w:default="1" w:styleId="30">
    <w:name w:val="Normal Table"/>
    <w:semiHidden/>
    <w:qFormat/>
    <w:uiPriority w:val="0"/>
    <w:tblPr>
      <w:tblCellMar>
        <w:top w:w="0" w:type="dxa"/>
        <w:left w:w="108" w:type="dxa"/>
        <w:bottom w:w="0" w:type="dxa"/>
        <w:right w:w="108" w:type="dxa"/>
      </w:tblCellMar>
    </w:tblPr>
  </w:style>
  <w:style w:type="paragraph" w:styleId="11">
    <w:name w:val="caption"/>
    <w:basedOn w:val="1"/>
    <w:next w:val="1"/>
    <w:semiHidden/>
    <w:unhideWhenUsed/>
    <w:qFormat/>
    <w:uiPriority w:val="0"/>
    <w:rPr>
      <w:rFonts w:ascii="Arial" w:hAnsi="Arial" w:eastAsia="黑体"/>
      <w:sz w:val="20"/>
    </w:rPr>
  </w:style>
  <w:style w:type="paragraph" w:styleId="12">
    <w:name w:val="annotation text"/>
    <w:basedOn w:val="1"/>
    <w:qFormat/>
    <w:uiPriority w:val="0"/>
    <w:pPr>
      <w:jc w:val="left"/>
    </w:pPr>
  </w:style>
  <w:style w:type="paragraph" w:styleId="13">
    <w:name w:val="Salutation"/>
    <w:basedOn w:val="1"/>
    <w:next w:val="1"/>
    <w:uiPriority w:val="0"/>
  </w:style>
  <w:style w:type="paragraph" w:styleId="14">
    <w:name w:val="Body Text"/>
    <w:basedOn w:val="1"/>
    <w:semiHidden/>
    <w:qFormat/>
    <w:uiPriority w:val="0"/>
    <w:rPr>
      <w:rFonts w:ascii="Arial" w:hAnsi="Arial" w:eastAsia="Arial" w:cs="Arial"/>
      <w:sz w:val="21"/>
      <w:szCs w:val="21"/>
      <w:lang w:val="en-US" w:eastAsia="en-US" w:bidi="ar-SA"/>
    </w:rPr>
  </w:style>
  <w:style w:type="paragraph" w:styleId="15">
    <w:name w:val="toc 3"/>
    <w:basedOn w:val="1"/>
    <w:next w:val="1"/>
    <w:qFormat/>
    <w:uiPriority w:val="0"/>
    <w:pPr>
      <w:ind w:left="840" w:leftChars="400"/>
    </w:pPr>
  </w:style>
  <w:style w:type="paragraph" w:styleId="16">
    <w:name w:val="Date"/>
    <w:basedOn w:val="1"/>
    <w:next w:val="1"/>
    <w:uiPriority w:val="0"/>
    <w:pPr>
      <w:ind w:left="100" w:leftChars="2500"/>
    </w:pPr>
  </w:style>
  <w:style w:type="paragraph" w:styleId="17">
    <w:name w:val="endnote text"/>
    <w:basedOn w:val="1"/>
    <w:qFormat/>
    <w:uiPriority w:val="0"/>
    <w:pPr>
      <w:snapToGrid w:val="0"/>
      <w:jc w:val="left"/>
    </w:pPr>
  </w:style>
  <w:style w:type="paragraph" w:styleId="18">
    <w:name w:val="Balloon Text"/>
    <w:basedOn w:val="1"/>
    <w:qFormat/>
    <w:uiPriority w:val="0"/>
    <w:rPr>
      <w:sz w:val="18"/>
    </w:rPr>
  </w:style>
  <w:style w:type="paragraph" w:styleId="19">
    <w:name w:val="footer"/>
    <w:basedOn w:val="1"/>
    <w:qFormat/>
    <w:uiPriority w:val="0"/>
    <w:pPr>
      <w:tabs>
        <w:tab w:val="center" w:pos="4153"/>
        <w:tab w:val="right" w:pos="8306"/>
      </w:tabs>
      <w:snapToGrid w:val="0"/>
      <w:jc w:val="left"/>
    </w:pPr>
    <w:rPr>
      <w:sz w:val="18"/>
    </w:rPr>
  </w:style>
  <w:style w:type="paragraph" w:styleId="20">
    <w:name w:val="header"/>
    <w:basedOn w:val="1"/>
    <w:qFormat/>
    <w:uiPriority w:val="0"/>
    <w:pPr>
      <w:pBdr>
        <w:top w:val="none" w:color="auto" w:sz="0" w:space="1"/>
        <w:left w:val="none" w:color="auto" w:sz="0" w:space="4"/>
        <w:bottom w:val="none" w:color="auto" w:sz="0" w:space="1"/>
        <w:right w:val="none" w:color="auto" w:sz="0" w:space="4"/>
      </w:pBdr>
      <w:tabs>
        <w:tab w:val="center" w:pos="4153"/>
        <w:tab w:val="right" w:pos="8306"/>
      </w:tabs>
      <w:snapToGrid w:val="0"/>
      <w:spacing w:line="240" w:lineRule="auto"/>
      <w:jc w:val="both"/>
      <w:outlineLvl w:val="9"/>
    </w:pPr>
    <w:rPr>
      <w:sz w:val="18"/>
    </w:rPr>
  </w:style>
  <w:style w:type="paragraph" w:styleId="21">
    <w:name w:val="Signature"/>
    <w:basedOn w:val="1"/>
    <w:qFormat/>
    <w:uiPriority w:val="0"/>
    <w:pPr>
      <w:ind w:left="100" w:leftChars="2100"/>
    </w:pPr>
  </w:style>
  <w:style w:type="paragraph" w:styleId="22">
    <w:name w:val="toc 1"/>
    <w:basedOn w:val="1"/>
    <w:next w:val="1"/>
    <w:qFormat/>
    <w:uiPriority w:val="0"/>
    <w:rPr>
      <w:rFonts w:ascii="Arial" w:hAnsi="Arial" w:eastAsia="Microsoft JhengHei"/>
      <w:sz w:val="24"/>
    </w:rPr>
  </w:style>
  <w:style w:type="paragraph" w:styleId="23">
    <w:name w:val="Subtitle"/>
    <w:basedOn w:val="1"/>
    <w:qFormat/>
    <w:uiPriority w:val="0"/>
    <w:pPr>
      <w:spacing w:before="240" w:beforeLines="0" w:beforeAutospacing="0" w:after="60" w:afterLines="0" w:afterAutospacing="0" w:line="312" w:lineRule="auto"/>
      <w:jc w:val="center"/>
      <w:outlineLvl w:val="1"/>
    </w:pPr>
    <w:rPr>
      <w:rFonts w:ascii="Arial" w:hAnsi="Arial"/>
      <w:b/>
      <w:kern w:val="28"/>
      <w:sz w:val="32"/>
    </w:rPr>
  </w:style>
  <w:style w:type="paragraph" w:styleId="24">
    <w:name w:val="footnote text"/>
    <w:basedOn w:val="1"/>
    <w:qFormat/>
    <w:uiPriority w:val="0"/>
    <w:pPr>
      <w:snapToGrid w:val="0"/>
      <w:jc w:val="left"/>
    </w:pPr>
    <w:rPr>
      <w:sz w:val="18"/>
    </w:rPr>
  </w:style>
  <w:style w:type="paragraph" w:styleId="25">
    <w:name w:val="toc 2"/>
    <w:basedOn w:val="1"/>
    <w:next w:val="1"/>
    <w:qFormat/>
    <w:uiPriority w:val="0"/>
    <w:pPr>
      <w:ind w:left="420" w:leftChars="200"/>
    </w:pPr>
  </w:style>
  <w:style w:type="paragraph" w:styleId="26">
    <w:name w:val="HTML Preformatted"/>
    <w:basedOn w:val="1"/>
    <w:qFormat/>
    <w:uiPriority w:val="0"/>
    <w:rPr>
      <w:rFonts w:ascii="Courier New" w:hAnsi="Courier New"/>
      <w:sz w:val="20"/>
    </w:rPr>
  </w:style>
  <w:style w:type="paragraph" w:styleId="27">
    <w:name w:val="Normal (Web)"/>
    <w:basedOn w:val="1"/>
    <w:qFormat/>
    <w:uiPriority w:val="0"/>
    <w:rPr>
      <w:sz w:val="24"/>
    </w:rPr>
  </w:style>
  <w:style w:type="paragraph" w:styleId="28">
    <w:name w:val="Title"/>
    <w:basedOn w:val="1"/>
    <w:qFormat/>
    <w:uiPriority w:val="0"/>
    <w:pPr>
      <w:spacing w:before="240" w:beforeLines="0" w:beforeAutospacing="0" w:after="60" w:afterLines="0" w:afterAutospacing="0"/>
      <w:jc w:val="center"/>
      <w:outlineLvl w:val="0"/>
    </w:pPr>
    <w:rPr>
      <w:rFonts w:ascii="Arial" w:hAnsi="Arial"/>
      <w:b/>
      <w:sz w:val="32"/>
    </w:rPr>
  </w:style>
  <w:style w:type="paragraph" w:styleId="29">
    <w:name w:val="annotation subject"/>
    <w:basedOn w:val="12"/>
    <w:next w:val="12"/>
    <w:qFormat/>
    <w:uiPriority w:val="0"/>
    <w:rPr>
      <w:b/>
    </w:rPr>
  </w:style>
  <w:style w:type="table" w:styleId="31">
    <w:name w:val="Table Grid"/>
    <w:basedOn w:val="30"/>
    <w:qFormat/>
    <w:uiPriority w:val="0"/>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33">
    <w:name w:val="Strong"/>
    <w:basedOn w:val="32"/>
    <w:qFormat/>
    <w:uiPriority w:val="0"/>
    <w:rPr>
      <w:b/>
    </w:rPr>
  </w:style>
  <w:style w:type="character" w:styleId="34">
    <w:name w:val="endnote reference"/>
    <w:basedOn w:val="32"/>
    <w:qFormat/>
    <w:uiPriority w:val="0"/>
    <w:rPr>
      <w:vertAlign w:val="superscript"/>
    </w:rPr>
  </w:style>
  <w:style w:type="character" w:styleId="35">
    <w:name w:val="page number"/>
    <w:basedOn w:val="32"/>
    <w:uiPriority w:val="0"/>
  </w:style>
  <w:style w:type="character" w:styleId="36">
    <w:name w:val="FollowedHyperlink"/>
    <w:basedOn w:val="32"/>
    <w:uiPriority w:val="0"/>
    <w:rPr>
      <w:color w:val="800080"/>
      <w:u w:val="single"/>
    </w:rPr>
  </w:style>
  <w:style w:type="character" w:styleId="37">
    <w:name w:val="Emphasis"/>
    <w:basedOn w:val="32"/>
    <w:qFormat/>
    <w:uiPriority w:val="0"/>
    <w:rPr>
      <w:i/>
    </w:rPr>
  </w:style>
  <w:style w:type="character" w:styleId="38">
    <w:name w:val="Hyperlink"/>
    <w:basedOn w:val="32"/>
    <w:qFormat/>
    <w:uiPriority w:val="0"/>
    <w:rPr>
      <w:color w:val="0000FF"/>
      <w:u w:val="single"/>
    </w:rPr>
  </w:style>
  <w:style w:type="character" w:styleId="39">
    <w:name w:val="annotation reference"/>
    <w:basedOn w:val="32"/>
    <w:uiPriority w:val="0"/>
    <w:rPr>
      <w:sz w:val="21"/>
    </w:rPr>
  </w:style>
  <w:style w:type="character" w:styleId="40">
    <w:name w:val="footnote reference"/>
    <w:basedOn w:val="32"/>
    <w:uiPriority w:val="0"/>
    <w:rPr>
      <w:vertAlign w:val="superscript"/>
    </w:rPr>
  </w:style>
  <w:style w:type="paragraph" w:customStyle="1" w:styleId="41">
    <w:name w:val="柴_公司名"/>
    <w:basedOn w:val="28"/>
    <w:qFormat/>
    <w:uiPriority w:val="0"/>
    <w:pPr>
      <w:spacing w:after="600" w:afterLines="600"/>
    </w:pPr>
    <w:rPr>
      <w:rFonts w:hint="eastAsia" w:ascii="宋体" w:hAnsi="宋体" w:eastAsia="宋体" w:cs="宋体"/>
      <w:bCs/>
      <w:spacing w:val="-6"/>
      <w:sz w:val="52"/>
      <w:szCs w:val="52"/>
    </w:rPr>
  </w:style>
  <w:style w:type="paragraph" w:customStyle="1" w:styleId="42">
    <w:name w:val="柴_文档名"/>
    <w:basedOn w:val="28"/>
    <w:qFormat/>
    <w:uiPriority w:val="0"/>
    <w:pPr>
      <w:spacing w:after="900" w:afterLines="900"/>
    </w:pPr>
    <w:rPr>
      <w:rFonts w:ascii="黑体" w:hAnsi="黑体" w:eastAsia="黑体" w:cs="黑体"/>
      <w:bCs/>
      <w:spacing w:val="-7"/>
      <w:sz w:val="52"/>
      <w:szCs w:val="52"/>
    </w:rPr>
  </w:style>
  <w:style w:type="table" w:customStyle="1" w:styleId="43">
    <w:name w:val="Table Normal"/>
    <w:semiHidden/>
    <w:unhideWhenUsed/>
    <w:qFormat/>
    <w:uiPriority w:val="0"/>
    <w:tblPr>
      <w:tblCellMar>
        <w:top w:w="0" w:type="dxa"/>
        <w:left w:w="0" w:type="dxa"/>
        <w:bottom w:w="0" w:type="dxa"/>
        <w:right w:w="0" w:type="dxa"/>
      </w:tblCellMar>
    </w:tblPr>
  </w:style>
  <w:style w:type="paragraph" w:customStyle="1" w:styleId="44">
    <w:name w:val="Table Text"/>
    <w:basedOn w:val="1"/>
    <w:semiHidden/>
    <w:qFormat/>
    <w:uiPriority w:val="0"/>
    <w:rPr>
      <w:rFonts w:ascii="宋体" w:hAnsi="宋体" w:eastAsia="宋体" w:cs="宋体"/>
      <w:sz w:val="21"/>
      <w:szCs w:val="21"/>
      <w:lang w:val="en-US" w:eastAsia="en-US" w:bidi="ar-SA"/>
    </w:rPr>
  </w:style>
  <w:style w:type="paragraph" w:customStyle="1" w:styleId="45">
    <w:name w:val="柴_标题1"/>
    <w:basedOn w:val="2"/>
    <w:next w:val="46"/>
    <w:link w:val="55"/>
    <w:qFormat/>
    <w:uiPriority w:val="0"/>
    <w:pPr>
      <w:spacing w:before="100" w:after="90" w:line="360" w:lineRule="auto"/>
    </w:pPr>
    <w:rPr>
      <w:rFonts w:ascii="Arial" w:hAnsi="Arial" w:eastAsia="宋体"/>
      <w:sz w:val="32"/>
    </w:rPr>
  </w:style>
  <w:style w:type="paragraph" w:customStyle="1" w:styleId="46">
    <w:name w:val="柴_正文"/>
    <w:basedOn w:val="14"/>
    <w:link w:val="58"/>
    <w:qFormat/>
    <w:uiPriority w:val="0"/>
    <w:pPr>
      <w:spacing w:line="360" w:lineRule="auto"/>
      <w:ind w:firstLine="470" w:firstLineChars="200"/>
    </w:pPr>
    <w:rPr>
      <w:rFonts w:ascii="Arial" w:hAnsi="Arial" w:eastAsia="宋体"/>
      <w:sz w:val="24"/>
      <w:lang w:eastAsia="zh-CN"/>
    </w:rPr>
  </w:style>
  <w:style w:type="paragraph" w:customStyle="1" w:styleId="47">
    <w:name w:val="柴_标题2"/>
    <w:basedOn w:val="3"/>
    <w:next w:val="46"/>
    <w:qFormat/>
    <w:uiPriority w:val="0"/>
    <w:pPr>
      <w:spacing w:line="360" w:lineRule="auto"/>
    </w:pPr>
    <w:rPr>
      <w:rFonts w:ascii="Arial" w:hAnsi="Arial" w:eastAsia="宋体"/>
      <w:sz w:val="28"/>
    </w:rPr>
  </w:style>
  <w:style w:type="paragraph" w:customStyle="1" w:styleId="48">
    <w:name w:val="柴_标题3"/>
    <w:basedOn w:val="4"/>
    <w:next w:val="46"/>
    <w:qFormat/>
    <w:uiPriority w:val="0"/>
    <w:pPr>
      <w:spacing w:line="360" w:lineRule="auto"/>
      <w:ind w:left="0" w:firstLine="472" w:firstLineChars="200"/>
    </w:pPr>
    <w:rPr>
      <w:rFonts w:ascii="宋体" w:hAnsi="宋体" w:eastAsia="宋体" w:cs="宋体"/>
      <w:spacing w:val="-2"/>
      <w:sz w:val="24"/>
      <w:szCs w:val="24"/>
    </w:rPr>
  </w:style>
  <w:style w:type="paragraph" w:customStyle="1" w:styleId="49">
    <w:name w:val="柴_目录"/>
    <w:basedOn w:val="1"/>
    <w:next w:val="14"/>
    <w:qFormat/>
    <w:uiPriority w:val="0"/>
    <w:pPr>
      <w:tabs>
        <w:tab w:val="right" w:leader="dot" w:pos="8442"/>
      </w:tabs>
      <w:ind w:left="0" w:leftChars="0"/>
    </w:pPr>
    <w:rPr>
      <w:rFonts w:ascii="Arial" w:hAnsi="Arial" w:eastAsia="Microsoft JhengHei"/>
      <w:sz w:val="24"/>
    </w:rPr>
  </w:style>
  <w:style w:type="paragraph" w:customStyle="1" w:styleId="50">
    <w:name w:val="WPSOffice手动目录 1"/>
    <w:qFormat/>
    <w:uiPriority w:val="0"/>
    <w:pPr>
      <w:ind w:leftChars="0"/>
    </w:pPr>
    <w:rPr>
      <w:rFonts w:ascii="Times New Roman" w:hAnsi="Times New Roman" w:eastAsia="宋体" w:cs="Times New Roman"/>
      <w:sz w:val="20"/>
      <w:szCs w:val="20"/>
    </w:rPr>
  </w:style>
  <w:style w:type="paragraph" w:customStyle="1" w:styleId="51">
    <w:name w:val="WPSOffice手动目录 2"/>
    <w:qFormat/>
    <w:uiPriority w:val="0"/>
    <w:pPr>
      <w:ind w:leftChars="200"/>
    </w:pPr>
    <w:rPr>
      <w:rFonts w:ascii="Times New Roman" w:hAnsi="Times New Roman" w:eastAsia="宋体" w:cs="Times New Roman"/>
      <w:sz w:val="20"/>
      <w:szCs w:val="20"/>
    </w:rPr>
  </w:style>
  <w:style w:type="paragraph" w:customStyle="1" w:styleId="52">
    <w:name w:val="WPSOffice手动目录 3"/>
    <w:qFormat/>
    <w:uiPriority w:val="0"/>
    <w:pPr>
      <w:ind w:leftChars="400"/>
    </w:pPr>
    <w:rPr>
      <w:rFonts w:ascii="Times New Roman" w:hAnsi="Times New Roman" w:eastAsia="宋体" w:cs="Times New Roman"/>
      <w:sz w:val="20"/>
      <w:szCs w:val="20"/>
    </w:rPr>
  </w:style>
  <w:style w:type="paragraph" w:customStyle="1" w:styleId="53">
    <w:name w:val="Compact"/>
    <w:basedOn w:val="14"/>
    <w:qFormat/>
    <w:uiPriority w:val="0"/>
    <w:pPr>
      <w:spacing w:before="36" w:after="36"/>
    </w:pPr>
  </w:style>
  <w:style w:type="table" w:customStyle="1" w:styleId="54">
    <w:name w:val="Table"/>
    <w:semiHidden/>
    <w:unhideWhenUsed/>
    <w:qFormat/>
    <w:uiPriority w:val="0"/>
    <w:tblPr>
      <w:tblCellMar>
        <w:top w:w="0" w:type="dxa"/>
        <w:left w:w="108" w:type="dxa"/>
        <w:bottom w:w="0" w:type="dxa"/>
        <w:right w:w="108" w:type="dxa"/>
      </w:tblCellMar>
    </w:tblPr>
    <w:tblStylePr w:type="firstRow">
      <w:tcPr>
        <w:tcBorders>
          <w:bottom w:val="single" w:color="auto" w:sz="0" w:space="0"/>
        </w:tcBorders>
        <w:vAlign w:val="bottom"/>
      </w:tcPr>
    </w:tblStylePr>
  </w:style>
  <w:style w:type="character" w:customStyle="1" w:styleId="55">
    <w:name w:val="柴_标题1 Char"/>
    <w:link w:val="45"/>
    <w:qFormat/>
    <w:uiPriority w:val="0"/>
    <w:rPr>
      <w:rFonts w:ascii="Arial" w:hAnsi="Arial" w:eastAsia="宋体"/>
      <w:sz w:val="32"/>
    </w:rPr>
  </w:style>
  <w:style w:type="paragraph" w:customStyle="1" w:styleId="56">
    <w:name w:val="柴_正文_无缩进"/>
    <w:basedOn w:val="1"/>
    <w:qFormat/>
    <w:uiPriority w:val="0"/>
    <w:pPr>
      <w:ind w:firstLine="0" w:firstLineChars="0"/>
    </w:pPr>
    <w:rPr>
      <w:rFonts w:ascii="Arial" w:hAnsi="Arial"/>
      <w:sz w:val="24"/>
      <w:lang w:eastAsia="zh-CN"/>
    </w:rPr>
  </w:style>
  <w:style w:type="paragraph" w:customStyle="1" w:styleId="57">
    <w:name w:val="柴_标题4"/>
    <w:basedOn w:val="5"/>
    <w:next w:val="1"/>
    <w:qFormat/>
    <w:uiPriority w:val="0"/>
    <w:pPr>
      <w:widowControl w:val="0"/>
      <w:spacing w:before="160" w:line="360" w:lineRule="auto"/>
      <w:ind w:left="981" w:leftChars="300" w:hanging="862"/>
    </w:pPr>
    <w:rPr>
      <w:rFonts w:hint="eastAsia" w:ascii="Calibri" w:hAnsi="Calibri" w:eastAsia="宋体" w:cs="宋体"/>
      <w:sz w:val="24"/>
      <w:szCs w:val="24"/>
      <w:lang w:eastAsia="zh-CN" w:bidi="zh-CN"/>
    </w:rPr>
  </w:style>
  <w:style w:type="character" w:customStyle="1" w:styleId="58">
    <w:name w:val="柴_正文 Char"/>
    <w:link w:val="46"/>
    <w:qFormat/>
    <w:uiPriority w:val="0"/>
    <w:rPr>
      <w:rFonts w:ascii="Arial" w:hAnsi="Arial" w:eastAsia="宋体"/>
      <w:sz w:val="24"/>
      <w:lang w:eastAsia="zh-CN"/>
    </w:rPr>
  </w:style>
</w:styles>
</file>

<file path=word/_rels/document.xml.rels><?xml version="1.0" encoding="UTF-8" standalone="yes"?>
<Relationships xmlns="http://schemas.openxmlformats.org/package/2006/relationships"><Relationship Id="rId9" Type="http://schemas.openxmlformats.org/officeDocument/2006/relationships/numbering" Target="numbering.xml"/><Relationship Id="rId8" Type="http://schemas.openxmlformats.org/officeDocument/2006/relationships/image" Target="media/image1.png"/><Relationship Id="rId7" Type="http://schemas.openxmlformats.org/officeDocument/2006/relationships/theme" Target="theme/theme1.xml"/><Relationship Id="rId6" Type="http://schemas.openxmlformats.org/officeDocument/2006/relationships/footer" Target="footer1.xml"/><Relationship Id="rId5" Type="http://schemas.openxmlformats.org/officeDocument/2006/relationships/header" Target="header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0" Type="http://schemas.openxmlformats.org/officeDocument/2006/relationships/fontTable" Target="fontTable.xml"/><Relationship Id="rId1" Type="http://schemas.openxmlformats.org/officeDocument/2006/relationships/styles" Target="styles.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Pages>12</Pages>
  <Words>5111</Words>
  <Characters>5245</Characters>
  <TotalTime>0</TotalTime>
  <ScaleCrop>false</ScaleCrop>
  <LinksUpToDate>false</LinksUpToDate>
  <CharactersWithSpaces>5252</CharactersWithSpaces>
  <Application>WPS Office_12.1.0.24034_F1E327BC-269C-435d-A152-05C5408002CA</Applicat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2025-12-05T09:33:00Z</dcterms:created>
  <dc:creator>Apache POI</dc:creator>
  <cp:lastModifiedBy>郝宇</cp:lastModifiedBy>
  <dcterms:modified xsi:type="dcterms:W3CDTF">2025-12-13T23:02:14Z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eyJoZGlkIjoiMDY5NmFjMmM4ZTljMGJiZDAxN2JmYTc0NGI0NmFiNDgiLCJ1c2VySWQiOiIxMDc1MzgyOSJ9</vt:lpwstr>
  </property>
  <property fmtid="{D5CDD505-2E9C-101B-9397-08002B2CF9AE}" pid="3" name="KSOProductBuildVer">
    <vt:lpwstr>2052-12.1.0.24034</vt:lpwstr>
  </property>
  <property fmtid="{D5CDD505-2E9C-101B-9397-08002B2CF9AE}" pid="4" name="ICV">
    <vt:lpwstr>84C208AEEF3F4E439854875A53C358DD_12</vt:lpwstr>
  </property>
</Properties>
</file>