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329F5">
      <w:pPr>
        <w:ind w:right="120" w:firstLine="7140" w:firstLineChars="34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表格编号：PG-07</w:t>
      </w:r>
    </w:p>
    <w:p w14:paraId="626D310F">
      <w:pPr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                                                        版    本：V2.0</w:t>
      </w:r>
    </w:p>
    <w:p w14:paraId="1CCBF7D4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  <w:r>
        <w:rPr>
          <w:rFonts w:ascii="楷体_GB2312" w:eastAsia="楷体_GB2312"/>
          <w:spacing w:val="20"/>
          <w:sz w:val="48"/>
        </w:rPr>
        <w:drawing>
          <wp:inline distT="0" distB="0" distL="0" distR="0">
            <wp:extent cx="1447800" cy="542925"/>
            <wp:effectExtent l="19050" t="0" r="0" b="0"/>
            <wp:docPr id="1" name="图片 1" descr="说明: 20120327 ITS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说明: 20120327 ITSS_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437D89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59BCE89B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400F816D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38"/>
          <w:szCs w:val="38"/>
        </w:rPr>
        <w:t>信息技术服务标准（ITSS）符合性评估</w:t>
      </w:r>
    </w:p>
    <w:p w14:paraId="305D5AC3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40"/>
          <w:szCs w:val="21"/>
        </w:rPr>
        <w:t>不符合项报告</w:t>
      </w:r>
    </w:p>
    <w:p w14:paraId="0EAC0DB1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40"/>
          <w:szCs w:val="21"/>
        </w:rPr>
        <w:t>（运行维护能力成熟度）</w:t>
      </w:r>
    </w:p>
    <w:p w14:paraId="6F2CB308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378DE39C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45648E79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3AB5F250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1B7F8A22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79088CCD">
      <w:pPr>
        <w:widowControl/>
        <w:jc w:val="left"/>
        <w:rPr>
          <w:rFonts w:ascii="宋体" w:hAnsi="宋体"/>
          <w:b/>
          <w:bCs/>
          <w:sz w:val="36"/>
        </w:rPr>
      </w:pPr>
    </w:p>
    <w:p w14:paraId="2433A0F2">
      <w:pPr>
        <w:spacing w:line="240" w:lineRule="atLeast"/>
        <w:ind w:firstLine="1521" w:firstLineChars="541"/>
        <w:rPr>
          <w:rFonts w:hint="default" w:ascii="宋体" w:eastAsia="宋体"/>
          <w:color w:val="000000"/>
          <w:kern w:val="0"/>
          <w:sz w:val="28"/>
          <w:szCs w:val="28"/>
          <w:u w:val="single"/>
          <w:lang w:val="en-US" w:eastAsia="zh-CN"/>
        </w:rPr>
      </w:pPr>
      <w:bookmarkStart w:id="0" w:name="_Toc280584860"/>
      <w:bookmarkStart w:id="1" w:name="_Toc280583679"/>
      <w:r>
        <w:rPr>
          <w:rFonts w:hint="eastAsia"/>
          <w:b/>
          <w:color w:val="000000"/>
          <w:sz w:val="28"/>
          <w:szCs w:val="28"/>
        </w:rPr>
        <w:t>申　报　企  业</w:t>
      </w:r>
      <w:r>
        <w:rPr>
          <w:rFonts w:hint="eastAsia" w:ascii="宋体"/>
          <w:color w:val="000000"/>
          <w:sz w:val="28"/>
          <w:szCs w:val="28"/>
        </w:rPr>
        <w:t>：</w:t>
      </w:r>
      <w:bookmarkEnd w:id="0"/>
      <w:bookmarkEnd w:id="1"/>
    </w:p>
    <w:p w14:paraId="05A94777">
      <w:pPr>
        <w:spacing w:line="240" w:lineRule="atLeast"/>
        <w:ind w:firstLine="1514" w:firstLineChars="541"/>
        <w:rPr>
          <w:rFonts w:ascii="宋体"/>
          <w:color w:val="000000"/>
          <w:sz w:val="28"/>
          <w:szCs w:val="28"/>
        </w:rPr>
      </w:pPr>
    </w:p>
    <w:p w14:paraId="7598DE28">
      <w:pPr>
        <w:spacing w:line="240" w:lineRule="atLeast"/>
        <w:ind w:firstLine="1521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评  估  机  构</w:t>
      </w:r>
      <w:r>
        <w:rPr>
          <w:rFonts w:hint="eastAsia" w:ascii="宋体"/>
          <w:color w:val="000000"/>
          <w:sz w:val="28"/>
          <w:szCs w:val="28"/>
        </w:rPr>
        <w:t>：</w:t>
      </w:r>
    </w:p>
    <w:p w14:paraId="2997D25E">
      <w:pPr>
        <w:widowControl/>
        <w:jc w:val="left"/>
        <w:rPr>
          <w:rFonts w:ascii="宋体" w:hAnsi="宋体"/>
          <w:b/>
          <w:bCs/>
          <w:sz w:val="36"/>
        </w:rPr>
      </w:pPr>
    </w:p>
    <w:p w14:paraId="3C10B927">
      <w:pPr>
        <w:spacing w:line="240" w:lineRule="atLeast"/>
        <w:ind w:firstLine="1521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编  制  日  期</w:t>
      </w:r>
      <w:r>
        <w:rPr>
          <w:rFonts w:hint="eastAsia" w:ascii="宋体"/>
          <w:color w:val="000000"/>
          <w:sz w:val="28"/>
          <w:szCs w:val="28"/>
        </w:rPr>
        <w:t>：</w:t>
      </w:r>
      <w:r>
        <w:rPr>
          <w:rFonts w:hint="eastAsia" w:ascii="宋体"/>
          <w:color w:val="000000"/>
          <w:sz w:val="28"/>
          <w:szCs w:val="28"/>
          <w:u w:val="single"/>
        </w:rPr>
        <w:t>　</w:t>
      </w:r>
    </w:p>
    <w:p w14:paraId="249C7339">
      <w:pPr>
        <w:widowControl/>
        <w:jc w:val="left"/>
        <w:rPr>
          <w:rFonts w:ascii="宋体" w:hAnsi="宋体"/>
          <w:b/>
          <w:bCs/>
          <w:sz w:val="36"/>
        </w:rPr>
      </w:pPr>
    </w:p>
    <w:p w14:paraId="638696D6">
      <w:pPr>
        <w:widowControl/>
        <w:jc w:val="left"/>
        <w:rPr>
          <w:rFonts w:ascii="宋体" w:hAnsi="宋体"/>
          <w:b/>
          <w:bCs/>
          <w:sz w:val="36"/>
        </w:rPr>
      </w:pPr>
    </w:p>
    <w:p w14:paraId="79BE7F58">
      <w:pPr>
        <w:widowControl/>
        <w:jc w:val="left"/>
        <w:rPr>
          <w:rFonts w:ascii="宋体" w:hAnsi="宋体"/>
          <w:b/>
          <w:bCs/>
          <w:sz w:val="36"/>
        </w:rPr>
      </w:pPr>
    </w:p>
    <w:p w14:paraId="07211691">
      <w:pPr>
        <w:widowControl/>
        <w:jc w:val="left"/>
        <w:rPr>
          <w:rFonts w:ascii="宋体" w:hAnsi="宋体"/>
          <w:b/>
          <w:bCs/>
          <w:sz w:val="36"/>
        </w:rPr>
      </w:pPr>
    </w:p>
    <w:p w14:paraId="3F8D6C24">
      <w:pPr>
        <w:jc w:val="center"/>
        <w:rPr>
          <w:b/>
          <w:color w:val="000000"/>
          <w:kern w:val="0"/>
          <w:sz w:val="28"/>
          <w:szCs w:val="28"/>
        </w:rPr>
      </w:pPr>
      <w:r>
        <w:rPr>
          <w:rFonts w:hint="eastAsia"/>
          <w:b/>
          <w:color w:val="000000"/>
          <w:kern w:val="0"/>
          <w:sz w:val="28"/>
          <w:szCs w:val="28"/>
        </w:rPr>
        <w:t>中国电子工业标准化技术协会信息技术服务分会秘书处编制</w:t>
      </w:r>
    </w:p>
    <w:p w14:paraId="1A9DC26C">
      <w:pPr>
        <w:widowControl/>
        <w:jc w:val="left"/>
        <w:rPr>
          <w:rFonts w:ascii="宋体" w:hAnsi="宋体"/>
          <w:b/>
          <w:bCs/>
          <w:sz w:val="36"/>
        </w:rPr>
      </w:pPr>
      <w:r>
        <w:rPr>
          <w:rFonts w:ascii="宋体" w:hAnsi="宋体"/>
          <w:b/>
          <w:bCs/>
          <w:sz w:val="36"/>
        </w:rPr>
        <w:br w:type="page"/>
      </w:r>
    </w:p>
    <w:p w14:paraId="3B99E80D">
      <w:pPr>
        <w:jc w:val="right"/>
        <w:rPr>
          <w:rFonts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共 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 xml:space="preserve"> 项  第 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项</w:t>
      </w:r>
    </w:p>
    <w:tbl>
      <w:tblPr>
        <w:tblStyle w:val="15"/>
        <w:tblW w:w="1008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426"/>
        <w:gridCol w:w="1734"/>
        <w:gridCol w:w="747"/>
        <w:gridCol w:w="1233"/>
        <w:gridCol w:w="900"/>
        <w:gridCol w:w="360"/>
        <w:gridCol w:w="180"/>
        <w:gridCol w:w="977"/>
        <w:gridCol w:w="1005"/>
        <w:gridCol w:w="1873"/>
      </w:tblGrid>
      <w:tr w14:paraId="777AA6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restart"/>
          </w:tcPr>
          <w:p w14:paraId="01783B06">
            <w:pPr>
              <w:spacing w:before="60" w:after="60"/>
              <w:rPr>
                <w:rFonts w:hint="default" w:ascii="宋体" w:hAns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</w:rPr>
              <w:t>被评估方名称</w:t>
            </w:r>
            <w:r>
              <w:rPr>
                <w:rFonts w:hint="eastAsia" w:ascii="宋体" w:hAnsi="宋体"/>
                <w:b/>
                <w:lang w:eastAsia="zh-CN"/>
              </w:rPr>
              <w:t>：</w:t>
            </w:r>
          </w:p>
        </w:tc>
        <w:tc>
          <w:tcPr>
            <w:tcW w:w="1517" w:type="dxa"/>
            <w:gridSpan w:val="3"/>
          </w:tcPr>
          <w:p w14:paraId="20594F63">
            <w:pPr>
              <w:spacing w:before="60" w:after="60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发现问题日期</w:t>
            </w:r>
          </w:p>
        </w:tc>
        <w:tc>
          <w:tcPr>
            <w:tcW w:w="2878" w:type="dxa"/>
            <w:gridSpan w:val="2"/>
          </w:tcPr>
          <w:p w14:paraId="30F49C3C">
            <w:pPr>
              <w:spacing w:before="60" w:after="60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</w:rPr>
              <w:t xml:space="preserve"> </w:t>
            </w:r>
          </w:p>
        </w:tc>
      </w:tr>
      <w:tr w14:paraId="32055E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continue"/>
          </w:tcPr>
          <w:p w14:paraId="3D6B37B0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1517" w:type="dxa"/>
            <w:gridSpan w:val="3"/>
          </w:tcPr>
          <w:p w14:paraId="4BE39260">
            <w:pPr>
              <w:spacing w:before="60" w:after="6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</w:rPr>
              <w:t>不符合项对应的标准条款</w:t>
            </w:r>
          </w:p>
        </w:tc>
        <w:tc>
          <w:tcPr>
            <w:tcW w:w="2878" w:type="dxa"/>
            <w:gridSpan w:val="2"/>
          </w:tcPr>
          <w:p w14:paraId="2C746EA9">
            <w:pPr>
              <w:widowControl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zh-TW"/>
              </w:rPr>
            </w:pPr>
          </w:p>
        </w:tc>
      </w:tr>
      <w:tr w14:paraId="7C5425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2" w:hRule="atLeast"/>
          <w:jc w:val="center"/>
        </w:trPr>
        <w:tc>
          <w:tcPr>
            <w:tcW w:w="10083" w:type="dxa"/>
            <w:gridSpan w:val="11"/>
            <w:tcBorders>
              <w:bottom w:val="nil"/>
            </w:tcBorders>
            <w:shd w:val="clear"/>
            <w:vAlign w:val="center"/>
          </w:tcPr>
          <w:p w14:paraId="7E064D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343A4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343A40"/>
                <w:kern w:val="0"/>
                <w:sz w:val="21"/>
                <w:szCs w:val="21"/>
                <w:u w:val="none"/>
                <w:lang w:val="en-US" w:eastAsia="zh-CN" w:bidi="ar"/>
              </w:rPr>
              <w:t>现场评估，未提供工作交接记录，不符合T/CESA 1299-2023《信息技术服务 运行维护服务能力成熟度模型》7.3.3 人员储备b) 制定人员工作交接规范，保留工作交接记录。</w:t>
            </w:r>
          </w:p>
        </w:tc>
      </w:tr>
      <w:tr w14:paraId="402E69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55" w:type="dxa"/>
            <w:gridSpan w:val="4"/>
            <w:tcBorders>
              <w:top w:val="nil"/>
              <w:bottom w:val="single" w:color="auto" w:sz="6" w:space="0"/>
              <w:right w:val="nil"/>
            </w:tcBorders>
          </w:tcPr>
          <w:p w14:paraId="0318FFC3">
            <w:pPr>
              <w:spacing w:before="120" w:after="120"/>
              <w:rPr>
                <w:rFonts w:ascii="宋体" w:hAnsi="宋体"/>
                <w:spacing w:val="-12"/>
                <w:sz w:val="18"/>
              </w:rPr>
            </w:pPr>
            <w:r>
              <w:rPr>
                <w:rFonts w:hint="eastAsia" w:ascii="宋体" w:hAnsi="宋体"/>
                <w:spacing w:val="-12"/>
                <w:sz w:val="18"/>
              </w:rPr>
              <w:t>评估师：</w:t>
            </w:r>
          </w:p>
        </w:tc>
        <w:tc>
          <w:tcPr>
            <w:tcW w:w="2493" w:type="dxa"/>
            <w:gridSpan w:val="3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63D64C26">
            <w:pPr>
              <w:spacing w:before="120" w:after="120"/>
              <w:jc w:val="left"/>
              <w:rPr>
                <w:rFonts w:ascii="宋体" w:hAnsi="宋体" w:eastAsia="Arial Unicode MS" w:cs="Arial Unicode MS"/>
                <w:color w:val="000000"/>
                <w:szCs w:val="21"/>
                <w:u w:color="000000"/>
              </w:rPr>
            </w:pPr>
          </w:p>
        </w:tc>
        <w:tc>
          <w:tcPr>
            <w:tcW w:w="4035" w:type="dxa"/>
            <w:gridSpan w:val="4"/>
            <w:tcBorders>
              <w:top w:val="nil"/>
              <w:left w:val="nil"/>
              <w:bottom w:val="single" w:color="auto" w:sz="6" w:space="0"/>
            </w:tcBorders>
          </w:tcPr>
          <w:p w14:paraId="46ED8BBB">
            <w:pPr>
              <w:spacing w:before="120" w:after="120"/>
              <w:ind w:left="52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pacing w:val="-12"/>
                <w:sz w:val="18"/>
              </w:rPr>
              <w:t>被评估方管理者(代表)确认：</w:t>
            </w:r>
          </w:p>
        </w:tc>
      </w:tr>
      <w:tr w14:paraId="1F6E5A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atLeast"/>
          <w:jc w:val="center"/>
        </w:trPr>
        <w:tc>
          <w:tcPr>
            <w:tcW w:w="1074" w:type="dxa"/>
            <w:gridSpan w:val="2"/>
            <w:tcBorders>
              <w:top w:val="nil"/>
            </w:tcBorders>
            <w:vAlign w:val="center"/>
          </w:tcPr>
          <w:p w14:paraId="5C747256"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 符 合</w:t>
            </w:r>
          </w:p>
        </w:tc>
        <w:tc>
          <w:tcPr>
            <w:tcW w:w="9009" w:type="dxa"/>
            <w:gridSpan w:val="9"/>
            <w:tcBorders>
              <w:top w:val="nil"/>
            </w:tcBorders>
          </w:tcPr>
          <w:p w14:paraId="3DB369F6">
            <w:pPr>
              <w:widowControl/>
              <w:spacing w:line="240" w:lineRule="exact"/>
              <w:ind w:left="270" w:hanging="270" w:hangingChars="150"/>
              <w:jc w:val="left"/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</w:rPr>
              <w:sym w:font="Wingdings" w:char="F0FE"/>
            </w:r>
            <w:r>
              <w:rPr>
                <w:rFonts w:hint="eastAsia" w:ascii="宋体" w:hAnsi="宋体"/>
                <w:sz w:val="18"/>
                <w:u w:val="single"/>
              </w:rPr>
              <w:t>《信息技术服务 运行维护服务能力成熟度模型》条</w:t>
            </w:r>
            <w:r>
              <w:rPr>
                <w:rFonts w:hint="eastAsia" w:ascii="宋体" w:hAnsi="宋体"/>
                <w:sz w:val="18"/>
              </w:rPr>
              <w:t>款号：</w:t>
            </w:r>
            <w:r>
              <w:rPr>
                <w:rFonts w:hint="default" w:ascii="Arial" w:hAnsi="Arial" w:eastAsia="宋体" w:cs="Arial"/>
                <w:i w:val="0"/>
                <w:iCs w:val="0"/>
                <w:color w:val="343A40"/>
                <w:kern w:val="0"/>
                <w:sz w:val="21"/>
                <w:szCs w:val="21"/>
                <w:u w:val="none"/>
                <w:lang w:val="en-US" w:eastAsia="zh-CN" w:bidi="ar"/>
              </w:rPr>
              <w:t>T/CESA 1299-2023</w:t>
            </w:r>
            <w:r>
              <w:rPr>
                <w:rFonts w:hint="eastAsia" w:ascii="Arial" w:hAnsi="Arial" w:cs="Arial"/>
                <w:i w:val="0"/>
                <w:iCs w:val="0"/>
                <w:color w:val="343A4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</w:t>
            </w:r>
            <w:r>
              <w:rPr>
                <w:rFonts w:hint="default" w:ascii="Arial" w:hAnsi="Arial" w:eastAsia="宋体" w:cs="Arial"/>
                <w:i w:val="0"/>
                <w:iCs w:val="0"/>
                <w:color w:val="343A40"/>
                <w:kern w:val="0"/>
                <w:sz w:val="21"/>
                <w:szCs w:val="21"/>
                <w:u w:val="none"/>
                <w:lang w:val="en-US" w:eastAsia="zh-CN" w:bidi="ar"/>
              </w:rPr>
              <w:t>7.3.3 人员储备b)</w:t>
            </w:r>
          </w:p>
        </w:tc>
      </w:tr>
      <w:tr w14:paraId="2C8807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" w:hRule="atLeast"/>
          <w:jc w:val="center"/>
        </w:trPr>
        <w:tc>
          <w:tcPr>
            <w:tcW w:w="1074" w:type="dxa"/>
            <w:gridSpan w:val="2"/>
          </w:tcPr>
          <w:p w14:paraId="49E83D90"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严重程度</w:t>
            </w:r>
          </w:p>
        </w:tc>
        <w:tc>
          <w:tcPr>
            <w:tcW w:w="1734" w:type="dxa"/>
            <w:vAlign w:val="center"/>
          </w:tcPr>
          <w:p w14:paraId="7A95A504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严重  </w:t>
            </w:r>
            <w:r>
              <w:rPr>
                <w:rFonts w:ascii="宋体" w:hAnsi="宋体"/>
              </w:rPr>
              <w:sym w:font="Wingdings" w:char="F0FE"/>
            </w:r>
            <w:r>
              <w:rPr>
                <w:rFonts w:hint="eastAsia" w:ascii="宋体" w:hAnsi="宋体"/>
                <w:sz w:val="18"/>
              </w:rPr>
              <w:t xml:space="preserve"> 一般</w:t>
            </w:r>
          </w:p>
        </w:tc>
        <w:tc>
          <w:tcPr>
            <w:tcW w:w="5402" w:type="dxa"/>
            <w:gridSpan w:val="7"/>
            <w:vAlign w:val="center"/>
          </w:tcPr>
          <w:p w14:paraId="7B118AE9">
            <w:pPr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/>
                <w:b/>
              </w:rPr>
              <w:sym w:font="Wingdings" w:char="F071"/>
            </w:r>
            <w:r>
              <w:rPr>
                <w:rFonts w:hint="eastAsia" w:ascii="宋体" w:hAnsi="宋体"/>
                <w:b/>
                <w:sz w:val="18"/>
              </w:rPr>
              <w:t xml:space="preserve">经被评估方验证的纠正措施资料/ </w:t>
            </w:r>
            <w:r>
              <w:rPr>
                <w:rFonts w:ascii="宋体" w:hAnsi="宋体"/>
                <w:b/>
              </w:rPr>
              <w:sym w:font="Wingdings" w:char="F071"/>
            </w:r>
            <w:r>
              <w:rPr>
                <w:rFonts w:hint="eastAsia" w:ascii="宋体" w:hAnsi="宋体"/>
                <w:b/>
                <w:sz w:val="18"/>
              </w:rPr>
              <w:t>纠正措施计划提交日期</w:t>
            </w:r>
          </w:p>
        </w:tc>
        <w:tc>
          <w:tcPr>
            <w:tcW w:w="1873" w:type="dxa"/>
            <w:vAlign w:val="center"/>
          </w:tcPr>
          <w:p w14:paraId="6A1B073B">
            <w:pPr>
              <w:jc w:val="right"/>
              <w:rPr>
                <w:rFonts w:ascii="宋体" w:hAnsi="宋体"/>
                <w:sz w:val="18"/>
              </w:rPr>
            </w:pPr>
          </w:p>
        </w:tc>
      </w:tr>
      <w:tr w14:paraId="7885BD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0" w:hRule="atLeast"/>
          <w:jc w:val="center"/>
        </w:trPr>
        <w:tc>
          <w:tcPr>
            <w:tcW w:w="10083" w:type="dxa"/>
            <w:gridSpan w:val="11"/>
          </w:tcPr>
          <w:p w14:paraId="560168EF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对不符合的处置：</w:t>
            </w:r>
          </w:p>
          <w:tbl>
            <w:tblPr>
              <w:tblStyle w:val="15"/>
              <w:tblW w:w="22706" w:type="dxa"/>
              <w:tblInd w:w="-127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706"/>
            </w:tblGrid>
            <w:tr w14:paraId="34E769E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10" w:hRule="atLeast"/>
              </w:trPr>
              <w:tc>
                <w:tcPr>
                  <w:tcW w:w="22706" w:type="dxa"/>
                  <w:tcBorders>
                    <w:top w:val="single" w:color="DDDDDD" w:sz="6" w:space="0"/>
                    <w:left w:val="single" w:color="DDDDDD" w:sz="6" w:space="0"/>
                    <w:bottom w:val="single" w:color="DDDDDD" w:sz="6" w:space="0"/>
                    <w:right w:val="single" w:color="DDDDDD" w:sz="6" w:space="0"/>
                  </w:tcBorders>
                  <w:shd w:val="clear" w:color="auto" w:fill="F5F5F5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7F526F40">
                  <w:pPr>
                    <w:keepNext w:val="0"/>
                    <w:keepLines w:val="0"/>
                    <w:widowControl/>
                    <w:suppressLineNumbers w:val="0"/>
                    <w:spacing w:line="270" w:lineRule="atLeast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基于本次评估发现的不符合，运维工作相关人员重新检查</w:t>
                  </w:r>
                  <w:r>
                    <w:rPr>
                      <w:rFonts w:hint="eastAsia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8"/>
                      <w:szCs w:val="18"/>
                      <w:shd w:val="clear" w:fill="F5F5F5"/>
                      <w:lang w:val="en-US" w:eastAsia="zh-CN"/>
                    </w:rPr>
                    <w:t>工作交接记录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，将缺少</w:t>
                  </w:r>
                  <w:r>
                    <w:rPr>
                      <w:rFonts w:hint="eastAsia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的</w:t>
                  </w:r>
                  <w:r>
                    <w:rPr>
                      <w:rFonts w:hint="eastAsia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8"/>
                      <w:szCs w:val="18"/>
                      <w:shd w:val="clear" w:fill="F5F5F5"/>
                    </w:rPr>
                    <w:t>工作交接记录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，</w:t>
                  </w:r>
                  <w:r>
                    <w:rPr>
                      <w:rFonts w:hint="eastAsia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进行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补全。</w:t>
                  </w:r>
                </w:p>
              </w:tc>
            </w:tr>
          </w:tbl>
          <w:p w14:paraId="31E626CE">
            <w:pPr>
              <w:rPr>
                <w:rFonts w:ascii="宋体" w:hAnsi="宋体"/>
              </w:rPr>
            </w:pPr>
          </w:p>
        </w:tc>
      </w:tr>
      <w:tr w14:paraId="6A3830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3" w:type="dxa"/>
            <w:gridSpan w:val="11"/>
          </w:tcPr>
          <w:p w14:paraId="061F45F8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不符合原因分析：</w:t>
            </w:r>
          </w:p>
          <w:p w14:paraId="1BB8344E">
            <w:pPr>
              <w:rPr>
                <w:rFonts w:ascii="宋体" w:hAnsi="宋体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  <w:t>运维工作相关人员，对《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  <w:lang w:val="en-US" w:eastAsia="zh-CN"/>
              </w:rPr>
              <w:t>3、工作交接规范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  <w:t>》了解不到位，在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  <w:lang w:val="en-US" w:eastAsia="zh-CN"/>
              </w:rPr>
              <w:t>运维人员进行工作交接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  <w:t>时，未妥善保存相关记录，导致现场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  <w:lang w:val="en-US" w:eastAsia="zh-CN"/>
              </w:rPr>
              <w:t>评估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  <w:lang w:eastAsia="zh-CN"/>
              </w:rPr>
              <w:t>，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  <w:t>未见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  <w:lang w:val="en-US" w:eastAsia="zh-CN"/>
              </w:rPr>
              <w:t>工作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  <w:t>交接记录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  <w:t>。</w:t>
            </w:r>
          </w:p>
          <w:p w14:paraId="2597B812">
            <w:pPr>
              <w:rPr>
                <w:rFonts w:ascii="宋体" w:hAnsi="宋体"/>
              </w:rPr>
            </w:pPr>
          </w:p>
        </w:tc>
      </w:tr>
      <w:tr w14:paraId="2019A3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29" w:hRule="atLeast"/>
          <w:jc w:val="center"/>
        </w:trPr>
        <w:tc>
          <w:tcPr>
            <w:tcW w:w="10083" w:type="dxa"/>
            <w:gridSpan w:val="11"/>
          </w:tcPr>
          <w:p w14:paraId="6037EA58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针对原因采取的防止再发生的措施（请列出新的或修订后的流程、或增加的检测控制、或增加的资源等）：</w:t>
            </w:r>
          </w:p>
          <w:p w14:paraId="47907ABC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  <w:t>质量部加强对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  <w:lang w:val="en-US" w:eastAsia="zh-CN"/>
              </w:rPr>
              <w:t>工作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  <w:t>交接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  <w:t>记录审查，对相关工作人员进行宣贯；</w:t>
            </w:r>
          </w:p>
          <w:p w14:paraId="4BB5F0A1">
            <w:pPr>
              <w:rPr>
                <w:rFonts w:ascii="宋体" w:hAnsi="宋体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  <w:lang w:val="en-US" w:eastAsia="zh-CN"/>
              </w:rPr>
              <w:t>人力资源部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  <w:t>安排培训对相关运维工作人员进行《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  <w:lang w:val="en-US" w:eastAsia="zh-CN"/>
              </w:rPr>
              <w:t>3、工作交接规范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  <w:t>》的培训，防止此类问题再次发生。</w:t>
            </w:r>
          </w:p>
          <w:p w14:paraId="1B28F4B8">
            <w:pPr>
              <w:rPr>
                <w:rFonts w:ascii="宋体" w:hAnsi="宋体"/>
              </w:rPr>
            </w:pPr>
            <w:bookmarkStart w:id="2" w:name="_GoBack"/>
            <w:bookmarkEnd w:id="2"/>
          </w:p>
          <w:p w14:paraId="6982C87A">
            <w:pPr>
              <w:rPr>
                <w:rFonts w:ascii="宋体" w:hAnsi="宋体"/>
              </w:rPr>
            </w:pPr>
          </w:p>
          <w:p w14:paraId="7F736C50">
            <w:pPr>
              <w:spacing w:before="240" w:after="60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 xml:space="preserve">被评估方验证人员： </w:t>
            </w:r>
            <w:r>
              <w:rPr>
                <w:rFonts w:ascii="宋体" w:hAnsi="宋体"/>
                <w:b/>
                <w:sz w:val="18"/>
              </w:rPr>
              <w:t xml:space="preserve">                                 </w:t>
            </w:r>
            <w:r>
              <w:rPr>
                <w:rFonts w:hint="eastAsia" w:ascii="宋体" w:hAnsi="宋体"/>
                <w:b/>
                <w:sz w:val="18"/>
              </w:rPr>
              <w:t>被评估方管理者(代表)确认：</w:t>
            </w:r>
            <w:r>
              <w:rPr>
                <w:rFonts w:hint="eastAsia" w:ascii="宋体" w:hAnsi="宋体"/>
                <w:sz w:val="18"/>
              </w:rPr>
              <w:t xml:space="preserve">           </w:t>
            </w:r>
            <w:r>
              <w:rPr>
                <w:rFonts w:ascii="宋体" w:hAnsi="宋体"/>
                <w:sz w:val="18"/>
              </w:rPr>
              <w:t xml:space="preserve">  </w:t>
            </w:r>
            <w:r>
              <w:rPr>
                <w:rFonts w:hint="eastAsia" w:ascii="宋体" w:hAnsi="宋体"/>
                <w:sz w:val="18"/>
              </w:rPr>
              <w:t>年</w:t>
            </w:r>
            <w:r>
              <w:rPr>
                <w:rFonts w:hint="eastAsia" w:ascii="宋体" w:hAnsi="宋体"/>
                <w:sz w:val="18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18"/>
              </w:rPr>
              <w:t>月  日</w:t>
            </w:r>
          </w:p>
        </w:tc>
      </w:tr>
      <w:tr w14:paraId="184139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restart"/>
            <w:vAlign w:val="center"/>
          </w:tcPr>
          <w:p w14:paraId="55D977B5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跟踪</w:t>
            </w:r>
          </w:p>
          <w:p w14:paraId="5490281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b/>
              </w:rPr>
              <w:t>验证</w:t>
            </w:r>
          </w:p>
        </w:tc>
        <w:tc>
          <w:tcPr>
            <w:tcW w:w="4140" w:type="dxa"/>
            <w:gridSpan w:val="4"/>
            <w:vAlign w:val="center"/>
          </w:tcPr>
          <w:p w14:paraId="285F7EBD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不符合处置是否有效        </w:t>
            </w:r>
            <w:r>
              <w:rPr>
                <w:rFonts w:ascii="宋体" w:hAnsi="宋体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是   </w:t>
            </w:r>
            <w:r>
              <w:rPr>
                <w:rFonts w:ascii="宋体" w:hAnsi="宋体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restart"/>
            <w:vAlign w:val="center"/>
          </w:tcPr>
          <w:p w14:paraId="3D7248FF"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验证方式：</w:t>
            </w:r>
          </w:p>
          <w:p w14:paraId="51ED1620">
            <w:pPr>
              <w:spacing w:before="120" w:after="60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文件验证</w:t>
            </w:r>
          </w:p>
          <w:p w14:paraId="0EA7CA8F">
            <w:pPr>
              <w:spacing w:before="60"/>
              <w:rPr>
                <w:rFonts w:ascii="宋体" w:hAnsi="宋体"/>
              </w:rPr>
            </w:pPr>
            <w:r>
              <w:rPr>
                <w:rFonts w:ascii="宋体" w:hAnsi="宋体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现场验证</w:t>
            </w:r>
          </w:p>
        </w:tc>
        <w:tc>
          <w:tcPr>
            <w:tcW w:w="3855" w:type="dxa"/>
            <w:gridSpan w:val="3"/>
            <w:vMerge w:val="restart"/>
          </w:tcPr>
          <w:p w14:paraId="04F54168">
            <w:pPr>
              <w:spacing w:before="12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验证人员(签名)</w:t>
            </w:r>
          </w:p>
          <w:p w14:paraId="7BBCCD27">
            <w:pPr>
              <w:rPr>
                <w:rFonts w:ascii="宋体" w:hAnsi="宋体"/>
              </w:rPr>
            </w:pPr>
          </w:p>
          <w:p w14:paraId="1E30AAD0">
            <w:pPr>
              <w:rPr>
                <w:rFonts w:ascii="宋体" w:hAnsi="宋体"/>
              </w:rPr>
            </w:pPr>
          </w:p>
          <w:p w14:paraId="78BA2F15">
            <w:pPr>
              <w:ind w:firstLine="837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         年    月    日</w:t>
            </w:r>
          </w:p>
        </w:tc>
      </w:tr>
      <w:tr w14:paraId="1EDC0F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continue"/>
          </w:tcPr>
          <w:p w14:paraId="3F529B96"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 w14:paraId="53A5AC49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原因分析是否准确          </w:t>
            </w:r>
            <w:r>
              <w:rPr>
                <w:rFonts w:ascii="宋体" w:hAnsi="宋体"/>
              </w:rPr>
              <w:sym w:font="Wingdings" w:char="F071"/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  <w:sz w:val="18"/>
              </w:rPr>
              <w:t xml:space="preserve">是   </w:t>
            </w:r>
            <w:r>
              <w:rPr>
                <w:rFonts w:ascii="宋体" w:hAnsi="宋体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continue"/>
          </w:tcPr>
          <w:p w14:paraId="200CBC04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 w:val="continue"/>
          </w:tcPr>
          <w:p w14:paraId="52E0E85C">
            <w:pPr>
              <w:rPr>
                <w:rFonts w:ascii="宋体" w:hAnsi="宋体"/>
              </w:rPr>
            </w:pPr>
          </w:p>
        </w:tc>
      </w:tr>
      <w:tr w14:paraId="35E570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continue"/>
          </w:tcPr>
          <w:p w14:paraId="3EA9F564"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 w14:paraId="73832A0B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防止再发生的措施是否有效  </w:t>
            </w:r>
            <w:r>
              <w:rPr>
                <w:rFonts w:ascii="宋体" w:hAnsi="宋体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是   </w:t>
            </w:r>
            <w:r>
              <w:rPr>
                <w:rFonts w:ascii="宋体" w:hAnsi="宋体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continue"/>
          </w:tcPr>
          <w:p w14:paraId="2A02DAA8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 w:val="continue"/>
          </w:tcPr>
          <w:p w14:paraId="00DC0A15">
            <w:pPr>
              <w:rPr>
                <w:rFonts w:ascii="宋体" w:hAnsi="宋体"/>
              </w:rPr>
            </w:pPr>
          </w:p>
        </w:tc>
      </w:tr>
    </w:tbl>
    <w:p w14:paraId="6754E209">
      <w:pPr>
        <w:ind w:left="527" w:hanging="52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注：</w:t>
      </w:r>
      <w:r>
        <w:rPr>
          <w:rFonts w:hint="eastAsia" w:ascii="宋体" w:hAnsi="宋体"/>
          <w:sz w:val="18"/>
          <w:szCs w:val="18"/>
        </w:rPr>
        <w:t xml:space="preserve">① </w:t>
      </w:r>
      <w:r>
        <w:rPr>
          <w:rFonts w:hint="eastAsia" w:ascii="宋体" w:hAnsi="宋体"/>
          <w:sz w:val="18"/>
        </w:rPr>
        <w:t>提交纠正措施时,须在本报告后附上一一对应的证明材料，否则须重新提交；</w:t>
      </w:r>
    </w:p>
    <w:p w14:paraId="54753378">
      <w:pPr>
        <w:ind w:left="350" w:firstLine="12" w:firstLineChars="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② 如果没有针对本报告及时采取有效的纠正措施，可能会导致延迟注册或注册资格的暂停/撤销；</w:t>
      </w:r>
    </w:p>
    <w:p w14:paraId="19B531CD">
      <w:pPr>
        <w:ind w:left="350" w:firstLine="12" w:firstLineChars="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③ 属提交纠正措施计划时，本机构将另行确定纠正措施实施效果验证方式。</w:t>
      </w:r>
    </w:p>
    <w:p w14:paraId="52C4FD87">
      <w:pPr>
        <w:ind w:left="350" w:firstLine="12" w:firstLineChars="7"/>
        <w:rPr>
          <w:rFonts w:ascii="宋体" w:hAnsi="宋体"/>
          <w:sz w:val="18"/>
        </w:rPr>
      </w:pPr>
    </w:p>
    <w:p w14:paraId="12C830C3">
      <w:pPr>
        <w:ind w:left="350" w:firstLine="12" w:firstLineChars="7"/>
        <w:rPr>
          <w:rFonts w:ascii="宋体" w:hAnsi="宋体"/>
          <w:sz w:val="18"/>
        </w:rPr>
      </w:pPr>
    </w:p>
    <w:p w14:paraId="4369F42C">
      <w:pPr>
        <w:widowControl/>
        <w:jc w:val="left"/>
        <w:rPr>
          <w:rFonts w:ascii="宋体" w:hAnsi="宋体"/>
          <w:sz w:val="18"/>
        </w:rPr>
      </w:pPr>
    </w:p>
    <w:sectPr>
      <w:pgSz w:w="11906" w:h="16838"/>
      <w:pgMar w:top="851" w:right="849" w:bottom="709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创艺简黑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2C0026"/>
    <w:multiLevelType w:val="multilevel"/>
    <w:tmpl w:val="152C0026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C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4"/>
      <w:lvlText w:val="C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C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5ODM0YmMxOWJiYWQyNDU4MGIzYWRmYTA0ZmI5NDcifQ=="/>
    <w:docVar w:name="KSO_WPS_MARK_KEY" w:val="3ef17c3d-667f-46a3-9125-053365b717e7"/>
  </w:docVars>
  <w:rsids>
    <w:rsidRoot w:val="00D65B7E"/>
    <w:rsid w:val="00020698"/>
    <w:rsid w:val="000353D5"/>
    <w:rsid w:val="000710EE"/>
    <w:rsid w:val="000A5CDD"/>
    <w:rsid w:val="000B3374"/>
    <w:rsid w:val="00137A04"/>
    <w:rsid w:val="00183AE5"/>
    <w:rsid w:val="00190060"/>
    <w:rsid w:val="001C68B9"/>
    <w:rsid w:val="001D4B2E"/>
    <w:rsid w:val="001F0B33"/>
    <w:rsid w:val="00221AE3"/>
    <w:rsid w:val="0025050E"/>
    <w:rsid w:val="00257AF2"/>
    <w:rsid w:val="00263F57"/>
    <w:rsid w:val="002A5063"/>
    <w:rsid w:val="002D40FE"/>
    <w:rsid w:val="002E1EE9"/>
    <w:rsid w:val="002F189B"/>
    <w:rsid w:val="0034215E"/>
    <w:rsid w:val="00342D9B"/>
    <w:rsid w:val="003711B3"/>
    <w:rsid w:val="00372918"/>
    <w:rsid w:val="003745B4"/>
    <w:rsid w:val="00374C18"/>
    <w:rsid w:val="003A0732"/>
    <w:rsid w:val="003C0C86"/>
    <w:rsid w:val="003C34AB"/>
    <w:rsid w:val="003C6A14"/>
    <w:rsid w:val="003F2E28"/>
    <w:rsid w:val="0040114B"/>
    <w:rsid w:val="00420691"/>
    <w:rsid w:val="00427056"/>
    <w:rsid w:val="004277FD"/>
    <w:rsid w:val="00427C9C"/>
    <w:rsid w:val="004578D7"/>
    <w:rsid w:val="004754A7"/>
    <w:rsid w:val="004A7207"/>
    <w:rsid w:val="004B42DA"/>
    <w:rsid w:val="00512063"/>
    <w:rsid w:val="00531366"/>
    <w:rsid w:val="0053137A"/>
    <w:rsid w:val="005C6F02"/>
    <w:rsid w:val="005F74B7"/>
    <w:rsid w:val="00603154"/>
    <w:rsid w:val="00613CD0"/>
    <w:rsid w:val="00644E39"/>
    <w:rsid w:val="006531ED"/>
    <w:rsid w:val="00693D1D"/>
    <w:rsid w:val="0071634D"/>
    <w:rsid w:val="007322CD"/>
    <w:rsid w:val="007325FF"/>
    <w:rsid w:val="00761171"/>
    <w:rsid w:val="00775959"/>
    <w:rsid w:val="00787EBF"/>
    <w:rsid w:val="007B5878"/>
    <w:rsid w:val="007D756B"/>
    <w:rsid w:val="007E38B5"/>
    <w:rsid w:val="0080584D"/>
    <w:rsid w:val="00817391"/>
    <w:rsid w:val="00823D1D"/>
    <w:rsid w:val="00826F89"/>
    <w:rsid w:val="00887076"/>
    <w:rsid w:val="00891E57"/>
    <w:rsid w:val="008B6EF0"/>
    <w:rsid w:val="008F5806"/>
    <w:rsid w:val="00900BFB"/>
    <w:rsid w:val="009047DC"/>
    <w:rsid w:val="009324FD"/>
    <w:rsid w:val="009935B3"/>
    <w:rsid w:val="00A21E53"/>
    <w:rsid w:val="00A80738"/>
    <w:rsid w:val="00A83535"/>
    <w:rsid w:val="00A84FA0"/>
    <w:rsid w:val="00A87923"/>
    <w:rsid w:val="00AA39AD"/>
    <w:rsid w:val="00AA67D6"/>
    <w:rsid w:val="00AB7FB7"/>
    <w:rsid w:val="00AC2535"/>
    <w:rsid w:val="00B213BB"/>
    <w:rsid w:val="00B57B63"/>
    <w:rsid w:val="00B62C80"/>
    <w:rsid w:val="00B71615"/>
    <w:rsid w:val="00B819AA"/>
    <w:rsid w:val="00B82A7A"/>
    <w:rsid w:val="00B96B3B"/>
    <w:rsid w:val="00BD1607"/>
    <w:rsid w:val="00BD2F57"/>
    <w:rsid w:val="00BF2A04"/>
    <w:rsid w:val="00BF5453"/>
    <w:rsid w:val="00C04E8A"/>
    <w:rsid w:val="00C07E65"/>
    <w:rsid w:val="00C46C57"/>
    <w:rsid w:val="00CA33BE"/>
    <w:rsid w:val="00CC02B3"/>
    <w:rsid w:val="00CC2EA6"/>
    <w:rsid w:val="00CE427E"/>
    <w:rsid w:val="00CE69AA"/>
    <w:rsid w:val="00D01F38"/>
    <w:rsid w:val="00D348AD"/>
    <w:rsid w:val="00D51187"/>
    <w:rsid w:val="00D65B7E"/>
    <w:rsid w:val="00D70BD8"/>
    <w:rsid w:val="00D74BFF"/>
    <w:rsid w:val="00E02CDB"/>
    <w:rsid w:val="00E07B1A"/>
    <w:rsid w:val="00E22F26"/>
    <w:rsid w:val="00E416F3"/>
    <w:rsid w:val="00E63E9B"/>
    <w:rsid w:val="00EB37BA"/>
    <w:rsid w:val="00EB75CC"/>
    <w:rsid w:val="00EC2DBB"/>
    <w:rsid w:val="00F00BFB"/>
    <w:rsid w:val="00F26F70"/>
    <w:rsid w:val="00F764C1"/>
    <w:rsid w:val="00FB27B9"/>
    <w:rsid w:val="020D127A"/>
    <w:rsid w:val="053C0C8A"/>
    <w:rsid w:val="057A17B3"/>
    <w:rsid w:val="092D37F7"/>
    <w:rsid w:val="0E411898"/>
    <w:rsid w:val="0F166502"/>
    <w:rsid w:val="115926F4"/>
    <w:rsid w:val="11E93F48"/>
    <w:rsid w:val="15DD4B9C"/>
    <w:rsid w:val="18F03489"/>
    <w:rsid w:val="195C0C20"/>
    <w:rsid w:val="19A34C8B"/>
    <w:rsid w:val="256D6B35"/>
    <w:rsid w:val="258B7398"/>
    <w:rsid w:val="26645622"/>
    <w:rsid w:val="28981F8F"/>
    <w:rsid w:val="297273C1"/>
    <w:rsid w:val="29B14908"/>
    <w:rsid w:val="2BCA16E8"/>
    <w:rsid w:val="2C89779A"/>
    <w:rsid w:val="2F650580"/>
    <w:rsid w:val="30590093"/>
    <w:rsid w:val="31102C85"/>
    <w:rsid w:val="35C37263"/>
    <w:rsid w:val="36A11301"/>
    <w:rsid w:val="3947400A"/>
    <w:rsid w:val="3AFF67BF"/>
    <w:rsid w:val="3B5953EB"/>
    <w:rsid w:val="4162368D"/>
    <w:rsid w:val="4756134D"/>
    <w:rsid w:val="4B410375"/>
    <w:rsid w:val="4B5235B4"/>
    <w:rsid w:val="505B0B5B"/>
    <w:rsid w:val="50A20F38"/>
    <w:rsid w:val="53016202"/>
    <w:rsid w:val="53F80215"/>
    <w:rsid w:val="54D47B64"/>
    <w:rsid w:val="62E81AD4"/>
    <w:rsid w:val="648D25DC"/>
    <w:rsid w:val="679F04A6"/>
    <w:rsid w:val="69DD087D"/>
    <w:rsid w:val="6E274D51"/>
    <w:rsid w:val="6EE377FE"/>
    <w:rsid w:val="6F8C0BF1"/>
    <w:rsid w:val="75461F61"/>
    <w:rsid w:val="76B80C3C"/>
    <w:rsid w:val="77417EB8"/>
    <w:rsid w:val="785B52D1"/>
    <w:rsid w:val="796B437A"/>
    <w:rsid w:val="79F301DD"/>
    <w:rsid w:val="7C4F6710"/>
    <w:rsid w:val="7C703B3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numPr>
        <w:ilvl w:val="0"/>
        <w:numId w:val="1"/>
      </w:numPr>
      <w:spacing w:beforeLines="50" w:afterLines="50"/>
      <w:outlineLvl w:val="0"/>
    </w:pPr>
    <w:rPr>
      <w:rFonts w:eastAsia="黑体"/>
      <w:bCs/>
      <w:kern w:val="44"/>
      <w:sz w:val="20"/>
      <w:szCs w:val="36"/>
      <w:lang w:val="zh-CN"/>
    </w:rPr>
  </w:style>
  <w:style w:type="paragraph" w:styleId="3">
    <w:name w:val="heading 2"/>
    <w:basedOn w:val="1"/>
    <w:next w:val="1"/>
    <w:link w:val="24"/>
    <w:qFormat/>
    <w:uiPriority w:val="0"/>
    <w:pPr>
      <w:numPr>
        <w:ilvl w:val="1"/>
        <w:numId w:val="1"/>
      </w:numPr>
      <w:jc w:val="left"/>
      <w:outlineLvl w:val="1"/>
    </w:pPr>
    <w:rPr>
      <w:rFonts w:eastAsia="黑体"/>
      <w:bCs/>
      <w:kern w:val="0"/>
      <w:sz w:val="20"/>
      <w:szCs w:val="32"/>
      <w:lang w:val="zh-CN"/>
    </w:rPr>
  </w:style>
  <w:style w:type="paragraph" w:styleId="4">
    <w:name w:val="heading 3"/>
    <w:basedOn w:val="1"/>
    <w:next w:val="1"/>
    <w:link w:val="25"/>
    <w:qFormat/>
    <w:uiPriority w:val="9"/>
    <w:pPr>
      <w:keepNext/>
      <w:keepLines/>
      <w:numPr>
        <w:ilvl w:val="2"/>
        <w:numId w:val="1"/>
      </w:numPr>
      <w:outlineLvl w:val="2"/>
    </w:pPr>
    <w:rPr>
      <w:rFonts w:ascii="Arial" w:hAnsi="Arial" w:eastAsia="黑体"/>
      <w:bCs/>
      <w:kern w:val="0"/>
      <w:sz w:val="20"/>
      <w:szCs w:val="32"/>
      <w:lang w:val="zh-CN"/>
    </w:rPr>
  </w:style>
  <w:style w:type="paragraph" w:styleId="5">
    <w:name w:val="heading 4"/>
    <w:basedOn w:val="1"/>
    <w:next w:val="1"/>
    <w:link w:val="26"/>
    <w:qFormat/>
    <w:uiPriority w:val="0"/>
    <w:pPr>
      <w:keepNext/>
      <w:keepLines/>
      <w:numPr>
        <w:ilvl w:val="3"/>
        <w:numId w:val="1"/>
      </w:numPr>
      <w:outlineLvl w:val="3"/>
    </w:pPr>
    <w:rPr>
      <w:rFonts w:ascii="宋体" w:hAnsi="宋体" w:eastAsia="黑体"/>
      <w:bCs/>
      <w:kern w:val="0"/>
      <w:sz w:val="20"/>
      <w:szCs w:val="28"/>
      <w:lang w:val="zh-CN"/>
    </w:rPr>
  </w:style>
  <w:style w:type="paragraph" w:styleId="6">
    <w:name w:val="heading 5"/>
    <w:basedOn w:val="1"/>
    <w:next w:val="1"/>
    <w:link w:val="27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Arial" w:hAnsi="Arial"/>
      <w:b/>
      <w:bCs/>
      <w:kern w:val="0"/>
      <w:sz w:val="28"/>
      <w:szCs w:val="28"/>
      <w:lang w:val="zh-CN"/>
    </w:rPr>
  </w:style>
  <w:style w:type="paragraph" w:styleId="7">
    <w:name w:val="heading 6"/>
    <w:basedOn w:val="1"/>
    <w:next w:val="1"/>
    <w:link w:val="28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kern w:val="0"/>
      <w:sz w:val="24"/>
      <w:szCs w:val="21"/>
      <w:lang w:val="zh-CN"/>
    </w:rPr>
  </w:style>
  <w:style w:type="paragraph" w:styleId="8">
    <w:name w:val="heading 7"/>
    <w:basedOn w:val="1"/>
    <w:next w:val="1"/>
    <w:link w:val="29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  <w:bCs/>
      <w:kern w:val="0"/>
      <w:sz w:val="24"/>
      <w:szCs w:val="21"/>
      <w:lang w:val="zh-CN"/>
    </w:rPr>
  </w:style>
  <w:style w:type="paragraph" w:styleId="9">
    <w:name w:val="heading 8"/>
    <w:basedOn w:val="1"/>
    <w:next w:val="1"/>
    <w:link w:val="30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kern w:val="0"/>
      <w:sz w:val="24"/>
      <w:szCs w:val="21"/>
      <w:lang w:val="zh-CN"/>
    </w:rPr>
  </w:style>
  <w:style w:type="paragraph" w:styleId="10">
    <w:name w:val="heading 9"/>
    <w:basedOn w:val="1"/>
    <w:next w:val="1"/>
    <w:link w:val="3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kern w:val="0"/>
      <w:sz w:val="20"/>
      <w:szCs w:val="21"/>
      <w:lang w:val="zh-CN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3"/>
    <w:basedOn w:val="1"/>
    <w:link w:val="34"/>
    <w:qFormat/>
    <w:uiPriority w:val="0"/>
    <w:pPr>
      <w:spacing w:after="120"/>
      <w:ind w:firstLine="420"/>
    </w:pPr>
    <w:rPr>
      <w:rFonts w:ascii="Arial" w:hAnsi="Arial"/>
      <w:kern w:val="0"/>
      <w:sz w:val="16"/>
      <w:szCs w:val="16"/>
    </w:rPr>
  </w:style>
  <w:style w:type="paragraph" w:styleId="12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7">
    <w:name w:val="Hyperlink"/>
    <w:basedOn w:val="16"/>
    <w:semiHidden/>
    <w:unhideWhenUsed/>
    <w:qFormat/>
    <w:uiPriority w:val="99"/>
    <w:rPr>
      <w:color w:val="0000FF"/>
      <w:u w:val="single"/>
    </w:rPr>
  </w:style>
  <w:style w:type="character" w:customStyle="1" w:styleId="18">
    <w:name w:val="页眉 字符"/>
    <w:basedOn w:val="16"/>
    <w:link w:val="1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页脚 字符"/>
    <w:basedOn w:val="16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批注框文本 字符"/>
    <w:basedOn w:val="16"/>
    <w:link w:val="1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21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22">
    <w:name w:val="正文 A"/>
    <w:qFormat/>
    <w:uiPriority w:val="0"/>
    <w:pPr>
      <w:widowControl w:val="0"/>
      <w:jc w:val="both"/>
    </w:pPr>
    <w:rPr>
      <w:rFonts w:ascii="Times New Roman" w:hAnsi="Arial Unicode MS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23">
    <w:name w:val="标题 1 字符"/>
    <w:basedOn w:val="16"/>
    <w:link w:val="2"/>
    <w:qFormat/>
    <w:uiPriority w:val="0"/>
    <w:rPr>
      <w:rFonts w:ascii="Times New Roman" w:hAnsi="Times New Roman" w:eastAsia="黑体" w:cs="Times New Roman"/>
      <w:bCs/>
      <w:kern w:val="44"/>
      <w:sz w:val="20"/>
      <w:szCs w:val="36"/>
      <w:lang w:val="zh-CN" w:eastAsia="zh-CN"/>
    </w:rPr>
  </w:style>
  <w:style w:type="character" w:customStyle="1" w:styleId="24">
    <w:name w:val="标题 2 字符"/>
    <w:basedOn w:val="16"/>
    <w:link w:val="3"/>
    <w:qFormat/>
    <w:uiPriority w:val="0"/>
    <w:rPr>
      <w:rFonts w:ascii="Times New Roman" w:hAnsi="Times New Roman" w:eastAsia="黑体" w:cs="Times New Roman"/>
      <w:bCs/>
      <w:kern w:val="0"/>
      <w:sz w:val="20"/>
      <w:szCs w:val="32"/>
      <w:lang w:val="zh-CN" w:eastAsia="zh-CN"/>
    </w:rPr>
  </w:style>
  <w:style w:type="character" w:customStyle="1" w:styleId="25">
    <w:name w:val="标题 3 字符"/>
    <w:basedOn w:val="16"/>
    <w:link w:val="4"/>
    <w:qFormat/>
    <w:uiPriority w:val="9"/>
    <w:rPr>
      <w:rFonts w:ascii="Arial" w:hAnsi="Arial" w:eastAsia="黑体" w:cs="Times New Roman"/>
      <w:bCs/>
      <w:kern w:val="0"/>
      <w:sz w:val="20"/>
      <w:szCs w:val="32"/>
      <w:lang w:val="zh-CN" w:eastAsia="zh-CN"/>
    </w:rPr>
  </w:style>
  <w:style w:type="character" w:customStyle="1" w:styleId="26">
    <w:name w:val="标题 4 字符"/>
    <w:basedOn w:val="16"/>
    <w:link w:val="5"/>
    <w:qFormat/>
    <w:uiPriority w:val="0"/>
    <w:rPr>
      <w:rFonts w:ascii="宋体" w:hAnsi="宋体" w:eastAsia="黑体" w:cs="Times New Roman"/>
      <w:bCs/>
      <w:kern w:val="0"/>
      <w:sz w:val="20"/>
      <w:szCs w:val="28"/>
      <w:lang w:val="zh-CN" w:eastAsia="zh-CN"/>
    </w:rPr>
  </w:style>
  <w:style w:type="character" w:customStyle="1" w:styleId="27">
    <w:name w:val="标题 5 字符"/>
    <w:basedOn w:val="16"/>
    <w:link w:val="6"/>
    <w:qFormat/>
    <w:uiPriority w:val="0"/>
    <w:rPr>
      <w:rFonts w:ascii="Arial" w:hAnsi="Arial" w:eastAsia="宋体" w:cs="Times New Roman"/>
      <w:b/>
      <w:bCs/>
      <w:kern w:val="0"/>
      <w:sz w:val="28"/>
      <w:szCs w:val="28"/>
      <w:lang w:val="zh-CN" w:eastAsia="zh-CN"/>
    </w:rPr>
  </w:style>
  <w:style w:type="character" w:customStyle="1" w:styleId="28">
    <w:name w:val="标题 6 字符"/>
    <w:basedOn w:val="16"/>
    <w:link w:val="7"/>
    <w:qFormat/>
    <w:uiPriority w:val="0"/>
    <w:rPr>
      <w:rFonts w:ascii="Arial" w:hAnsi="Arial" w:eastAsia="黑体" w:cs="Times New Roman"/>
      <w:b/>
      <w:bCs/>
      <w:kern w:val="0"/>
      <w:sz w:val="24"/>
      <w:szCs w:val="21"/>
      <w:lang w:val="zh-CN" w:eastAsia="zh-CN"/>
    </w:rPr>
  </w:style>
  <w:style w:type="character" w:customStyle="1" w:styleId="29">
    <w:name w:val="标题 7 字符"/>
    <w:basedOn w:val="16"/>
    <w:link w:val="8"/>
    <w:qFormat/>
    <w:uiPriority w:val="0"/>
    <w:rPr>
      <w:rFonts w:ascii="Arial" w:hAnsi="Arial" w:eastAsia="宋体" w:cs="Times New Roman"/>
      <w:b/>
      <w:bCs/>
      <w:kern w:val="0"/>
      <w:sz w:val="24"/>
      <w:szCs w:val="21"/>
      <w:lang w:val="zh-CN" w:eastAsia="zh-CN"/>
    </w:rPr>
  </w:style>
  <w:style w:type="character" w:customStyle="1" w:styleId="30">
    <w:name w:val="标题 8 字符"/>
    <w:basedOn w:val="16"/>
    <w:link w:val="9"/>
    <w:qFormat/>
    <w:uiPriority w:val="0"/>
    <w:rPr>
      <w:rFonts w:ascii="Arial" w:hAnsi="Arial" w:eastAsia="黑体" w:cs="Times New Roman"/>
      <w:kern w:val="0"/>
      <w:sz w:val="24"/>
      <w:szCs w:val="21"/>
      <w:lang w:val="zh-CN" w:eastAsia="zh-CN"/>
    </w:rPr>
  </w:style>
  <w:style w:type="character" w:customStyle="1" w:styleId="31">
    <w:name w:val="标题 9 字符"/>
    <w:basedOn w:val="16"/>
    <w:link w:val="10"/>
    <w:qFormat/>
    <w:uiPriority w:val="0"/>
    <w:rPr>
      <w:rFonts w:ascii="Arial" w:hAnsi="Arial" w:eastAsia="黑体" w:cs="Times New Roman"/>
      <w:kern w:val="0"/>
      <w:sz w:val="20"/>
      <w:szCs w:val="21"/>
      <w:lang w:val="zh-CN" w:eastAsia="zh-CN"/>
    </w:rPr>
  </w:style>
  <w:style w:type="character" w:customStyle="1" w:styleId="32">
    <w:name w:val="表格正文 Char"/>
    <w:link w:val="33"/>
    <w:qFormat/>
    <w:uiPriority w:val="0"/>
    <w:rPr>
      <w:rFonts w:ascii="宋体" w:hAnsi="宋体" w:eastAsia="宋体" w:cs="Times New Roman"/>
      <w:bCs/>
      <w:kern w:val="0"/>
      <w:sz w:val="20"/>
      <w:szCs w:val="20"/>
    </w:rPr>
  </w:style>
  <w:style w:type="paragraph" w:customStyle="1" w:styleId="33">
    <w:name w:val="表格正文"/>
    <w:basedOn w:val="1"/>
    <w:link w:val="32"/>
    <w:qFormat/>
    <w:uiPriority w:val="0"/>
    <w:pPr>
      <w:framePr w:hSpace="180" w:wrap="around" w:vAnchor="text" w:hAnchor="page" w:x="1736" w:y="1094"/>
      <w:widowControl/>
      <w:overflowPunct w:val="0"/>
      <w:autoSpaceDE w:val="0"/>
      <w:autoSpaceDN w:val="0"/>
      <w:adjustRightInd w:val="0"/>
      <w:spacing w:before="60" w:afterLines="50" w:line="400" w:lineRule="exact"/>
      <w:ind w:firstLine="420"/>
      <w:textAlignment w:val="baseline"/>
    </w:pPr>
    <w:rPr>
      <w:rFonts w:ascii="宋体" w:hAnsi="宋体"/>
      <w:bCs/>
      <w:kern w:val="0"/>
      <w:sz w:val="20"/>
    </w:rPr>
  </w:style>
  <w:style w:type="character" w:customStyle="1" w:styleId="34">
    <w:name w:val="正文文本 3 字符"/>
    <w:link w:val="11"/>
    <w:qFormat/>
    <w:uiPriority w:val="0"/>
    <w:rPr>
      <w:rFonts w:ascii="Arial" w:hAnsi="Arial" w:eastAsia="宋体" w:cs="Times New Roman"/>
      <w:kern w:val="0"/>
      <w:sz w:val="16"/>
      <w:szCs w:val="16"/>
    </w:rPr>
  </w:style>
  <w:style w:type="character" w:customStyle="1" w:styleId="35">
    <w:name w:val="正文文本 3 Char1"/>
    <w:basedOn w:val="16"/>
    <w:semiHidden/>
    <w:qFormat/>
    <w:uiPriority w:val="99"/>
    <w:rPr>
      <w:rFonts w:ascii="Times New Roman" w:hAnsi="Times New Roman" w:eastAsia="宋体" w:cs="Times New Roman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789</Words>
  <Characters>844</Characters>
  <Lines>15</Lines>
  <Paragraphs>4</Paragraphs>
  <TotalTime>2</TotalTime>
  <ScaleCrop>false</ScaleCrop>
  <LinksUpToDate>false</LinksUpToDate>
  <CharactersWithSpaces>1077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2016-12-07T01:58:00Z</dcterms:created>
  <dc:creator>SkyUN.Org</dc:creator>
  <cp:lastModifiedBy>W</cp:lastModifiedBy>
  <cp:lastPrinted>2021-03-19T10:57:00Z</cp:lastPrinted>
  <dcterms:modified xsi:type="dcterms:W3CDTF">2025-11-15T02:35:58Z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5B1A30B67FF84550865C939F57C4C48E_13</vt:lpwstr>
  </property>
  <property fmtid="{D5CDD505-2E9C-101B-9397-08002B2CF9AE}" pid="4" name="KSOTemplateDocerSaveRecord">
    <vt:lpwstr>eyJoZGlkIjoiMTNkNjk3ZTAyODM1ZWVhNDhmOTI5NGRlMTE1YzM0ZDYiLCJ1c2VySWQiOiIyNDUwNzg4NzAifQ==</vt:lpwstr>
  </property>
</Properties>
</file>