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9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9"/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2025年运维服务管理评审计划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（YNTD-ITSS-0415）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2025.10.13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2025.10.13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2025.10.13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10.13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10.13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10.13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B4CD8FC">
      <w:pPr>
        <w:pStyle w:val="30"/>
        <w:bidi w:val="0"/>
      </w:pPr>
      <w:bookmarkStart w:id="0" w:name="heading_1"/>
      <w:r>
        <w:t>评审目的</w:t>
      </w:r>
      <w:bookmarkEnd w:id="0"/>
    </w:p>
    <w:p w14:paraId="31325519">
      <w:pPr>
        <w:pStyle w:val="29"/>
        <w:bidi w:val="0"/>
      </w:pPr>
      <w:r>
        <w:t>评价公司运维管理体系的适宜性、充分性、有效性，识别改进和变更需求，实现公司运维服务管理体系的持续改进。</w:t>
      </w:r>
    </w:p>
    <w:p w14:paraId="6E67F2C8">
      <w:pPr>
        <w:pStyle w:val="30"/>
        <w:bidi w:val="0"/>
      </w:pPr>
      <w:bookmarkStart w:id="1" w:name="heading_2"/>
      <w:r>
        <w:t>评审依据</w:t>
      </w:r>
      <w:bookmarkEnd w:id="1"/>
    </w:p>
    <w:p w14:paraId="7E1449D5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《信息技术服务 运行维护服务能力成熟度模型》三级</w:t>
      </w:r>
    </w:p>
    <w:p w14:paraId="3B59E88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公司《运维服务管理评审程序》</w:t>
      </w:r>
    </w:p>
    <w:p w14:paraId="19E006A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公司《年度运维服务能力指标体系》</w:t>
      </w:r>
    </w:p>
    <w:p w14:paraId="3EF6A8F3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客户、员工及管理层的期望</w:t>
      </w:r>
    </w:p>
    <w:p w14:paraId="4B04F8C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内部管理体系审核的结果</w:t>
      </w:r>
    </w:p>
    <w:p w14:paraId="481093CA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内外部环境变化及对持续改进的承诺</w:t>
      </w:r>
    </w:p>
    <w:p w14:paraId="083D1FB1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相适用的法律法规</w:t>
      </w:r>
    </w:p>
    <w:p w14:paraId="55DE6778">
      <w:pPr>
        <w:pStyle w:val="30"/>
        <w:bidi w:val="0"/>
      </w:pPr>
      <w:bookmarkStart w:id="2" w:name="heading_3"/>
      <w:r>
        <w:t>评审形式</w:t>
      </w:r>
      <w:bookmarkEnd w:id="2"/>
    </w:p>
    <w:p w14:paraId="197EF7EE">
      <w:pPr>
        <w:pStyle w:val="29"/>
        <w:bidi w:val="0"/>
      </w:pPr>
      <w:r>
        <w:t>采用会议评审的形式，对评审内容进行讨论、分析、评价，最终确认结果并形成管理评审报告。</w:t>
      </w:r>
    </w:p>
    <w:p w14:paraId="2A11DF1D">
      <w:pPr>
        <w:pStyle w:val="30"/>
        <w:bidi w:val="0"/>
      </w:pPr>
      <w:bookmarkStart w:id="3" w:name="heading_4"/>
      <w:r>
        <w:t>评审时间及地点</w:t>
      </w:r>
      <w:bookmarkEnd w:id="3"/>
    </w:p>
    <w:p w14:paraId="6EEEE362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时间：202</w:t>
      </w:r>
      <w:r>
        <w:rPr>
          <w:rFonts w:hint="eastAsia"/>
          <w:lang w:val="en-US" w:eastAsia="zh-CN"/>
        </w:rPr>
        <w:t>5</w:t>
      </w:r>
      <w:r>
        <w:t xml:space="preserve">年 </w:t>
      </w:r>
      <w:r>
        <w:rPr>
          <w:rFonts w:hint="eastAsia"/>
          <w:lang w:val="en-US" w:eastAsia="zh-CN"/>
        </w:rPr>
        <w:t>10</w:t>
      </w:r>
      <w:r>
        <w:t>月</w:t>
      </w:r>
      <w:r>
        <w:rPr>
          <w:rFonts w:hint="eastAsia"/>
          <w:lang w:val="en-US" w:eastAsia="zh-CN"/>
        </w:rPr>
        <w:t>20</w:t>
      </w:r>
      <w:r>
        <w:t>日</w:t>
      </w:r>
    </w:p>
    <w:p w14:paraId="7AAFA4F8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地点：公司第二会议室</w:t>
      </w:r>
    </w:p>
    <w:p w14:paraId="7FE24F2E">
      <w:pPr>
        <w:pStyle w:val="30"/>
        <w:bidi w:val="0"/>
      </w:pPr>
      <w:bookmarkStart w:id="4" w:name="heading_5"/>
      <w:r>
        <w:t>参加评审部门（人员）</w:t>
      </w:r>
      <w:bookmarkEnd w:id="4"/>
    </w:p>
    <w:p w14:paraId="2B82C00F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会议主持：总经理 陆涛</w:t>
      </w:r>
    </w:p>
    <w:p w14:paraId="01F3261F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体系覆盖部门负责人：</w:t>
      </w:r>
      <w:r>
        <w:rPr>
          <w:rFonts w:hint="eastAsia"/>
        </w:rPr>
        <w:t>谢广胜</w:t>
      </w:r>
      <w:r>
        <w:rPr>
          <w:rFonts w:hint="eastAsia"/>
          <w:lang w:val="en-US" w:eastAsia="zh-CN"/>
        </w:rPr>
        <w:t>.、</w:t>
      </w:r>
      <w:r>
        <w:rPr>
          <w:rFonts w:hint="eastAsia"/>
        </w:rPr>
        <w:t>吴杰</w:t>
      </w:r>
      <w:r>
        <w:rPr>
          <w:rFonts w:hint="eastAsia"/>
          <w:lang w:eastAsia="zh-CN"/>
        </w:rPr>
        <w:t>、</w:t>
      </w:r>
      <w:r>
        <w:rPr>
          <w:rFonts w:hint="eastAsia"/>
        </w:rPr>
        <w:t>阮郑</w:t>
      </w:r>
      <w:r>
        <w:rPr>
          <w:rFonts w:hint="eastAsia"/>
          <w:lang w:eastAsia="zh-CN"/>
        </w:rPr>
        <w:t>、</w:t>
      </w:r>
      <w:r>
        <w:rPr>
          <w:rFonts w:hint="eastAsia"/>
        </w:rPr>
        <w:t>马忠</w:t>
      </w:r>
      <w:r>
        <w:rPr>
          <w:rFonts w:hint="eastAsia"/>
          <w:lang w:eastAsia="zh-CN"/>
        </w:rPr>
        <w:t>。</w:t>
      </w:r>
    </w:p>
    <w:p w14:paraId="7E0DE832">
      <w:pPr>
        <w:pStyle w:val="30"/>
        <w:bidi w:val="0"/>
      </w:pPr>
      <w:bookmarkStart w:id="5" w:name="heading_6"/>
      <w:r>
        <w:t>管理评审计划输入的准备</w:t>
      </w:r>
      <w:bookmarkEnd w:id="5"/>
    </w:p>
    <w:p w14:paraId="7B09E5A1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公司各项管理目标（指标）的实现情况</w:t>
      </w:r>
    </w:p>
    <w:p w14:paraId="1040C931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运维服务的评价选择及履约状况</w:t>
      </w:r>
    </w:p>
    <w:p w14:paraId="6FCAF8C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对各职能部门管理活动监督检查情况的综合分析</w:t>
      </w:r>
    </w:p>
    <w:p w14:paraId="7C039518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内部和外部管理体系审核结果（包括审核中发现的不符合项及分布情况）</w:t>
      </w:r>
    </w:p>
    <w:p w14:paraId="4CEECAC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上次管理评审提出改进措施的落实情况</w:t>
      </w:r>
    </w:p>
    <w:p w14:paraId="659BC84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可能影响管理体系的变更情况以及改进建议等</w:t>
      </w:r>
    </w:p>
    <w:p w14:paraId="56BA20D9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其他相关信息的收集、分析和利用等</w:t>
      </w:r>
    </w:p>
    <w:p w14:paraId="44EC75A4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运维服务的符合性（满足运维有关方、法律法规及公司自身要求的符合性），包括质量创优活动等</w:t>
      </w:r>
    </w:p>
    <w:p w14:paraId="1B59CBF9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对运维服务能力管理活动监督检查情况分析</w:t>
      </w:r>
    </w:p>
    <w:p w14:paraId="1E4C355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运维服务质量的纠正措施和预防措施状况</w:t>
      </w:r>
    </w:p>
    <w:p w14:paraId="4BDCE81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运维服务有关方（顾客）对运维服务质量的满意程度，以及提高顾客满意的改进措施和实施情况、建议等</w:t>
      </w:r>
    </w:p>
    <w:p w14:paraId="345241B4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运维服务合同履约情况分析</w:t>
      </w:r>
    </w:p>
    <w:p w14:paraId="7558AF5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过程管理的符合性（满足运维相关方、法律法规及公司自身要求的符合性），包括质量创优活动等</w:t>
      </w:r>
    </w:p>
    <w:p w14:paraId="4C3E9F48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对过程管理活动监控情况分析</w:t>
      </w:r>
    </w:p>
    <w:p w14:paraId="06C121A4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</w:t>
      </w:r>
      <w:r>
        <w:rPr>
          <w:rFonts w:hint="eastAsia"/>
          <w:lang w:val="en-US" w:eastAsia="zh-CN"/>
        </w:rPr>
        <w:t>服务知识</w:t>
      </w:r>
      <w:r>
        <w:t>管理活动监控情况分析</w:t>
      </w:r>
    </w:p>
    <w:p w14:paraId="69C8B4C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对服务台管理活动监督检查情况分析</w:t>
      </w:r>
    </w:p>
    <w:p w14:paraId="51B8C46E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运维服务项目备品备件的采购或租赁管理情况，包括对供方的评价</w:t>
      </w:r>
    </w:p>
    <w:p w14:paraId="1BEFABCF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备品备件采购的总结分析，包括对供方的评价选择和再评价情况</w:t>
      </w:r>
    </w:p>
    <w:p w14:paraId="5601259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备品备件的库房管理进行监督检查的情况</w:t>
      </w:r>
    </w:p>
    <w:p w14:paraId="415C2ADA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备品备件采购和管理的其他相关信息的收集、分析和利用</w:t>
      </w:r>
    </w:p>
    <w:p w14:paraId="24599A3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最终软件库应用情况总结</w:t>
      </w:r>
    </w:p>
    <w:p w14:paraId="01155DB3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服务数据应用情况总结</w:t>
      </w:r>
    </w:p>
    <w:p w14:paraId="5A09E845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研发部所提供的</w:t>
      </w:r>
      <w:r>
        <w:t>研发状况分析</w:t>
      </w:r>
    </w:p>
    <w:p w14:paraId="76FA0DE0">
      <w:pPr>
        <w:pStyle w:val="30"/>
        <w:bidi w:val="0"/>
      </w:pPr>
      <w:bookmarkStart w:id="6" w:name="heading_7"/>
      <w:r>
        <w:t>管理评审输出</w:t>
      </w:r>
      <w:bookmarkEnd w:id="6"/>
    </w:p>
    <w:p w14:paraId="7E42F013">
      <w:pPr>
        <w:pStyle w:val="29"/>
        <w:bidi w:val="0"/>
      </w:pPr>
      <w:r>
        <w:t>包括与以下方面有关的决定与措施：</w:t>
      </w:r>
    </w:p>
    <w:p w14:paraId="2918C3E6">
      <w:pPr>
        <w:pStyle w:val="29"/>
        <w:bidi w:val="0"/>
      </w:pPr>
      <w:r>
        <w:t>管理方针和目标符合性的结论</w:t>
      </w:r>
    </w:p>
    <w:p w14:paraId="58B6E510">
      <w:pPr>
        <w:pStyle w:val="29"/>
        <w:bidi w:val="0"/>
      </w:pPr>
      <w:r>
        <w:t>为提高管理体系和过程的有效性的决定和措施</w:t>
      </w:r>
    </w:p>
    <w:p w14:paraId="778AC5BD">
      <w:pPr>
        <w:pStyle w:val="29"/>
        <w:bidi w:val="0"/>
      </w:pPr>
      <w:r>
        <w:t>提高顾客满意度对运维服务质量改进的决定和措施</w:t>
      </w:r>
    </w:p>
    <w:p w14:paraId="2007633D">
      <w:pPr>
        <w:pStyle w:val="29"/>
        <w:bidi w:val="0"/>
      </w:pPr>
      <w:r>
        <w:t>改进运维服务绩效的决定和措施</w:t>
      </w:r>
    </w:p>
    <w:p w14:paraId="46C3305A">
      <w:pPr>
        <w:pStyle w:val="29"/>
        <w:bidi w:val="0"/>
      </w:pPr>
      <w:r>
        <w:t>管理体系各项资源配置的决定和措施</w:t>
      </w:r>
    </w:p>
    <w:p w14:paraId="74E2A21D">
      <w:pPr>
        <w:pStyle w:val="29"/>
        <w:bidi w:val="0"/>
      </w:pPr>
      <w:r>
        <w:t>对管理体系持续的适宜性、充分性和有效性的总体评价</w:t>
      </w:r>
    </w:p>
    <w:p w14:paraId="042D1913">
      <w:pPr>
        <w:pStyle w:val="30"/>
        <w:bidi w:val="0"/>
      </w:pPr>
      <w:bookmarkStart w:id="7" w:name="heading_8"/>
      <w:r>
        <w:t>评审准备工作要求</w:t>
      </w:r>
      <w:bookmarkEnd w:id="7"/>
    </w:p>
    <w:p w14:paraId="21D77B42">
      <w:pPr>
        <w:pStyle w:val="29"/>
        <w:bidi w:val="0"/>
      </w:pPr>
      <w:r>
        <w:t>各部门需根据《运维服务管理评审程序》及上述评审内容提纲要求，准备管理评审总结及见证性材料。请于202</w:t>
      </w:r>
      <w:r>
        <w:rPr>
          <w:rFonts w:hint="eastAsia"/>
          <w:lang w:val="en-US" w:eastAsia="zh-CN"/>
        </w:rPr>
        <w:t>5</w:t>
      </w:r>
      <w:r>
        <w:t>年1</w:t>
      </w:r>
      <w:r>
        <w:rPr>
          <w:rFonts w:hint="eastAsia"/>
          <w:lang w:val="en-US" w:eastAsia="zh-CN"/>
        </w:rPr>
        <w:t>0</w:t>
      </w:r>
      <w:r>
        <w:t>月</w:t>
      </w:r>
      <w:r>
        <w:rPr>
          <w:rFonts w:hint="eastAsia"/>
          <w:lang w:val="en-US" w:eastAsia="zh-CN"/>
        </w:rPr>
        <w:t>19</w:t>
      </w:r>
      <w:r>
        <w:t>日前将年度质量目标统计资料和内审结论交至综合管理部</w:t>
      </w:r>
      <w:r>
        <w:rPr>
          <w:rFonts w:hint="eastAsia"/>
          <w:lang w:eastAsia="zh-CN"/>
        </w:rPr>
        <w:t>质量部</w:t>
      </w:r>
      <w:r>
        <w:t>；内审不符合项责任部门需提交近期整改情况和验证结论文件。</w:t>
      </w:r>
    </w:p>
    <w:p w14:paraId="3828DDF5">
      <w:pPr>
        <w:pStyle w:val="30"/>
        <w:bidi w:val="0"/>
      </w:pPr>
      <w:bookmarkStart w:id="8" w:name="heading_9"/>
      <w:r>
        <w:t>管理评审报告的完成日期</w:t>
      </w:r>
      <w:bookmarkEnd w:id="8"/>
    </w:p>
    <w:p w14:paraId="73CE000A">
      <w:pPr>
        <w:pStyle w:val="29"/>
        <w:bidi w:val="0"/>
      </w:pPr>
      <w:r>
        <w:t>评审会后一周之内形成管理评审报告，并下发实施。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7B9FF"/>
    <w:multiLevelType w:val="singleLevel"/>
    <w:tmpl w:val="8D17B9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2724AEA"/>
    <w:multiLevelType w:val="singleLevel"/>
    <w:tmpl w:val="B2724A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DCA4350"/>
    <w:multiLevelType w:val="singleLevel"/>
    <w:tmpl w:val="FDCA43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6ACC553"/>
    <w:multiLevelType w:val="singleLevel"/>
    <w:tmpl w:val="36ACC5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2672B"/>
    <w:rsid w:val="0103164E"/>
    <w:rsid w:val="01161381"/>
    <w:rsid w:val="02A14C7A"/>
    <w:rsid w:val="05B95683"/>
    <w:rsid w:val="06CE625A"/>
    <w:rsid w:val="07762B7A"/>
    <w:rsid w:val="0A4C6966"/>
    <w:rsid w:val="104263AF"/>
    <w:rsid w:val="1723614E"/>
    <w:rsid w:val="1864257A"/>
    <w:rsid w:val="202E4A5B"/>
    <w:rsid w:val="2FD44032"/>
    <w:rsid w:val="2FF47408"/>
    <w:rsid w:val="36AC7A6D"/>
    <w:rsid w:val="3B196D9D"/>
    <w:rsid w:val="3CEF5448"/>
    <w:rsid w:val="424E557E"/>
    <w:rsid w:val="46E01544"/>
    <w:rsid w:val="4CC748AA"/>
    <w:rsid w:val="4E692885"/>
    <w:rsid w:val="514259DF"/>
    <w:rsid w:val="59DA6CF5"/>
    <w:rsid w:val="60067040"/>
    <w:rsid w:val="6328434C"/>
    <w:rsid w:val="654E3963"/>
    <w:rsid w:val="6BB52383"/>
    <w:rsid w:val="6BF6134F"/>
    <w:rsid w:val="6C860D49"/>
    <w:rsid w:val="71A36DE5"/>
    <w:rsid w:val="73520AC2"/>
    <w:rsid w:val="783C790D"/>
    <w:rsid w:val="78F2672B"/>
    <w:rsid w:val="79507852"/>
    <w:rsid w:val="7ABB6F28"/>
    <w:rsid w:val="7E23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1176</Words>
  <Characters>1262</Characters>
  <Lines>0</Lines>
  <Paragraphs>0</Paragraphs>
  <TotalTime>0</TotalTime>
  <ScaleCrop>false</ScaleCrop>
  <LinksUpToDate>false</LinksUpToDate>
  <CharactersWithSpaces>1265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2025-12-23T03:43:27Z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341D1C7ED3A1444E8EA73691394D44B6_11</vt:lpwstr>
  </property>
  <property fmtid="{D5CDD505-2E9C-101B-9397-08002B2CF9AE}" pid="4" name="KSOTemplateDocerSaveRecord">
    <vt:lpwstr>eyJoZGlkIjoiMDY5NmFjMmM4ZTljMGJiZDAxN2JmYTc0NGI0NmFiNDgiLCJ1c2VySWQiOiIxMDc1MzgyOSJ9</vt:lpwstr>
  </property>
</Properties>
</file>