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bookmarkStart w:id="7"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7"/>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2025年运维服务质量管理报告</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（YNTD-ITSS-0418）</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82"/>
        <w:gridCol w:w="1172"/>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99"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172"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82"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172"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w:t>
            </w:r>
            <w:r>
              <w:rPr>
                <w:rFonts w:hint="eastAsia"/>
                <w:spacing w:val="-1"/>
                <w:lang w:val="en-US" w:eastAsia="zh-CN"/>
              </w:rPr>
              <w:t>10.30</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lang w:val="en-US"/>
              </w:rPr>
            </w:pPr>
            <w:r>
              <w:rPr>
                <w:spacing w:val="-1"/>
              </w:rPr>
              <w:t>2025.</w:t>
            </w:r>
            <w:r>
              <w:rPr>
                <w:rFonts w:hint="eastAsia"/>
                <w:spacing w:val="-1"/>
                <w:lang w:val="en-US" w:eastAsia="zh-CN"/>
              </w:rPr>
              <w:t>10.30</w:t>
            </w:r>
          </w:p>
        </w:tc>
        <w:tc>
          <w:tcPr>
            <w:tcW w:w="1017" w:type="dxa"/>
          </w:tcPr>
          <w:p w14:paraId="7B95F9C2">
            <w:pPr>
              <w:pStyle w:val="27"/>
              <w:spacing w:before="230" w:line="220" w:lineRule="auto"/>
              <w:ind w:left="202"/>
            </w:pPr>
            <w:r>
              <w:rPr>
                <w:spacing w:val="-3"/>
              </w:rPr>
              <w:t>陆涛</w:t>
            </w:r>
          </w:p>
        </w:tc>
        <w:tc>
          <w:tcPr>
            <w:tcW w:w="1482" w:type="dxa"/>
          </w:tcPr>
          <w:p w14:paraId="76E7ED73">
            <w:pPr>
              <w:pStyle w:val="27"/>
              <w:spacing w:before="230" w:line="237" w:lineRule="auto"/>
              <w:ind w:left="220"/>
              <w:rPr>
                <w:rFonts w:hint="default"/>
                <w:lang w:val="en-US"/>
              </w:rPr>
            </w:pPr>
            <w:r>
              <w:rPr>
                <w:spacing w:val="-1"/>
              </w:rPr>
              <w:t>2025.</w:t>
            </w:r>
            <w:r>
              <w:rPr>
                <w:rFonts w:hint="eastAsia"/>
                <w:spacing w:val="-1"/>
                <w:lang w:val="en-US" w:eastAsia="zh-CN"/>
              </w:rPr>
              <w:t>10.30</w:t>
            </w:r>
          </w:p>
        </w:tc>
        <w:tc>
          <w:tcPr>
            <w:tcW w:w="1172"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82" w:type="dxa"/>
          </w:tcPr>
          <w:p w14:paraId="7A74C2F1">
            <w:pPr>
              <w:pStyle w:val="27"/>
              <w:spacing w:before="152" w:line="237" w:lineRule="auto"/>
              <w:ind w:left="220"/>
            </w:pPr>
          </w:p>
        </w:tc>
        <w:tc>
          <w:tcPr>
            <w:tcW w:w="1172"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82" w:type="dxa"/>
            <w:tcBorders>
              <w:bottom w:val="single" w:color="000000" w:sz="10" w:space="0"/>
            </w:tcBorders>
          </w:tcPr>
          <w:p w14:paraId="225C6788">
            <w:pPr>
              <w:pStyle w:val="27"/>
              <w:spacing w:before="157" w:line="237" w:lineRule="auto"/>
              <w:ind w:left="220"/>
            </w:pPr>
          </w:p>
        </w:tc>
        <w:tc>
          <w:tcPr>
            <w:tcW w:w="1172"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pPr>
      <w:r>
        <w:rPr>
          <w:rFonts w:hint="default"/>
          <w:lang w:val="en-US" w:eastAsia="zh-CN"/>
        </w:rPr>
        <w:br w:type="page"/>
      </w:r>
    </w:p>
    <w:p w14:paraId="0C1BD63C">
      <w:pPr>
        <w:pStyle w:val="30"/>
        <w:bidi w:val="0"/>
      </w:pPr>
      <w:bookmarkStart w:id="0" w:name="_Toc19128"/>
      <w:r>
        <w:t>目的</w:t>
      </w:r>
      <w:bookmarkEnd w:id="0"/>
    </w:p>
    <w:p w14:paraId="18F9C6F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依据我公司运维服务业务定位和能力，策划</w:t>
      </w:r>
      <w:r>
        <w:rPr>
          <w:rFonts w:ascii="宋体" w:hAnsi="宋体" w:eastAsia="宋体" w:cs="宋体"/>
          <w:spacing w:val="-1"/>
          <w:sz w:val="24"/>
          <w:szCs w:val="24"/>
        </w:rPr>
        <w:t>运行维护服务对象的服务内容</w:t>
      </w:r>
      <w:r>
        <w:rPr>
          <w:rFonts w:ascii="宋体" w:hAnsi="宋体" w:eastAsia="宋体" w:cs="宋体"/>
          <w:spacing w:val="-4"/>
          <w:sz w:val="24"/>
          <w:szCs w:val="24"/>
        </w:rPr>
        <w:t>和要求，特编制此报告。</w:t>
      </w:r>
    </w:p>
    <w:p w14:paraId="1C0AD0FA">
      <w:pPr>
        <w:pStyle w:val="30"/>
        <w:bidi w:val="0"/>
      </w:pPr>
      <w:bookmarkStart w:id="1" w:name="_Toc3319"/>
      <w:r>
        <w:t>适用范围</w:t>
      </w:r>
      <w:bookmarkEnd w:id="1"/>
    </w:p>
    <w:p w14:paraId="7787894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105FCEA7">
      <w:pPr>
        <w:pStyle w:val="30"/>
        <w:bidi w:val="0"/>
      </w:pPr>
      <w:bookmarkStart w:id="2" w:name="_Toc2355"/>
      <w:r>
        <w:t>引用文件</w:t>
      </w:r>
      <w:bookmarkEnd w:id="2"/>
    </w:p>
    <w:p w14:paraId="2726E989">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1013E4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7BEC1D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157B795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6900DD47">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417482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6D988C9B">
      <w:pPr>
        <w:pStyle w:val="30"/>
        <w:bidi w:val="0"/>
      </w:pPr>
      <w:bookmarkStart w:id="3" w:name="_Toc5127"/>
      <w:r>
        <w:t>术语与定义</w:t>
      </w:r>
      <w:bookmarkEnd w:id="3"/>
    </w:p>
    <w:p w14:paraId="6E1E5B11">
      <w:pPr>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7CE1865B">
      <w:pPr>
        <w:pStyle w:val="30"/>
        <w:bidi w:val="0"/>
      </w:pPr>
      <w:bookmarkStart w:id="4" w:name="_Toc23453"/>
      <w:r>
        <w:t>角色与职责</w:t>
      </w:r>
      <w:bookmarkEnd w:id="4"/>
    </w:p>
    <w:p w14:paraId="6FE96398">
      <w:pPr>
        <w:spacing w:line="76" w:lineRule="exact"/>
      </w:pPr>
    </w:p>
    <w:tbl>
      <w:tblPr>
        <w:tblStyle w:val="28"/>
        <w:tblW w:w="852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42"/>
        <w:gridCol w:w="2422"/>
        <w:gridCol w:w="3257"/>
      </w:tblGrid>
      <w:tr w14:paraId="61858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2842" w:type="dxa"/>
            <w:shd w:val="clear" w:color="auto" w:fill="BFBFBF"/>
            <w:vAlign w:val="top"/>
          </w:tcPr>
          <w:p w14:paraId="04A46396">
            <w:pPr>
              <w:pStyle w:val="27"/>
              <w:spacing w:before="59" w:line="219" w:lineRule="auto"/>
              <w:ind w:left="1217"/>
              <w:rPr>
                <w:sz w:val="21"/>
                <w:szCs w:val="21"/>
              </w:rPr>
            </w:pPr>
            <w:r>
              <w:rPr>
                <w:spacing w:val="-3"/>
                <w:sz w:val="21"/>
                <w:szCs w:val="21"/>
              </w:rPr>
              <w:t>角色</w:t>
            </w:r>
          </w:p>
        </w:tc>
        <w:tc>
          <w:tcPr>
            <w:tcW w:w="2422" w:type="dxa"/>
            <w:shd w:val="clear" w:color="auto" w:fill="BFBFBF"/>
            <w:vAlign w:val="top"/>
          </w:tcPr>
          <w:p w14:paraId="15A04BEF">
            <w:pPr>
              <w:pStyle w:val="27"/>
              <w:spacing w:before="59" w:line="221" w:lineRule="auto"/>
              <w:ind w:left="1005"/>
              <w:rPr>
                <w:sz w:val="21"/>
                <w:szCs w:val="21"/>
              </w:rPr>
            </w:pPr>
            <w:r>
              <w:rPr>
                <w:spacing w:val="-3"/>
                <w:sz w:val="21"/>
                <w:szCs w:val="21"/>
              </w:rPr>
              <w:t>职责</w:t>
            </w:r>
          </w:p>
        </w:tc>
        <w:tc>
          <w:tcPr>
            <w:tcW w:w="3257" w:type="dxa"/>
            <w:shd w:val="clear" w:color="auto" w:fill="BFBFBF"/>
            <w:vAlign w:val="top"/>
          </w:tcPr>
          <w:p w14:paraId="6DED0D13">
            <w:pPr>
              <w:pStyle w:val="27"/>
              <w:spacing w:before="59" w:line="219" w:lineRule="auto"/>
              <w:ind w:right="2"/>
              <w:jc w:val="right"/>
              <w:rPr>
                <w:sz w:val="21"/>
                <w:szCs w:val="21"/>
              </w:rPr>
            </w:pPr>
            <w:r>
              <w:rPr>
                <w:spacing w:val="-3"/>
                <w:sz w:val="21"/>
                <w:szCs w:val="21"/>
              </w:rPr>
              <w:t>岗位（要以岗位职责说明书确定）</w:t>
            </w:r>
          </w:p>
        </w:tc>
      </w:tr>
      <w:tr w14:paraId="33E77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261EB3B5">
            <w:pPr>
              <w:pStyle w:val="27"/>
              <w:spacing w:before="57" w:line="220" w:lineRule="auto"/>
              <w:ind w:left="110"/>
              <w:rPr>
                <w:sz w:val="21"/>
                <w:szCs w:val="21"/>
              </w:rPr>
            </w:pPr>
            <w:r>
              <w:rPr>
                <w:spacing w:val="-2"/>
                <w:sz w:val="21"/>
                <w:szCs w:val="21"/>
              </w:rPr>
              <w:t>程序起草人</w:t>
            </w:r>
          </w:p>
        </w:tc>
        <w:tc>
          <w:tcPr>
            <w:tcW w:w="2422" w:type="dxa"/>
            <w:vAlign w:val="top"/>
          </w:tcPr>
          <w:p w14:paraId="5FB73583">
            <w:pPr>
              <w:pStyle w:val="27"/>
              <w:spacing w:before="58" w:line="218" w:lineRule="auto"/>
              <w:ind w:left="118"/>
              <w:rPr>
                <w:sz w:val="21"/>
                <w:szCs w:val="21"/>
              </w:rPr>
            </w:pPr>
            <w:r>
              <w:rPr>
                <w:spacing w:val="-2"/>
                <w:sz w:val="21"/>
                <w:szCs w:val="21"/>
              </w:rPr>
              <w:t>负责报告的编写及完善</w:t>
            </w:r>
          </w:p>
        </w:tc>
        <w:tc>
          <w:tcPr>
            <w:tcW w:w="3257" w:type="dxa"/>
            <w:vAlign w:val="top"/>
          </w:tcPr>
          <w:p w14:paraId="4275744A">
            <w:pPr>
              <w:pStyle w:val="27"/>
              <w:spacing w:before="57" w:line="220" w:lineRule="auto"/>
              <w:ind w:left="114"/>
              <w:rPr>
                <w:rFonts w:hint="default" w:eastAsia="宋体"/>
                <w:sz w:val="21"/>
                <w:szCs w:val="21"/>
                <w:lang w:val="en-US" w:eastAsia="zh-CN"/>
              </w:rPr>
            </w:pPr>
            <w:r>
              <w:rPr>
                <w:spacing w:val="-2"/>
                <w:sz w:val="21"/>
                <w:szCs w:val="21"/>
              </w:rPr>
              <w:t>质量</w:t>
            </w:r>
            <w:r>
              <w:rPr>
                <w:rFonts w:hint="eastAsia"/>
                <w:spacing w:val="-2"/>
                <w:sz w:val="21"/>
                <w:szCs w:val="21"/>
                <w:lang w:val="en-US" w:eastAsia="zh-CN"/>
              </w:rPr>
              <w:t>部经理</w:t>
            </w:r>
          </w:p>
        </w:tc>
      </w:tr>
      <w:tr w14:paraId="60FFA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60F9C827">
            <w:pPr>
              <w:pStyle w:val="27"/>
              <w:spacing w:before="60" w:line="220" w:lineRule="auto"/>
              <w:ind w:left="110"/>
              <w:rPr>
                <w:sz w:val="21"/>
                <w:szCs w:val="21"/>
              </w:rPr>
            </w:pPr>
            <w:r>
              <w:rPr>
                <w:spacing w:val="-2"/>
                <w:sz w:val="21"/>
                <w:szCs w:val="21"/>
              </w:rPr>
              <w:t>程序审核人</w:t>
            </w:r>
          </w:p>
        </w:tc>
        <w:tc>
          <w:tcPr>
            <w:tcW w:w="2422" w:type="dxa"/>
            <w:vAlign w:val="top"/>
          </w:tcPr>
          <w:p w14:paraId="431E162B">
            <w:pPr>
              <w:pStyle w:val="27"/>
              <w:spacing w:before="59" w:line="220" w:lineRule="auto"/>
              <w:ind w:left="118"/>
              <w:rPr>
                <w:sz w:val="21"/>
                <w:szCs w:val="21"/>
              </w:rPr>
            </w:pPr>
            <w:r>
              <w:rPr>
                <w:spacing w:val="-4"/>
                <w:sz w:val="21"/>
                <w:szCs w:val="21"/>
              </w:rPr>
              <w:t>负责审核</w:t>
            </w:r>
          </w:p>
        </w:tc>
        <w:tc>
          <w:tcPr>
            <w:tcW w:w="3257" w:type="dxa"/>
            <w:vAlign w:val="top"/>
          </w:tcPr>
          <w:p w14:paraId="0FF6AA1D">
            <w:pPr>
              <w:pStyle w:val="27"/>
              <w:spacing w:before="59" w:line="220" w:lineRule="auto"/>
              <w:ind w:left="117"/>
              <w:rPr>
                <w:sz w:val="21"/>
                <w:szCs w:val="21"/>
              </w:rPr>
            </w:pPr>
            <w:r>
              <w:rPr>
                <w:spacing w:val="-3"/>
                <w:sz w:val="21"/>
                <w:szCs w:val="21"/>
              </w:rPr>
              <w:t>副总经理</w:t>
            </w:r>
          </w:p>
        </w:tc>
      </w:tr>
      <w:tr w14:paraId="68EAD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tcW w:w="2842" w:type="dxa"/>
            <w:vAlign w:val="top"/>
          </w:tcPr>
          <w:p w14:paraId="6AC50152">
            <w:pPr>
              <w:pStyle w:val="27"/>
              <w:spacing w:before="62" w:line="220" w:lineRule="auto"/>
              <w:ind w:left="121"/>
              <w:rPr>
                <w:sz w:val="21"/>
                <w:szCs w:val="21"/>
              </w:rPr>
            </w:pPr>
            <w:r>
              <w:rPr>
                <w:spacing w:val="-5"/>
                <w:sz w:val="21"/>
                <w:szCs w:val="21"/>
              </w:rPr>
              <w:t>审批人</w:t>
            </w:r>
          </w:p>
        </w:tc>
        <w:tc>
          <w:tcPr>
            <w:tcW w:w="2422" w:type="dxa"/>
            <w:vAlign w:val="top"/>
          </w:tcPr>
          <w:p w14:paraId="55ACE111">
            <w:pPr>
              <w:pStyle w:val="27"/>
              <w:spacing w:before="61" w:line="220" w:lineRule="auto"/>
              <w:ind w:left="118"/>
              <w:rPr>
                <w:sz w:val="21"/>
                <w:szCs w:val="21"/>
              </w:rPr>
            </w:pPr>
            <w:r>
              <w:rPr>
                <w:spacing w:val="-4"/>
                <w:sz w:val="21"/>
                <w:szCs w:val="21"/>
              </w:rPr>
              <w:t>负责审批</w:t>
            </w:r>
          </w:p>
        </w:tc>
        <w:tc>
          <w:tcPr>
            <w:tcW w:w="3257" w:type="dxa"/>
            <w:vAlign w:val="top"/>
          </w:tcPr>
          <w:p w14:paraId="0CED1A44">
            <w:pPr>
              <w:pStyle w:val="27"/>
              <w:spacing w:before="62" w:line="225" w:lineRule="auto"/>
              <w:ind w:left="118"/>
              <w:rPr>
                <w:sz w:val="21"/>
                <w:szCs w:val="21"/>
              </w:rPr>
            </w:pPr>
            <w:r>
              <w:rPr>
                <w:spacing w:val="-4"/>
                <w:sz w:val="21"/>
                <w:szCs w:val="21"/>
              </w:rPr>
              <w:t>总经理</w:t>
            </w:r>
          </w:p>
        </w:tc>
      </w:tr>
    </w:tbl>
    <w:p w14:paraId="3E088735">
      <w:pPr>
        <w:pStyle w:val="12"/>
        <w:spacing w:line="355" w:lineRule="auto"/>
      </w:pPr>
    </w:p>
    <w:p w14:paraId="388E102D">
      <w:pPr>
        <w:pStyle w:val="30"/>
        <w:bidi w:val="0"/>
        <w:rPr>
          <w:rFonts w:hint="default"/>
          <w:lang w:val="en-US" w:eastAsia="zh-CN"/>
        </w:rPr>
      </w:pPr>
      <w:r>
        <w:rPr>
          <w:rFonts w:hint="eastAsia"/>
          <w:lang w:val="en-US" w:eastAsia="zh-CN"/>
        </w:rPr>
        <w:t>服务质量活动管理</w:t>
      </w:r>
    </w:p>
    <w:p w14:paraId="68009608">
      <w:pPr>
        <w:pStyle w:val="31"/>
        <w:bidi w:val="0"/>
      </w:pPr>
      <w:r>
        <w:rPr>
          <w:rFonts w:hint="eastAsia"/>
          <w:lang w:val="en-US" w:eastAsia="zh-CN"/>
        </w:rPr>
        <w:t>内部评审</w:t>
      </w:r>
    </w:p>
    <w:p w14:paraId="4E9C043E">
      <w:pPr>
        <w:keepNext w:val="0"/>
        <w:keepLines w:val="0"/>
        <w:pageBreakBefore w:val="0"/>
        <w:widowControl/>
        <w:shd w:val="clear"/>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ascii="宋体" w:hAnsi="宋体" w:eastAsia="宋体" w:cs="宋体"/>
          <w:sz w:val="24"/>
          <w:szCs w:val="24"/>
        </w:rPr>
        <w:t>公司准备在 2025年</w:t>
      </w:r>
      <w:r>
        <w:rPr>
          <w:rFonts w:hint="eastAsia" w:ascii="宋体" w:hAnsi="宋体" w:eastAsia="宋体" w:cs="宋体"/>
          <w:sz w:val="24"/>
          <w:szCs w:val="24"/>
          <w:lang w:val="en-US" w:eastAsia="zh-CN"/>
        </w:rPr>
        <w:t>10</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 2025年</w:t>
      </w:r>
      <w:r>
        <w:rPr>
          <w:rFonts w:hint="eastAsia" w:ascii="宋体" w:hAnsi="宋体" w:eastAsia="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15</w:t>
      </w:r>
      <w:r>
        <w:rPr>
          <w:rFonts w:ascii="宋体" w:hAnsi="宋体" w:eastAsia="宋体" w:cs="宋体"/>
          <w:sz w:val="24"/>
          <w:szCs w:val="24"/>
        </w:rPr>
        <w:t>日至</w:t>
      </w:r>
      <w:r>
        <w:rPr>
          <w:rFonts w:hint="eastAsia" w:ascii="宋体" w:hAnsi="宋体" w:eastAsia="宋体" w:cs="宋体"/>
          <w:sz w:val="24"/>
          <w:szCs w:val="24"/>
          <w:lang w:val="en-US" w:eastAsia="zh-CN"/>
        </w:rPr>
        <w:t>16</w:t>
      </w:r>
      <w:r>
        <w:rPr>
          <w:rFonts w:ascii="宋体" w:hAnsi="宋体" w:eastAsia="宋体" w:cs="宋体"/>
          <w:sz w:val="24"/>
          <w:szCs w:val="24"/>
        </w:rPr>
        <w:t>日举行了一次外审前的内审活动，涉及公司运维相关各部门。</w:t>
      </w:r>
      <w:r>
        <w:rPr>
          <w:rFonts w:hint="eastAsia" w:ascii="宋体" w:hAnsi="宋体" w:eastAsia="宋体" w:cs="宋体"/>
          <w:sz w:val="24"/>
          <w:szCs w:val="24"/>
          <w:lang w:val="en-US" w:eastAsia="zh-CN"/>
        </w:rPr>
        <w:t>发现了一项不符合为一般不符合。</w:t>
      </w:r>
      <w:r>
        <w:rPr>
          <w:rFonts w:ascii="宋体" w:hAnsi="宋体" w:eastAsia="宋体" w:cs="宋体"/>
          <w:sz w:val="24"/>
          <w:szCs w:val="24"/>
        </w:rPr>
        <w:t>针对不符合项</w:t>
      </w:r>
      <w:r>
        <w:rPr>
          <w:rFonts w:hint="eastAsia" w:ascii="宋体" w:hAnsi="宋体" w:eastAsia="宋体" w:cs="宋体"/>
          <w:sz w:val="24"/>
          <w:szCs w:val="24"/>
          <w:lang w:val="en-US" w:eastAsia="zh-CN"/>
        </w:rPr>
        <w:t>进行改进。要求对运维工具管理制度进行培训，并由质量部加强监督</w:t>
      </w:r>
    </w:p>
    <w:p w14:paraId="0EB52FDA">
      <w:pPr>
        <w:pStyle w:val="31"/>
        <w:bidi w:val="0"/>
      </w:pPr>
      <w:r>
        <w:rPr>
          <w:rFonts w:hint="eastAsia"/>
          <w:lang w:val="en-US" w:eastAsia="zh-CN"/>
        </w:rPr>
        <w:t>管理评审</w:t>
      </w:r>
    </w:p>
    <w:p w14:paraId="5BECB1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2025年度公司管理评审在公司各部门的积极配合下圆满地结束了，对本次管理评审公司各相关部门做了周密的安排，参加会议的各部门人员也做了充分的准备，对公司的运维管理目标进行了认真的评议，全面的总结了公司运维能力体系的运行情况，肯定了2025年质量管理体系运行的适宜性、有效性。通过这次管理评审，总结了经验，将更有力的推动公司持续发展。</w:t>
      </w:r>
      <w:r>
        <w:rPr>
          <w:rFonts w:ascii="宋体" w:hAnsi="宋体" w:eastAsia="宋体" w:cs="宋体"/>
          <w:spacing w:val="-2"/>
          <w:sz w:val="24"/>
          <w:szCs w:val="24"/>
        </w:rPr>
        <w:t>。</w:t>
      </w:r>
    </w:p>
    <w:p w14:paraId="3D431BF9">
      <w:pPr>
        <w:pStyle w:val="31"/>
        <w:bidi w:val="0"/>
      </w:pPr>
      <w:bookmarkStart w:id="5" w:name="_Toc3257"/>
      <w:r>
        <w:t>满意度调查</w:t>
      </w:r>
      <w:bookmarkEnd w:id="5"/>
    </w:p>
    <w:p w14:paraId="558645F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2025年10月</w:t>
      </w:r>
      <w:r>
        <w:rPr>
          <w:rFonts w:hint="eastAsia" w:ascii="宋体" w:hAnsi="宋体" w:eastAsia="宋体" w:cs="宋体"/>
          <w:spacing w:val="-6"/>
          <w:sz w:val="24"/>
          <w:szCs w:val="24"/>
          <w:lang w:eastAsia="zh-CN"/>
        </w:rPr>
        <w:t>客户满意度平均分为9</w:t>
      </w:r>
      <w:r>
        <w:rPr>
          <w:rFonts w:hint="eastAsia" w:ascii="宋体" w:hAnsi="宋体" w:eastAsia="宋体" w:cs="宋体"/>
          <w:spacing w:val="-6"/>
          <w:sz w:val="24"/>
          <w:szCs w:val="24"/>
          <w:lang w:val="en-US" w:eastAsia="zh-CN"/>
        </w:rPr>
        <w:t>5</w:t>
      </w:r>
      <w:r>
        <w:rPr>
          <w:rFonts w:hint="eastAsia" w:ascii="宋体" w:hAnsi="宋体" w:eastAsia="宋体" w:cs="宋体"/>
          <w:spacing w:val="-6"/>
          <w:sz w:val="24"/>
          <w:szCs w:val="24"/>
          <w:lang w:eastAsia="zh-CN"/>
        </w:rPr>
        <w:t>分，通过调查分数以及客户提出的改进意见，</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发现以下情况在之后的运维服务过程中有提高的空间。</w:t>
      </w:r>
    </w:p>
    <w:p w14:paraId="71D2B39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73A8937B">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4AB7E1D6">
      <w:pPr>
        <w:pStyle w:val="31"/>
        <w:bidi w:val="0"/>
      </w:pPr>
      <w:r>
        <w:t>运维服务体系过程改进</w:t>
      </w:r>
    </w:p>
    <w:p w14:paraId="3254CE6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 年 1月，由</w:t>
      </w:r>
      <w:r>
        <w:rPr>
          <w:rFonts w:hint="eastAsia" w:ascii="宋体" w:hAnsi="宋体" w:eastAsia="宋体" w:cs="宋体"/>
          <w:spacing w:val="-6"/>
          <w:sz w:val="24"/>
          <w:szCs w:val="24"/>
          <w:lang w:val="en-US" w:eastAsia="zh-CN"/>
        </w:rPr>
        <w:t>运维服务部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p>
    <w:p w14:paraId="6AD17E1D">
      <w:pPr>
        <w:pStyle w:val="31"/>
        <w:bidi w:val="0"/>
      </w:pPr>
      <w:bookmarkStart w:id="6" w:name="_Toc22676"/>
      <w:r>
        <w:t>质量培训</w:t>
      </w:r>
      <w:bookmarkEnd w:id="6"/>
    </w:p>
    <w:p w14:paraId="077F768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eastAsia" w:ascii="宋体" w:hAnsi="宋体" w:cs="宋体"/>
          <w:spacing w:val="-6"/>
          <w:sz w:val="24"/>
          <w:szCs w:val="24"/>
          <w:lang w:val="en-US" w:eastAsia="zh-CN"/>
        </w:rPr>
        <w:t>截止2025年10月</w:t>
      </w:r>
      <w:r>
        <w:rPr>
          <w:rFonts w:hint="eastAsia" w:ascii="宋体" w:hAnsi="宋体" w:eastAsia="宋体" w:cs="宋体"/>
          <w:spacing w:val="-6"/>
          <w:sz w:val="24"/>
          <w:szCs w:val="24"/>
          <w:lang w:val="en-US" w:eastAsia="zh-CN"/>
        </w:rPr>
        <w:t>公司组织了有关公司产品、相关管理制度、</w:t>
      </w:r>
      <w:r>
        <w:rPr>
          <w:rFonts w:hint="eastAsia" w:ascii="宋体" w:hAnsi="宋体" w:cs="宋体"/>
          <w:spacing w:val="-6"/>
          <w:sz w:val="24"/>
          <w:szCs w:val="24"/>
          <w:lang w:val="en-US" w:eastAsia="zh-CN"/>
        </w:rPr>
        <w:t>管理类、规范类</w:t>
      </w:r>
      <w:r>
        <w:rPr>
          <w:rFonts w:hint="eastAsia" w:ascii="宋体" w:hAnsi="宋体" w:eastAsia="宋体" w:cs="宋体"/>
          <w:spacing w:val="-6"/>
          <w:sz w:val="24"/>
          <w:szCs w:val="24"/>
          <w:lang w:val="en-US" w:eastAsia="zh-CN"/>
        </w:rPr>
        <w:t>等内容的培训，对培训人员进行考核全部合格。有效的提高了运维服务相关人员的工作效率，提高了客户满意度。</w:t>
      </w:r>
    </w:p>
    <w:p w14:paraId="5BFFEC11">
      <w:pPr>
        <w:pStyle w:val="29"/>
        <w:bidi w:val="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F2672B"/>
    <w:rsid w:val="003F5F2A"/>
    <w:rsid w:val="0103164E"/>
    <w:rsid w:val="01161381"/>
    <w:rsid w:val="02A14C7A"/>
    <w:rsid w:val="02C90F01"/>
    <w:rsid w:val="05B95683"/>
    <w:rsid w:val="05BB6053"/>
    <w:rsid w:val="06CE625A"/>
    <w:rsid w:val="07762B7A"/>
    <w:rsid w:val="09C54D20"/>
    <w:rsid w:val="0A4C6966"/>
    <w:rsid w:val="0EF73476"/>
    <w:rsid w:val="0F586AB5"/>
    <w:rsid w:val="0F784FB5"/>
    <w:rsid w:val="104263AF"/>
    <w:rsid w:val="10602B4E"/>
    <w:rsid w:val="14E135FC"/>
    <w:rsid w:val="1723614E"/>
    <w:rsid w:val="1864257A"/>
    <w:rsid w:val="1BF81957"/>
    <w:rsid w:val="1CED57CC"/>
    <w:rsid w:val="1CFC0FD3"/>
    <w:rsid w:val="1FF97A4C"/>
    <w:rsid w:val="202E4A5B"/>
    <w:rsid w:val="203B62B7"/>
    <w:rsid w:val="214C004F"/>
    <w:rsid w:val="23906919"/>
    <w:rsid w:val="23A047F4"/>
    <w:rsid w:val="25E248AA"/>
    <w:rsid w:val="285E0D94"/>
    <w:rsid w:val="289229E4"/>
    <w:rsid w:val="28CE7F9A"/>
    <w:rsid w:val="28E93E0F"/>
    <w:rsid w:val="299F2EB8"/>
    <w:rsid w:val="2E5073D1"/>
    <w:rsid w:val="2FD44032"/>
    <w:rsid w:val="2FF47408"/>
    <w:rsid w:val="309612E7"/>
    <w:rsid w:val="339F749A"/>
    <w:rsid w:val="36AC7A6D"/>
    <w:rsid w:val="3AFC6078"/>
    <w:rsid w:val="3B196D9D"/>
    <w:rsid w:val="3CEF5448"/>
    <w:rsid w:val="3F617CA8"/>
    <w:rsid w:val="3FB1402D"/>
    <w:rsid w:val="3FBD5AEC"/>
    <w:rsid w:val="41614FF9"/>
    <w:rsid w:val="424E557E"/>
    <w:rsid w:val="435A07F6"/>
    <w:rsid w:val="43B9111D"/>
    <w:rsid w:val="441E78BA"/>
    <w:rsid w:val="46A71700"/>
    <w:rsid w:val="46E01544"/>
    <w:rsid w:val="49793D38"/>
    <w:rsid w:val="4C170309"/>
    <w:rsid w:val="4CB031DA"/>
    <w:rsid w:val="4CC748AA"/>
    <w:rsid w:val="4CE94821"/>
    <w:rsid w:val="4E692885"/>
    <w:rsid w:val="4F3D0E54"/>
    <w:rsid w:val="50526B81"/>
    <w:rsid w:val="511A766F"/>
    <w:rsid w:val="514259DF"/>
    <w:rsid w:val="523C3645"/>
    <w:rsid w:val="52552958"/>
    <w:rsid w:val="532F278B"/>
    <w:rsid w:val="55F30C73"/>
    <w:rsid w:val="563C0039"/>
    <w:rsid w:val="59DE3233"/>
    <w:rsid w:val="5AD87F66"/>
    <w:rsid w:val="5BCE7A03"/>
    <w:rsid w:val="5CAD3CE1"/>
    <w:rsid w:val="5D94582C"/>
    <w:rsid w:val="60011A2A"/>
    <w:rsid w:val="60067040"/>
    <w:rsid w:val="60474C82"/>
    <w:rsid w:val="60B652B3"/>
    <w:rsid w:val="60D333C6"/>
    <w:rsid w:val="60DB4EE6"/>
    <w:rsid w:val="6328434C"/>
    <w:rsid w:val="64013B5B"/>
    <w:rsid w:val="64615601"/>
    <w:rsid w:val="653463FD"/>
    <w:rsid w:val="654E3963"/>
    <w:rsid w:val="68D67EF7"/>
    <w:rsid w:val="69361881"/>
    <w:rsid w:val="69822AE0"/>
    <w:rsid w:val="6AAF6118"/>
    <w:rsid w:val="6BF6134F"/>
    <w:rsid w:val="6C860D49"/>
    <w:rsid w:val="6DE5298B"/>
    <w:rsid w:val="6F3265E8"/>
    <w:rsid w:val="71A36DE5"/>
    <w:rsid w:val="71EC42E8"/>
    <w:rsid w:val="73520AC2"/>
    <w:rsid w:val="75497CA3"/>
    <w:rsid w:val="75AB6268"/>
    <w:rsid w:val="783C790D"/>
    <w:rsid w:val="78F2672B"/>
    <w:rsid w:val="79507852"/>
    <w:rsid w:val="7ABB6F28"/>
    <w:rsid w:val="7B6A318A"/>
    <w:rsid w:val="7E23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
    <w:semiHidden/>
    <w:unhideWhenUsed/>
    <w:qFormat/>
    <w:uiPriority w:val="0"/>
    <w:tblPr>
      <w:tblCellMar>
        <w:top w:w="0" w:type="dxa"/>
        <w:left w:w="0" w:type="dxa"/>
        <w:bottom w:w="0" w:type="dxa"/>
        <w:right w:w="0" w:type="dxa"/>
      </w:tblCellMar>
    </w:tbl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1"/>
    <w:basedOn w:val="2"/>
    <w:next w:val="1"/>
    <w:link w:val="39"/>
    <w:qFormat/>
    <w:uiPriority w:val="0"/>
    <w:pPr>
      <w:spacing w:before="100" w:after="90" w:line="360" w:lineRule="auto"/>
    </w:pPr>
    <w:rPr>
      <w:rFonts w:ascii="Arial" w:hAnsi="Arial" w:eastAsia="宋体"/>
      <w:sz w:val="32"/>
    </w:rPr>
  </w:style>
  <w:style w:type="paragraph" w:customStyle="1" w:styleId="31">
    <w:name w:val="柴_标题2"/>
    <w:basedOn w:val="3"/>
    <w:next w:val="1"/>
    <w:qFormat/>
    <w:uiPriority w:val="0"/>
    <w:pPr>
      <w:spacing w:line="360" w:lineRule="auto"/>
    </w:pPr>
    <w:rPr>
      <w:rFonts w:ascii="Arial" w:hAnsi="Arial" w:eastAsia="宋体"/>
      <w:sz w:val="28"/>
    </w:rPr>
  </w:style>
  <w:style w:type="paragraph" w:customStyle="1" w:styleId="32">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30"/>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1217</Words>
  <Characters>1398</Characters>
  <Lines>0</Lines>
  <Paragraphs>0</Paragraphs>
  <TotalTime>0</TotalTime>
  <ScaleCrop>false</ScaleCrop>
  <LinksUpToDate>false</LinksUpToDate>
  <CharactersWithSpaces>1432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2025-12-13T03:17:00Z</dcterms:created>
  <dc:creator>郝宇</dc:creator>
  <cp:lastModifiedBy>郝宇</cp:lastModifiedBy>
  <dcterms:modified xsi:type="dcterms:W3CDTF">2025-12-23T03:43:39Z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341D1C7ED3A1444E8EA73691394D44B6_11</vt:lpwstr>
  </property>
  <property fmtid="{D5CDD505-2E9C-101B-9397-08002B2CF9AE}" pid="4" name="KSOTemplateDocerSaveRecord">
    <vt:lpwstr>eyJoZGlkIjoiMDY5NmFjMmM4ZTljMGJiZDAxN2JmYTc0NGI0NmFiNDgiLCJ1c2VySWQiOiIxMDc1MzgyOSJ9</vt:lpwstr>
  </property>
</Properties>
</file>