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4737"/>
      <w:bookmarkStart w:id="2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3332"/>
      <w:r>
        <w:rPr>
          <w:rFonts w:hint="eastAsia"/>
          <w:lang w:val="en-US" w:eastAsia="zh-CN"/>
        </w:rPr>
        <w:t>岗位技能评价办法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4610"/>
      <w:r>
        <w:rPr>
          <w:rFonts w:hint="eastAsia"/>
          <w:lang w:val="en-US" w:eastAsia="zh-CN"/>
        </w:rPr>
        <w:t>（YNTD-ITSS-0505）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3253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522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2DA5DFF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490C89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_Toc4737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_Toc4737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EE6885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_Toc23332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岗位技能评价办法</w:t>
          </w:r>
          <w:r>
            <w:tab/>
          </w:r>
          <w:r>
            <w:fldChar w:fldCharType="begin"/>
          </w:r>
          <w:r>
            <w:instrText xml:space="preserve"> PAGEREF _Toc23332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16A65DB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（YNTD-ITSS-0505）</w:t>
          </w:r>
          <w:r>
            <w:tab/>
          </w:r>
          <w:r>
            <w:fldChar w:fldCharType="begin"/>
          </w:r>
          <w:r>
            <w:instrText xml:space="preserve"> PAGEREF _Toc4610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B32B23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_Toc13253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_Toc13253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12AED7C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_Toc20823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_Toc20823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7174F6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_Toc11842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5E0789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_Toc31753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D57DF6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_Toc5325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_Toc5325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75775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_Toc29993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评价程序</w:t>
          </w:r>
          <w:r>
            <w:tab/>
          </w:r>
          <w:r>
            <w:fldChar w:fldCharType="begin"/>
          </w:r>
          <w:r>
            <w:instrText xml:space="preserve"> PAGEREF _Toc29993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6F4E28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2.1. 主管/中级工程师及以上级别岗位</w:t>
          </w:r>
          <w:r>
            <w:tab/>
          </w:r>
          <w:r>
            <w:fldChar w:fldCharType="begin"/>
          </w:r>
          <w:r>
            <w:instrText xml:space="preserve"> PAGEREF _Toc329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3062BF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_Toc3518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2.2. 助理、</w:t>
          </w:r>
          <w:r>
            <w:rPr>
              <w:rFonts w:hint="eastAsia"/>
              <w:lang w:val="en-US" w:eastAsia="zh-CN"/>
            </w:rPr>
            <w:t>专员</w:t>
          </w:r>
          <w:r>
            <w:rPr>
              <w:rFonts w:hint="default"/>
              <w:lang w:val="en-US" w:eastAsia="zh-CN"/>
            </w:rPr>
            <w:t>/技术员、初级工程师级别岗位</w:t>
          </w:r>
          <w:r>
            <w:tab/>
          </w:r>
          <w:r>
            <w:fldChar w:fldCharType="begin"/>
          </w:r>
          <w:r>
            <w:instrText xml:space="preserve"> PAGEREF _Toc3518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F117C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_Toc27791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技能等级分类</w:t>
          </w:r>
          <w:r>
            <w:tab/>
          </w:r>
          <w:r>
            <w:fldChar w:fldCharType="begin"/>
          </w:r>
          <w:r>
            <w:instrText xml:space="preserve"> PAGEREF _Toc27791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CFB0C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_Toc16257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技能等级评定</w:t>
          </w:r>
          <w:r>
            <w:tab/>
          </w:r>
          <w:r>
            <w:fldChar w:fldCharType="begin"/>
          </w:r>
          <w:r>
            <w:instrText xml:space="preserve"> PAGEREF _Toc16257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858DA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_Toc17579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员工技能等级初定</w:t>
          </w:r>
          <w:r>
            <w:tab/>
          </w:r>
          <w:r>
            <w:fldChar w:fldCharType="begin"/>
          </w:r>
          <w:r>
            <w:instrText xml:space="preserve"> PAGEREF _Toc17579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DDF668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_Toc5788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员工技能职级岗级调整</w:t>
          </w:r>
          <w:r>
            <w:tab/>
          </w:r>
          <w:r>
            <w:fldChar w:fldCharType="begin"/>
          </w:r>
          <w:r>
            <w:instrText xml:space="preserve"> PAGEREF _Toc5788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F04A324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_Toc10795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岗位技能资格等级标准</w:t>
          </w:r>
          <w:r>
            <w:tab/>
          </w:r>
          <w:r>
            <w:fldChar w:fldCharType="begin"/>
          </w:r>
          <w:r>
            <w:instrText xml:space="preserve"> PAGEREF _Toc10795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50C30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5.1. 技能资格等级划分基本原则</w:t>
          </w:r>
          <w:r>
            <w:tab/>
          </w:r>
          <w:r>
            <w:fldChar w:fldCharType="begin"/>
          </w:r>
          <w:r>
            <w:instrText xml:space="preserve"> PAGEREF _Toc2634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A1F636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_Toc13494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技能资格分类</w:t>
          </w:r>
          <w:r>
            <w:tab/>
          </w:r>
          <w:r>
            <w:fldChar w:fldCharType="begin"/>
          </w:r>
          <w:r>
            <w:instrText xml:space="preserve"> PAGEREF _Toc13494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A1E5A2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_Toc17288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技能资格分级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581FC8D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_Toc24962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D342BA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相关记录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DCEC74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194D0DF5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776582D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823"/>
      <w:r>
        <w:rPr>
          <w:rFonts w:hint="default"/>
          <w:lang w:val="en-US" w:eastAsia="zh-CN"/>
        </w:rPr>
        <w:t>概述</w:t>
      </w:r>
      <w:bookmarkEnd w:id="4"/>
    </w:p>
    <w:p w14:paraId="32D4A42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842"/>
      <w:r>
        <w:rPr>
          <w:rFonts w:hint="default"/>
          <w:lang w:val="en-US" w:eastAsia="zh-CN"/>
        </w:rPr>
        <w:t>目的</w:t>
      </w:r>
      <w:bookmarkEnd w:id="5"/>
    </w:p>
    <w:p w14:paraId="036367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、全面、深入地了解公司员工的能力水平，客观、有效地评价技术类员工的职位胜任状况，全面促进员工的职业发展，逐步优化公司职位的人才结构配置，调动员工积极性，促进员工个人发展，实现工作目标及运维服务工作效率和质量的提高，特制订本管理办法。</w:t>
      </w:r>
    </w:p>
    <w:p w14:paraId="7F7D773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753"/>
      <w:r>
        <w:rPr>
          <w:rFonts w:hint="default"/>
          <w:lang w:val="en-US" w:eastAsia="zh-CN"/>
        </w:rPr>
        <w:t>适用范围</w:t>
      </w:r>
      <w:bookmarkEnd w:id="6"/>
    </w:p>
    <w:p w14:paraId="0B18FA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本管理办法适用于公司运维人员岗位技能级别评价考核管理。</w:t>
      </w:r>
    </w:p>
    <w:p w14:paraId="42BAA6F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5325"/>
      <w:r>
        <w:rPr>
          <w:rFonts w:hint="default"/>
          <w:lang w:val="en-US" w:eastAsia="zh-CN"/>
        </w:rPr>
        <w:t>基本原则</w:t>
      </w:r>
      <w:bookmarkEnd w:id="7"/>
    </w:p>
    <w:p w14:paraId="2E3955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以“客观、公平、公正、公开”的原则真实地反映被评价人员的工作技能，以激发员工的工作热情，持续提升个人技能，更好地为公司创造价值。</w:t>
      </w:r>
    </w:p>
    <w:p w14:paraId="7CBD4F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993"/>
      <w:r>
        <w:rPr>
          <w:rFonts w:hint="default"/>
          <w:lang w:val="en-US" w:eastAsia="zh-CN"/>
        </w:rPr>
        <w:t>评价程序</w:t>
      </w:r>
      <w:bookmarkEnd w:id="8"/>
    </w:p>
    <w:p w14:paraId="7EA246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29"/>
      <w:r>
        <w:rPr>
          <w:rFonts w:hint="default"/>
          <w:lang w:val="en-US" w:eastAsia="zh-CN"/>
        </w:rPr>
        <w:t>主管/中级工程师及以上级别岗位</w:t>
      </w:r>
      <w:bookmarkEnd w:id="9"/>
    </w:p>
    <w:p w14:paraId="0DABE73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技能条件见《岗位技能资格等级标准》。</w:t>
      </w:r>
    </w:p>
    <w:p w14:paraId="005CA96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评价程序：</w:t>
      </w:r>
    </w:p>
    <w:p w14:paraId="28ED27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公司确定拟评价岗位名称 → 公司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汇总应聘者的绩效考核情况，并出具书面材料 → 公司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组织相关评审人员进行考试、考核 → 公司考评小组审核 → 公司总经理批准。</w:t>
      </w:r>
    </w:p>
    <w:p w14:paraId="35FAAB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518"/>
      <w:r>
        <w:rPr>
          <w:rFonts w:hint="default"/>
          <w:lang w:val="en-US" w:eastAsia="zh-CN"/>
        </w:rPr>
        <w:t>助理、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/技术员、初级工程师级别岗位</w:t>
      </w:r>
      <w:bookmarkEnd w:id="10"/>
    </w:p>
    <w:p w14:paraId="7E5D8C3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技能条件见《岗位技能资格等级标准》。</w:t>
      </w:r>
    </w:p>
    <w:p w14:paraId="4E661FC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评价程序：</w:t>
      </w:r>
    </w:p>
    <w:p w14:paraId="7643A9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部门负责人申请，拟聘人员提交《员工技能评定申报表》 → 公司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 xml:space="preserve">依据《岗位技能资格等级标准》初审 → 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 xml:space="preserve">组织相关部门进行考试、考核 → 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汇总应聘者历年的考核结果，出具书面材料 → 公司高级管理层审批。</w:t>
      </w:r>
    </w:p>
    <w:p w14:paraId="654C8B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791"/>
      <w:r>
        <w:rPr>
          <w:rFonts w:hint="default"/>
          <w:lang w:val="en-US" w:eastAsia="zh-CN"/>
        </w:rPr>
        <w:t>技能等级分类</w:t>
      </w:r>
      <w:bookmarkEnd w:id="11"/>
    </w:p>
    <w:p w14:paraId="479ADF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公司根据员工学历情况、工作业绩、各类岗位重要程度和技术含量等因素，制定公司职级或技能、岗级对应关系，并建立120级岗级制度。职级、岗位、岗级关系列表如下：</w:t>
      </w:r>
    </w:p>
    <w:tbl>
      <w:tblPr>
        <w:tblStyle w:val="26"/>
        <w:tblW w:w="828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4"/>
        <w:gridCol w:w="3900"/>
        <w:gridCol w:w="2332"/>
      </w:tblGrid>
      <w:tr w14:paraId="4A0F0F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8286" w:type="dxa"/>
            <w:gridSpan w:val="3"/>
          </w:tcPr>
          <w:p w14:paraId="79F689FB">
            <w:pPr>
              <w:spacing w:before="180" w:line="220" w:lineRule="auto"/>
              <w:ind w:left="372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管理类</w:t>
            </w:r>
          </w:p>
        </w:tc>
      </w:tr>
      <w:tr w14:paraId="0A132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159F0380">
            <w:pPr>
              <w:spacing w:before="178" w:line="220" w:lineRule="auto"/>
              <w:ind w:left="8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900" w:type="dxa"/>
          </w:tcPr>
          <w:p w14:paraId="78B94283">
            <w:pPr>
              <w:spacing w:before="179" w:line="217" w:lineRule="auto"/>
              <w:ind w:left="159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 w14:paraId="5948A298">
            <w:pPr>
              <w:spacing w:before="179" w:line="218" w:lineRule="auto"/>
              <w:ind w:left="61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岗级标准</w:t>
            </w:r>
          </w:p>
        </w:tc>
      </w:tr>
      <w:tr w14:paraId="08D5C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33056C92">
            <w:pPr>
              <w:spacing w:before="179" w:line="217" w:lineRule="auto"/>
              <w:ind w:left="5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3900" w:type="dxa"/>
          </w:tcPr>
          <w:p w14:paraId="0D9BF105">
            <w:pPr>
              <w:spacing w:before="179" w:line="217" w:lineRule="auto"/>
              <w:ind w:left="126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2332" w:type="dxa"/>
          </w:tcPr>
          <w:p w14:paraId="1F592DB3">
            <w:pPr>
              <w:spacing w:before="219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90-120</w:t>
            </w:r>
          </w:p>
        </w:tc>
      </w:tr>
      <w:tr w14:paraId="2F0DC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54" w:type="dxa"/>
          </w:tcPr>
          <w:p w14:paraId="7BD31222">
            <w:pPr>
              <w:spacing w:before="177" w:line="221" w:lineRule="auto"/>
              <w:ind w:left="70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3900" w:type="dxa"/>
          </w:tcPr>
          <w:p w14:paraId="69287FA0">
            <w:pPr>
              <w:spacing w:before="177" w:line="221" w:lineRule="auto"/>
              <w:ind w:left="142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2332" w:type="dxa"/>
          </w:tcPr>
          <w:p w14:paraId="55EFBD60">
            <w:pPr>
              <w:spacing w:before="217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85-115</w:t>
            </w:r>
          </w:p>
        </w:tc>
      </w:tr>
      <w:tr w14:paraId="26173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6852A4F7">
            <w:pPr>
              <w:spacing w:before="180" w:line="220" w:lineRule="auto"/>
              <w:ind w:left="55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3900" w:type="dxa"/>
          </w:tcPr>
          <w:p w14:paraId="35C62048">
            <w:pPr>
              <w:spacing w:before="180" w:line="220" w:lineRule="auto"/>
              <w:ind w:left="127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2332" w:type="dxa"/>
          </w:tcPr>
          <w:p w14:paraId="3AE693AC">
            <w:pPr>
              <w:spacing w:before="219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75874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6932D7F1">
            <w:pPr>
              <w:spacing w:before="177" w:line="221" w:lineRule="auto"/>
              <w:ind w:left="86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900" w:type="dxa"/>
          </w:tcPr>
          <w:p w14:paraId="6784A27A">
            <w:pPr>
              <w:spacing w:before="176" w:line="219" w:lineRule="auto"/>
              <w:ind w:left="126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财务总监</w:t>
            </w:r>
          </w:p>
        </w:tc>
        <w:tc>
          <w:tcPr>
            <w:tcW w:w="2332" w:type="dxa"/>
          </w:tcPr>
          <w:p w14:paraId="3B116D76">
            <w:pPr>
              <w:spacing w:before="217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4CA9E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058826E0">
            <w:pPr>
              <w:spacing w:before="177" w:line="221" w:lineRule="auto"/>
              <w:ind w:left="86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900" w:type="dxa"/>
          </w:tcPr>
          <w:p w14:paraId="3018D1C9">
            <w:pPr>
              <w:spacing w:before="177" w:line="221" w:lineRule="auto"/>
              <w:ind w:left="157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2332" w:type="dxa"/>
          </w:tcPr>
          <w:p w14:paraId="3B879E45">
            <w:pPr>
              <w:spacing w:before="217" w:line="237" w:lineRule="auto"/>
              <w:ind w:left="70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70-105</w:t>
            </w:r>
          </w:p>
        </w:tc>
      </w:tr>
      <w:tr w14:paraId="397D61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0B7C8CF1">
            <w:pPr>
              <w:spacing w:before="180" w:line="218" w:lineRule="auto"/>
              <w:ind w:left="848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3900" w:type="dxa"/>
          </w:tcPr>
          <w:p w14:paraId="49FFA111">
            <w:pPr>
              <w:spacing w:before="181" w:line="217" w:lineRule="auto"/>
              <w:ind w:left="514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各部门（中心）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2332" w:type="dxa"/>
          </w:tcPr>
          <w:p w14:paraId="72ADBBBB">
            <w:pPr>
              <w:spacing w:before="220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50-100</w:t>
            </w:r>
          </w:p>
        </w:tc>
      </w:tr>
      <w:tr w14:paraId="5B7ABC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6E351842">
            <w:pPr>
              <w:spacing w:before="179" w:line="218" w:lineRule="auto"/>
              <w:ind w:left="704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副</w:t>
            </w:r>
            <w:r>
              <w:rPr>
                <w:rFonts w:hint="eastAsia" w:ascii="仿宋" w:hAnsi="仿宋" w:eastAsia="仿宋" w:cs="仿宋"/>
                <w:spacing w:val="-10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3900" w:type="dxa"/>
          </w:tcPr>
          <w:p w14:paraId="3CA80688">
            <w:pPr>
              <w:spacing w:before="180" w:line="217" w:lineRule="auto"/>
              <w:ind w:left="363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各部门（中心）副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2332" w:type="dxa"/>
          </w:tcPr>
          <w:p w14:paraId="77C41DBD">
            <w:pPr>
              <w:spacing w:before="219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45-95</w:t>
            </w:r>
          </w:p>
        </w:tc>
      </w:tr>
      <w:tr w14:paraId="40FD2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224457CF">
            <w:pPr>
              <w:spacing w:before="178" w:line="219" w:lineRule="auto"/>
              <w:ind w:left="69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3900" w:type="dxa"/>
          </w:tcPr>
          <w:p w14:paraId="615CFF97">
            <w:pPr>
              <w:spacing w:before="178" w:line="219" w:lineRule="auto"/>
              <w:ind w:left="1414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2332" w:type="dxa"/>
          </w:tcPr>
          <w:p w14:paraId="25552B5B">
            <w:pPr>
              <w:spacing w:before="219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45-90</w:t>
            </w:r>
          </w:p>
        </w:tc>
      </w:tr>
      <w:tr w14:paraId="76951E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6E8142D0">
            <w:pPr>
              <w:spacing w:before="181" w:line="219" w:lineRule="auto"/>
              <w:ind w:left="55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3900" w:type="dxa"/>
          </w:tcPr>
          <w:p w14:paraId="5B2CB8F6">
            <w:pPr>
              <w:spacing w:before="181" w:line="219" w:lineRule="auto"/>
              <w:ind w:left="127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2332" w:type="dxa"/>
          </w:tcPr>
          <w:p w14:paraId="68A43C30">
            <w:pPr>
              <w:spacing w:before="222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40-85</w:t>
            </w:r>
          </w:p>
        </w:tc>
      </w:tr>
      <w:tr w14:paraId="2CB76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32BA8B23">
            <w:pPr>
              <w:spacing w:before="178" w:line="220" w:lineRule="auto"/>
              <w:ind w:left="2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3900" w:type="dxa"/>
          </w:tcPr>
          <w:p w14:paraId="4A94C201">
            <w:pPr>
              <w:spacing w:before="178" w:line="220" w:lineRule="auto"/>
              <w:ind w:left="9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2332" w:type="dxa"/>
          </w:tcPr>
          <w:p w14:paraId="00E219FE">
            <w:pPr>
              <w:spacing w:before="219" w:line="237" w:lineRule="auto"/>
              <w:ind w:left="78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35-80</w:t>
            </w:r>
          </w:p>
        </w:tc>
      </w:tr>
      <w:tr w14:paraId="2B7716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6B7E0147">
            <w:pPr>
              <w:spacing w:before="180" w:line="218" w:lineRule="auto"/>
              <w:ind w:left="28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3900" w:type="dxa"/>
          </w:tcPr>
          <w:p w14:paraId="1817BBC7">
            <w:pPr>
              <w:spacing w:before="180" w:line="218" w:lineRule="auto"/>
              <w:ind w:left="10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2332" w:type="dxa"/>
          </w:tcPr>
          <w:p w14:paraId="4025889B">
            <w:pPr>
              <w:spacing w:before="220" w:line="237" w:lineRule="auto"/>
              <w:ind w:left="78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30-75</w:t>
            </w:r>
          </w:p>
        </w:tc>
      </w:tr>
      <w:tr w14:paraId="0E77E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2FEF643A">
            <w:pPr>
              <w:spacing w:before="183" w:line="219" w:lineRule="auto"/>
              <w:ind w:left="24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3900" w:type="dxa"/>
          </w:tcPr>
          <w:p w14:paraId="094452A9">
            <w:pPr>
              <w:spacing w:before="183" w:line="219" w:lineRule="auto"/>
              <w:ind w:left="96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2332" w:type="dxa"/>
          </w:tcPr>
          <w:p w14:paraId="1D086116">
            <w:pPr>
              <w:spacing w:before="223" w:line="237" w:lineRule="auto"/>
              <w:ind w:left="785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25-70</w:t>
            </w:r>
          </w:p>
        </w:tc>
      </w:tr>
      <w:tr w14:paraId="50B472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7D58BE18">
            <w:pPr>
              <w:spacing w:before="180" w:line="220" w:lineRule="auto"/>
              <w:ind w:left="557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高级主管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078BB358">
            <w:pPr>
              <w:spacing w:before="181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各职能部门高级主管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3A6EB123">
            <w:pPr>
              <w:spacing w:before="220" w:line="237" w:lineRule="auto"/>
              <w:ind w:left="788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30-50</w:t>
            </w:r>
          </w:p>
        </w:tc>
      </w:tr>
      <w:tr w14:paraId="4C45B8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28DD9FD1">
            <w:pPr>
              <w:spacing w:before="181" w:line="218" w:lineRule="auto"/>
              <w:ind w:left="586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中级主管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33F94F4F">
            <w:pPr>
              <w:spacing w:before="181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各职能部门中级主管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4F9C2BC0">
            <w:pPr>
              <w:spacing w:before="220" w:line="237" w:lineRule="auto"/>
              <w:ind w:left="785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25-45</w:t>
            </w:r>
          </w:p>
        </w:tc>
      </w:tr>
      <w:tr w14:paraId="74658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1DEE674D">
            <w:pPr>
              <w:spacing w:before="183" w:line="219" w:lineRule="auto"/>
              <w:ind w:left="547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初级主管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5F39E629">
            <w:pPr>
              <w:spacing w:before="184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各职能部门初级主管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70602216">
            <w:pPr>
              <w:spacing w:before="223" w:line="237" w:lineRule="auto"/>
              <w:ind w:left="785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hint="eastAsia" w:eastAsia="宋体" w:cs="Arial"/>
                <w:spacing w:val="-2"/>
                <w:sz w:val="30"/>
                <w:szCs w:val="30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-40</w:t>
            </w:r>
          </w:p>
        </w:tc>
      </w:tr>
      <w:tr w14:paraId="04A5D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286" w:type="dxa"/>
            <w:gridSpan w:val="3"/>
          </w:tcPr>
          <w:p w14:paraId="6A06A181">
            <w:pPr>
              <w:spacing w:before="180" w:line="218" w:lineRule="auto"/>
              <w:ind w:left="371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技术类</w:t>
            </w:r>
          </w:p>
        </w:tc>
      </w:tr>
      <w:tr w14:paraId="20105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7ADB1C64">
            <w:pPr>
              <w:spacing w:before="179" w:line="220" w:lineRule="auto"/>
              <w:ind w:left="8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900" w:type="dxa"/>
          </w:tcPr>
          <w:p w14:paraId="4363CB41">
            <w:pPr>
              <w:spacing w:before="181" w:line="217" w:lineRule="auto"/>
              <w:ind w:left="159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 w14:paraId="6A8C6777">
            <w:pPr>
              <w:spacing w:before="180" w:line="218" w:lineRule="auto"/>
              <w:ind w:left="61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岗级标准</w:t>
            </w:r>
          </w:p>
        </w:tc>
      </w:tr>
      <w:tr w14:paraId="13E64A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08A5B431">
            <w:pPr>
              <w:spacing w:before="178" w:line="220" w:lineRule="auto"/>
              <w:ind w:left="5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3900" w:type="dxa"/>
          </w:tcPr>
          <w:p w14:paraId="09ACE435">
            <w:pPr>
              <w:spacing w:before="178" w:line="220" w:lineRule="auto"/>
              <w:ind w:left="12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2332" w:type="dxa"/>
          </w:tcPr>
          <w:p w14:paraId="0B30574C">
            <w:pPr>
              <w:spacing w:before="218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90-120</w:t>
            </w:r>
          </w:p>
        </w:tc>
      </w:tr>
      <w:tr w14:paraId="5D323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7657EDA6">
            <w:pPr>
              <w:spacing w:before="181" w:line="219" w:lineRule="auto"/>
              <w:ind w:left="5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3900" w:type="dxa"/>
          </w:tcPr>
          <w:p w14:paraId="7B889706">
            <w:pPr>
              <w:spacing w:before="181" w:line="219" w:lineRule="auto"/>
              <w:ind w:left="12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2332" w:type="dxa"/>
          </w:tcPr>
          <w:p w14:paraId="0B4F527C">
            <w:pPr>
              <w:spacing w:before="221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4C6B5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30662D02">
            <w:pPr>
              <w:spacing w:before="180" w:line="218" w:lineRule="auto"/>
              <w:ind w:left="58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3900" w:type="dxa"/>
          </w:tcPr>
          <w:p w14:paraId="32C34481">
            <w:pPr>
              <w:spacing w:before="180" w:line="218" w:lineRule="auto"/>
              <w:ind w:left="13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2332" w:type="dxa"/>
          </w:tcPr>
          <w:p w14:paraId="5929B6B5">
            <w:pPr>
              <w:spacing w:before="220" w:line="237" w:lineRule="auto"/>
              <w:ind w:left="70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70-100</w:t>
            </w:r>
          </w:p>
        </w:tc>
      </w:tr>
      <w:tr w14:paraId="0FAF61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54" w:type="dxa"/>
          </w:tcPr>
          <w:p w14:paraId="6D9C197F">
            <w:pPr>
              <w:spacing w:before="180" w:line="219" w:lineRule="auto"/>
              <w:ind w:left="54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3900" w:type="dxa"/>
          </w:tcPr>
          <w:p w14:paraId="6C820217">
            <w:pPr>
              <w:spacing w:before="180" w:line="219" w:lineRule="auto"/>
              <w:ind w:left="126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2332" w:type="dxa"/>
          </w:tcPr>
          <w:p w14:paraId="27FD82FF">
            <w:pPr>
              <w:spacing w:before="221" w:line="237" w:lineRule="auto"/>
              <w:ind w:left="78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60-90</w:t>
            </w:r>
          </w:p>
        </w:tc>
      </w:tr>
      <w:tr w14:paraId="28E8DD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033D42DF">
            <w:pPr>
              <w:spacing w:before="183" w:line="218" w:lineRule="auto"/>
              <w:ind w:left="40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3900" w:type="dxa"/>
          </w:tcPr>
          <w:p w14:paraId="3B1B2C86">
            <w:pPr>
              <w:spacing w:before="183" w:line="218" w:lineRule="auto"/>
              <w:ind w:left="112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2332" w:type="dxa"/>
          </w:tcPr>
          <w:p w14:paraId="4E2A5AD2">
            <w:pPr>
              <w:spacing w:before="223" w:line="237" w:lineRule="auto"/>
              <w:ind w:left="809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18-65</w:t>
            </w:r>
          </w:p>
        </w:tc>
      </w:tr>
      <w:tr w14:paraId="7DD838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46D5C87E">
            <w:pPr>
              <w:spacing w:before="180" w:line="218" w:lineRule="auto"/>
              <w:ind w:left="43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3900" w:type="dxa"/>
          </w:tcPr>
          <w:p w14:paraId="52630695">
            <w:pPr>
              <w:spacing w:before="180" w:line="218" w:lineRule="auto"/>
              <w:ind w:left="115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2332" w:type="dxa"/>
          </w:tcPr>
          <w:p w14:paraId="66C75849">
            <w:pPr>
              <w:spacing w:before="220" w:line="237" w:lineRule="auto"/>
              <w:ind w:left="809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13-55</w:t>
            </w:r>
          </w:p>
        </w:tc>
      </w:tr>
      <w:tr w14:paraId="3D10A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4B000E57">
            <w:pPr>
              <w:spacing w:before="181" w:line="218" w:lineRule="auto"/>
              <w:ind w:left="39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3900" w:type="dxa"/>
          </w:tcPr>
          <w:p w14:paraId="7D9FF2EC">
            <w:pPr>
              <w:spacing w:before="181" w:line="218" w:lineRule="auto"/>
              <w:ind w:left="1113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2332" w:type="dxa"/>
          </w:tcPr>
          <w:p w14:paraId="232AE726">
            <w:pPr>
              <w:spacing w:before="221" w:line="237" w:lineRule="auto"/>
              <w:ind w:left="872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3"/>
                <w:sz w:val="30"/>
                <w:szCs w:val="30"/>
              </w:rPr>
              <w:t>8-32</w:t>
            </w:r>
          </w:p>
        </w:tc>
      </w:tr>
      <w:tr w14:paraId="15D167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7C0C176F">
            <w:pPr>
              <w:spacing w:before="184" w:line="218" w:lineRule="auto"/>
              <w:ind w:left="69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3900" w:type="dxa"/>
          </w:tcPr>
          <w:p w14:paraId="79D282FC">
            <w:pPr>
              <w:spacing w:before="184" w:line="218" w:lineRule="auto"/>
              <w:ind w:left="1414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2332" w:type="dxa"/>
          </w:tcPr>
          <w:p w14:paraId="6B02E91E">
            <w:pPr>
              <w:spacing w:before="224" w:line="237" w:lineRule="auto"/>
              <w:ind w:left="864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hint="eastAsia" w:eastAsia="宋体" w:cs="Arial"/>
                <w:spacing w:val="-1"/>
                <w:sz w:val="30"/>
                <w:szCs w:val="30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-20</w:t>
            </w:r>
          </w:p>
        </w:tc>
      </w:tr>
      <w:tr w14:paraId="5779D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286" w:type="dxa"/>
            <w:gridSpan w:val="3"/>
          </w:tcPr>
          <w:p w14:paraId="73251236">
            <w:pPr>
              <w:spacing w:before="180" w:line="218" w:lineRule="auto"/>
              <w:ind w:left="3710"/>
              <w:rPr>
                <w:rFonts w:ascii="Arial" w:hAnsi="Arial" w:eastAsia="Arial" w:cs="Arial"/>
                <w:sz w:val="30"/>
                <w:szCs w:val="30"/>
              </w:rPr>
            </w:pPr>
            <w:bookmarkStart w:id="12" w:name="_Toc16257"/>
            <w:r>
              <w:rPr>
                <w:rFonts w:hint="eastAsia" w:ascii="仿宋" w:hAnsi="仿宋" w:eastAsia="仿宋" w:cs="仿宋"/>
                <w:spacing w:val="-5"/>
                <w:sz w:val="30"/>
                <w:szCs w:val="30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类</w:t>
            </w:r>
          </w:p>
        </w:tc>
      </w:tr>
      <w:tr w14:paraId="527678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21CC3F70">
            <w:pPr>
              <w:spacing w:before="181" w:line="22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</w:t>
            </w: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60F1995C">
            <w:pPr>
              <w:spacing w:before="182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各职能部门高级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3F65BB27">
            <w:pPr>
              <w:spacing w:before="222" w:line="237" w:lineRule="auto"/>
              <w:ind w:left="80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6"/>
                <w:sz w:val="30"/>
                <w:szCs w:val="30"/>
                <w:lang w:val="en-US" w:eastAsia="zh-CN"/>
              </w:rPr>
              <w:t>90-120</w:t>
            </w:r>
          </w:p>
        </w:tc>
      </w:tr>
      <w:tr w14:paraId="2E6E5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5CA29E4A">
            <w:pPr>
              <w:spacing w:before="181" w:line="218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</w:t>
            </w:r>
            <w:r>
              <w:rPr>
                <w:rFonts w:hint="eastAsia" w:ascii="仿宋" w:hAnsi="仿宋" w:eastAsia="仿宋" w:cs="仿宋"/>
                <w:spacing w:val="-11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2BEF92A6">
            <w:pPr>
              <w:spacing w:before="181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各职能部门中级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11B90C4F">
            <w:pPr>
              <w:spacing w:before="221" w:line="237" w:lineRule="auto"/>
              <w:ind w:left="80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6"/>
                <w:sz w:val="30"/>
                <w:szCs w:val="30"/>
                <w:lang w:val="en-US" w:eastAsia="zh-CN"/>
              </w:rPr>
              <w:t>80-100</w:t>
            </w:r>
          </w:p>
        </w:tc>
      </w:tr>
      <w:tr w14:paraId="6AD92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6AF84B8B">
            <w:pPr>
              <w:spacing w:before="178" w:line="22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val="en-US" w:eastAsia="zh-CN"/>
              </w:rPr>
              <w:t>初级</w:t>
            </w: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505EA5BE">
            <w:pPr>
              <w:spacing w:before="179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初级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员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3A5FC533">
            <w:pPr>
              <w:spacing w:before="219" w:line="237" w:lineRule="auto"/>
              <w:ind w:left="871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3"/>
                <w:sz w:val="30"/>
                <w:szCs w:val="30"/>
                <w:lang w:val="en-US" w:eastAsia="zh-CN"/>
              </w:rPr>
              <w:t>70-90</w:t>
            </w:r>
          </w:p>
        </w:tc>
      </w:tr>
      <w:tr w14:paraId="085B9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10A2CD8F">
            <w:pPr>
              <w:spacing w:before="179" w:line="219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助理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07396428">
            <w:pPr>
              <w:spacing w:before="180" w:line="217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各职能部门助理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7A6F744E">
            <w:pPr>
              <w:spacing w:before="219"/>
              <w:ind w:left="86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2"/>
                <w:sz w:val="30"/>
                <w:szCs w:val="30"/>
                <w:lang w:val="en-US" w:eastAsia="zh-CN"/>
              </w:rPr>
              <w:t>40-80</w:t>
            </w:r>
          </w:p>
        </w:tc>
      </w:tr>
      <w:tr w14:paraId="604AD5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  <w:vAlign w:val="top"/>
          </w:tcPr>
          <w:p w14:paraId="681ECF51">
            <w:pPr>
              <w:spacing w:before="177" w:line="218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3900" w:type="dxa"/>
            <w:shd w:val="clear" w:color="auto" w:fill="auto"/>
            <w:vAlign w:val="top"/>
          </w:tcPr>
          <w:p w14:paraId="3A13AAA2">
            <w:pPr>
              <w:spacing w:before="177" w:line="218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4447ADBF">
            <w:pPr>
              <w:spacing w:before="217" w:line="237" w:lineRule="auto"/>
              <w:ind w:left="1089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30"/>
                <w:szCs w:val="30"/>
              </w:rPr>
              <w:t>0</w:t>
            </w:r>
          </w:p>
        </w:tc>
      </w:tr>
      <w:tr w14:paraId="7EC4DB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286" w:type="dxa"/>
            <w:gridSpan w:val="3"/>
          </w:tcPr>
          <w:p w14:paraId="5C89DF29">
            <w:pPr>
              <w:spacing w:before="180" w:line="218" w:lineRule="auto"/>
              <w:ind w:left="3710"/>
              <w:rPr>
                <w:rFonts w:hint="eastAsia" w:ascii="仿宋" w:hAnsi="仿宋" w:eastAsia="仿宋" w:cs="仿宋"/>
                <w:spacing w:val="-5"/>
                <w:sz w:val="30"/>
                <w:szCs w:val="30"/>
                <w:lang w:val="en-US" w:eastAsia="zh-CN"/>
              </w:rPr>
            </w:pPr>
          </w:p>
        </w:tc>
      </w:tr>
    </w:tbl>
    <w:p w14:paraId="56CAEDC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技能等级评定</w:t>
      </w:r>
      <w:bookmarkEnd w:id="12"/>
    </w:p>
    <w:p w14:paraId="4462B295">
      <w:pPr>
        <w:pStyle w:val="30"/>
        <w:bidi w:val="0"/>
        <w:rPr>
          <w:rFonts w:hint="default"/>
          <w:lang w:val="en-US" w:eastAsia="zh-CN"/>
        </w:rPr>
      </w:pPr>
      <w:bookmarkStart w:id="13" w:name="_Toc17579"/>
      <w:r>
        <w:rPr>
          <w:rFonts w:hint="default"/>
          <w:lang w:val="en-US" w:eastAsia="zh-CN"/>
        </w:rPr>
        <w:t>员工技能等级初定</w:t>
      </w:r>
      <w:bookmarkEnd w:id="13"/>
    </w:p>
    <w:p w14:paraId="1C8C36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员工定级指导原则：按岗位、职称、技能定级。</w:t>
      </w:r>
    </w:p>
    <w:p w14:paraId="6A2350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新进应届毕业生：见习期满后，根据任职资格定级，原则上定为其岗位职级的最低岗级。</w:t>
      </w:r>
    </w:p>
    <w:p w14:paraId="4B3CF3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新进社会招聘人员：试用期暂定职级，试用期满后经考评小组测评正式确认岗级。</w:t>
      </w:r>
    </w:p>
    <w:p w14:paraId="37AB47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特殊引进人才：根据个人经验与专业影响力，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与用人部门协商后，报高级管理层批准。</w:t>
      </w:r>
    </w:p>
    <w:p w14:paraId="2001A6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现任职位的员工：依据岗位、职称、技能、经验、业绩及部门意见核定职级和岗级范围，再按岗位工资对应《岗级标准表》确定岗级（职级就低不就高，岗级就高不就低），报高级管理层审核确定。</w:t>
      </w:r>
    </w:p>
    <w:p w14:paraId="36C682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对于岗位工资对应较上一级职级的情况，参考同岗位同绩效员工定级，年度调整时不作调整，直至实际水平匹配后再调整。新手或新任原则上定在对应职级的较低岗级，特殊人才经考评小组测评确定。</w:t>
      </w:r>
    </w:p>
    <w:p w14:paraId="2107A1C5">
      <w:pPr>
        <w:pStyle w:val="30"/>
        <w:bidi w:val="0"/>
        <w:rPr>
          <w:rFonts w:hint="default"/>
          <w:lang w:val="en-US" w:eastAsia="zh-CN"/>
        </w:rPr>
      </w:pPr>
      <w:bookmarkStart w:id="14" w:name="_Toc5788"/>
      <w:r>
        <w:rPr>
          <w:rFonts w:hint="default"/>
          <w:lang w:val="en-US" w:eastAsia="zh-CN"/>
        </w:rPr>
        <w:t>员工技能职级岗级调整</w:t>
      </w:r>
      <w:bookmarkEnd w:id="14"/>
    </w:p>
    <w:p w14:paraId="1AFC75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公司每年根据经营状况和绩效考核结果，由考评小组研究确定按一定比例对员工岗级进行调整。原则：岗级能上能下，劳动报酬能增能减。</w:t>
      </w:r>
    </w:p>
    <w:p w14:paraId="58571E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考评小组成员：公司高级管理层、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负责人、其他部门负责人。</w:t>
      </w:r>
    </w:p>
    <w:p w14:paraId="722A98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岗级晋升</w:t>
      </w:r>
    </w:p>
    <w:p w14:paraId="0E4C07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（1）晋升资格：①在公司工作满一年；②年度考核良好；③无责任事故及违法违规行为。</w:t>
      </w:r>
    </w:p>
    <w:p w14:paraId="05AE7C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（2）晋升程序：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每年组织一次调整，考评小组对在职人员进行任职资格和考核结果评价，符合者晋级，不符合者降级、调岗或淘汰。</w:t>
      </w:r>
    </w:p>
    <w:p w14:paraId="269C2E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（3）晋升类型：</w:t>
      </w:r>
    </w:p>
    <w:p w14:paraId="0F35AC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 ①正常晋升：部门申请，考评小组评价符合晋升资格者可升一职级。年终考核良好可晋升一级，优秀可晋升两级，连续3年良好及以上且至少2年优秀者可晋升三级，经申请审核后，自下一年度享受新待遇。</w:t>
      </w:r>
    </w:p>
    <w:p w14:paraId="678031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 ②破格晋升：指越级晋升，须有重大突出表现或成果，经考评小组审批。</w:t>
      </w:r>
    </w:p>
    <w:p w14:paraId="47DD49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岗级降级</w:t>
      </w:r>
    </w:p>
    <w:p w14:paraId="5D88B2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（1）见《员工日常管理办法》中的降岗条款。</w:t>
      </w:r>
    </w:p>
    <w:p w14:paraId="08F0BC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（2）依据年度考核结果，需改进者降一岗级，不合格者降两岗级。</w:t>
      </w:r>
    </w:p>
    <w:p w14:paraId="237EFB7D">
      <w:pPr>
        <w:pStyle w:val="28"/>
        <w:bidi w:val="0"/>
        <w:rPr>
          <w:rFonts w:hint="default"/>
          <w:lang w:val="en-US" w:eastAsia="zh-CN"/>
        </w:rPr>
      </w:pPr>
      <w:bookmarkStart w:id="15" w:name="_Toc10795"/>
      <w:r>
        <w:rPr>
          <w:rFonts w:hint="default"/>
          <w:lang w:val="en-US" w:eastAsia="zh-CN"/>
        </w:rPr>
        <w:t>岗位技能资格等级标准</w:t>
      </w:r>
      <w:bookmarkEnd w:id="15"/>
    </w:p>
    <w:p w14:paraId="562142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技能资格是指员工承担某一职位/工作所必备的条件与能力。技能资格等级取决于其条件与能力水平，是人力资源规划、考核、晋升、薪酬、培训等制度的依据。</w:t>
      </w:r>
    </w:p>
    <w:p w14:paraId="755EF585">
      <w:pPr>
        <w:pStyle w:val="30"/>
        <w:bidi w:val="0"/>
        <w:rPr>
          <w:rFonts w:hint="default"/>
          <w:lang w:val="en-US" w:eastAsia="zh-CN"/>
        </w:rPr>
      </w:pPr>
      <w:bookmarkStart w:id="16" w:name="_Toc2634"/>
      <w:r>
        <w:rPr>
          <w:rFonts w:hint="default"/>
          <w:lang w:val="en-US" w:eastAsia="zh-CN"/>
        </w:rPr>
        <w:t>技能资格等级划分基本原则</w:t>
      </w:r>
      <w:bookmarkEnd w:id="16"/>
    </w:p>
    <w:p w14:paraId="352E5F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认同企业文化与身心健康是基本条件；</w:t>
      </w:r>
    </w:p>
    <w:p w14:paraId="2C9F09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依据能力与贡献确定等级；</w:t>
      </w:r>
    </w:p>
    <w:p w14:paraId="378D92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依据“工作经验”确定进入基准；</w:t>
      </w:r>
    </w:p>
    <w:p w14:paraId="305EBD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依据组织考评及绩效考核结果调整等级；</w:t>
      </w:r>
    </w:p>
    <w:p w14:paraId="37C2D8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员工应努力发挥才干，获得认可与报酬提升。</w:t>
      </w:r>
    </w:p>
    <w:p w14:paraId="0A928128">
      <w:pPr>
        <w:pStyle w:val="30"/>
        <w:bidi w:val="0"/>
        <w:rPr>
          <w:rFonts w:hint="default"/>
          <w:lang w:val="en-US" w:eastAsia="zh-CN"/>
        </w:rPr>
      </w:pPr>
      <w:bookmarkStart w:id="17" w:name="_Toc13494"/>
      <w:r>
        <w:rPr>
          <w:rFonts w:hint="default"/>
          <w:lang w:val="en-US" w:eastAsia="zh-CN"/>
        </w:rPr>
        <w:t>技能资格分类</w:t>
      </w:r>
      <w:bookmarkEnd w:id="17"/>
    </w:p>
    <w:p w14:paraId="27F6B9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依据公司战略、组织架构、业务性质分为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类：</w:t>
      </w:r>
    </w:p>
    <w:p w14:paraId="2C0E1D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管理类：领导、组织、监督下属完成工作，或提供专业管理参谋服务的职位集合。</w:t>
      </w:r>
    </w:p>
    <w:p w14:paraId="7D5C2F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 涵盖岗位：执行董事、总经理、</w:t>
      </w:r>
      <w:r>
        <w:rPr>
          <w:rFonts w:hint="eastAsia"/>
          <w:lang w:val="en-US" w:eastAsia="zh-CN"/>
        </w:rPr>
        <w:t>副总经理、</w:t>
      </w:r>
      <w:r>
        <w:rPr>
          <w:rFonts w:hint="default"/>
          <w:lang w:val="en-US" w:eastAsia="zh-CN"/>
        </w:rPr>
        <w:t>总监、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、班组长/副</w:t>
      </w:r>
      <w:r>
        <w:rPr>
          <w:rFonts w:hint="eastAsia"/>
          <w:lang w:val="en-US" w:eastAsia="zh-CN"/>
        </w:rPr>
        <w:t>班</w:t>
      </w:r>
      <w:r>
        <w:rPr>
          <w:rFonts w:hint="default"/>
          <w:lang w:val="en-US" w:eastAsia="zh-CN"/>
        </w:rPr>
        <w:t>组长、项目经理、主管。</w:t>
      </w:r>
    </w:p>
    <w:p w14:paraId="1EE457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技术类：实施系统研发、开发、检测、项目实施、运维管理等技术岗位集合。</w:t>
      </w:r>
    </w:p>
    <w:p w14:paraId="3CB8C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涵盖岗位：</w:t>
      </w:r>
      <w:r>
        <w:rPr>
          <w:rFonts w:hint="eastAsia"/>
          <w:lang w:val="en-US" w:eastAsia="zh-CN"/>
        </w:rPr>
        <w:t>高级职员、专家、工程师、技术员</w:t>
      </w:r>
    </w:p>
    <w:p w14:paraId="6BE89F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操作类： 依照既定制度、标准与流程，执行具体事务性、支持性或重复性作业的职位集合。此类岗位的核心职责是确保各项基础运营工作的准确、高效与规范执行。</w:t>
      </w:r>
    </w:p>
    <w:p w14:paraId="375B42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涵盖岗位： 人力专员、质量专员、</w:t>
      </w:r>
      <w:r>
        <w:rPr>
          <w:rFonts w:hint="eastAsia"/>
          <w:lang w:val="en-US" w:eastAsia="zh-CN"/>
        </w:rPr>
        <w:t>人力</w:t>
      </w:r>
      <w:r>
        <w:rPr>
          <w:rFonts w:hint="default"/>
          <w:lang w:val="en-US" w:eastAsia="zh-CN"/>
        </w:rPr>
        <w:t>专员、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专员、财务专员、采购专员、</w:t>
      </w:r>
      <w:r>
        <w:rPr>
          <w:rFonts w:hint="eastAsia"/>
          <w:lang w:val="en-US" w:eastAsia="zh-CN"/>
        </w:rPr>
        <w:t>备件库专员、服务知识专员等</w:t>
      </w:r>
      <w:r>
        <w:rPr>
          <w:rFonts w:hint="default"/>
          <w:lang w:val="en-US" w:eastAsia="zh-CN"/>
        </w:rPr>
        <w:t>。</w:t>
      </w:r>
    </w:p>
    <w:p w14:paraId="233AF378">
      <w:pPr>
        <w:pStyle w:val="30"/>
        <w:bidi w:val="0"/>
        <w:rPr>
          <w:rFonts w:hint="default"/>
          <w:lang w:val="en-US" w:eastAsia="zh-CN"/>
        </w:rPr>
      </w:pPr>
      <w:bookmarkStart w:id="18" w:name="_Toc17288"/>
      <w:r>
        <w:rPr>
          <w:rFonts w:hint="default"/>
          <w:lang w:val="en-US" w:eastAsia="zh-CN"/>
        </w:rPr>
        <w:t>技能资格分级</w:t>
      </w:r>
      <w:bookmarkEnd w:id="18"/>
    </w:p>
    <w:p w14:paraId="5060C3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提供双向职业发展方向。</w:t>
      </w:r>
    </w:p>
    <w:p w14:paraId="639F57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总经理、高级职员、技术专家技能资格：能主持制定并实施公司战略，带领团队达成目标，或为公司核心技术的发明人。</w:t>
      </w:r>
    </w:p>
    <w:p w14:paraId="44C524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、班组长、副组长、项目经理、高级工程师技能资格：能参与战略制定并组织实施，制定标准规范，取得阶段性成果，或为重点技术、市场、项目的开发者。</w:t>
      </w:r>
    </w:p>
    <w:p w14:paraId="2A9323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主管、中级工程师技能资格：能理解战略并创造性贯彻，改进工作方法，提升业绩。</w:t>
      </w:r>
    </w:p>
    <w:p w14:paraId="5CABA0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助理、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、技术员、初级工程师技能资格：能够完成本职工作。</w:t>
      </w:r>
    </w:p>
    <w:p w14:paraId="0A9F21A9">
      <w:pPr>
        <w:pStyle w:val="28"/>
        <w:bidi w:val="0"/>
        <w:rPr>
          <w:rFonts w:hint="default"/>
          <w:lang w:val="en-US" w:eastAsia="zh-CN"/>
        </w:rPr>
      </w:pPr>
      <w:bookmarkStart w:id="19" w:name="_Toc24962"/>
      <w:r>
        <w:rPr>
          <w:rFonts w:hint="eastAsia"/>
          <w:lang w:val="en-US" w:eastAsia="zh-CN"/>
        </w:rPr>
        <w:t>KPI指标</w:t>
      </w:r>
      <w:bookmarkEnd w:id="1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397"/>
        <w:gridCol w:w="1864"/>
        <w:gridCol w:w="2131"/>
      </w:tblGrid>
      <w:tr w14:paraId="31BB2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E5301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397" w:type="dxa"/>
          </w:tcPr>
          <w:p w14:paraId="730F73A9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864" w:type="dxa"/>
          </w:tcPr>
          <w:p w14:paraId="56DDBE6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44E8245C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考核频次</w:t>
            </w:r>
          </w:p>
        </w:tc>
      </w:tr>
      <w:tr w14:paraId="569C1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4962214">
            <w:pPr>
              <w:pStyle w:val="27"/>
              <w:widowControl w:val="0"/>
              <w:spacing w:before="235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2397" w:type="dxa"/>
            <w:shd w:val="clear" w:color="auto" w:fill="auto"/>
            <w:vAlign w:val="top"/>
          </w:tcPr>
          <w:p w14:paraId="7F63AC54">
            <w:pPr>
              <w:pStyle w:val="27"/>
              <w:widowControl w:val="0"/>
              <w:spacing w:before="235" w:line="217" w:lineRule="auto"/>
              <w:ind w:left="122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</w:p>
        </w:tc>
        <w:tc>
          <w:tcPr>
            <w:tcW w:w="1864" w:type="dxa"/>
            <w:shd w:val="clear" w:color="auto" w:fill="auto"/>
            <w:vAlign w:val="top"/>
          </w:tcPr>
          <w:p w14:paraId="00604D57">
            <w:pPr>
              <w:pStyle w:val="27"/>
              <w:widowControl w:val="0"/>
              <w:spacing w:before="235" w:line="237" w:lineRule="auto"/>
              <w:ind w:left="221" w:leftChars="0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5DF554D">
            <w:pPr>
              <w:pStyle w:val="27"/>
              <w:widowControl w:val="0"/>
              <w:spacing w:before="234" w:line="219" w:lineRule="auto"/>
              <w:ind w:left="161" w:leftChars="0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62C760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E1632E3">
      <w:pPr>
        <w:pStyle w:val="28"/>
        <w:bidi w:val="0"/>
        <w:rPr>
          <w:rFonts w:hint="default"/>
          <w:lang w:val="en-US" w:eastAsia="zh-CN"/>
        </w:rPr>
      </w:pPr>
      <w:bookmarkStart w:id="20" w:name="_Toc2613"/>
      <w:r>
        <w:rPr>
          <w:rFonts w:hint="default"/>
          <w:lang w:val="en-US" w:eastAsia="zh-CN"/>
        </w:rPr>
        <w:t>相关记录</w:t>
      </w:r>
      <w:bookmarkEnd w:id="20"/>
    </w:p>
    <w:p w14:paraId="4E8BCC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《员工技能评定申报表》</w:t>
      </w:r>
    </w:p>
    <w:p w14:paraId="08E396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《员工技能评定总结报告》</w:t>
      </w:r>
    </w:p>
    <w:p w14:paraId="46F71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67EDB0D"/>
    <w:multiLevelType w:val="singleLevel"/>
    <w:tmpl w:val="167ED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DF0F6B3"/>
    <w:multiLevelType w:val="singleLevel"/>
    <w:tmpl w:val="7DF0F6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65C2"/>
    <w:rsid w:val="01161381"/>
    <w:rsid w:val="016F283F"/>
    <w:rsid w:val="01873A23"/>
    <w:rsid w:val="020B6A0C"/>
    <w:rsid w:val="027A149C"/>
    <w:rsid w:val="028440C8"/>
    <w:rsid w:val="033856D9"/>
    <w:rsid w:val="03431E67"/>
    <w:rsid w:val="037E2237"/>
    <w:rsid w:val="03B804CE"/>
    <w:rsid w:val="03F4456E"/>
    <w:rsid w:val="04B4212E"/>
    <w:rsid w:val="04C36455"/>
    <w:rsid w:val="04EF3956"/>
    <w:rsid w:val="04F25D7B"/>
    <w:rsid w:val="04FE63B4"/>
    <w:rsid w:val="05957D83"/>
    <w:rsid w:val="05B95683"/>
    <w:rsid w:val="05C017FD"/>
    <w:rsid w:val="060C68AF"/>
    <w:rsid w:val="06862B05"/>
    <w:rsid w:val="06C135CA"/>
    <w:rsid w:val="06CB49BC"/>
    <w:rsid w:val="074B3407"/>
    <w:rsid w:val="07C10266"/>
    <w:rsid w:val="07E15B19"/>
    <w:rsid w:val="080B2B96"/>
    <w:rsid w:val="08145EEF"/>
    <w:rsid w:val="08B17BE1"/>
    <w:rsid w:val="08D062B9"/>
    <w:rsid w:val="09A3577C"/>
    <w:rsid w:val="09DE0562"/>
    <w:rsid w:val="09FA11E0"/>
    <w:rsid w:val="0A2F0DBE"/>
    <w:rsid w:val="0AC41E4E"/>
    <w:rsid w:val="0B0A5387"/>
    <w:rsid w:val="0C201B54"/>
    <w:rsid w:val="0C2972BF"/>
    <w:rsid w:val="0C637445"/>
    <w:rsid w:val="0DAD6BC9"/>
    <w:rsid w:val="0E4B1F3E"/>
    <w:rsid w:val="0FB13929"/>
    <w:rsid w:val="104878C2"/>
    <w:rsid w:val="115F467E"/>
    <w:rsid w:val="11F823DD"/>
    <w:rsid w:val="128E7347"/>
    <w:rsid w:val="140A03A6"/>
    <w:rsid w:val="14F926F4"/>
    <w:rsid w:val="157A28AF"/>
    <w:rsid w:val="162A4334"/>
    <w:rsid w:val="16976668"/>
    <w:rsid w:val="169A7F07"/>
    <w:rsid w:val="16E318AE"/>
    <w:rsid w:val="17AD104E"/>
    <w:rsid w:val="17F96B12"/>
    <w:rsid w:val="1871105F"/>
    <w:rsid w:val="19B117EF"/>
    <w:rsid w:val="1A200723"/>
    <w:rsid w:val="1A3A7A37"/>
    <w:rsid w:val="1A8011C2"/>
    <w:rsid w:val="1A9A6727"/>
    <w:rsid w:val="1AA2382E"/>
    <w:rsid w:val="1AC11F06"/>
    <w:rsid w:val="1ACB4B33"/>
    <w:rsid w:val="1BCD48DA"/>
    <w:rsid w:val="1C1155BA"/>
    <w:rsid w:val="1C470A60"/>
    <w:rsid w:val="1C4C39E7"/>
    <w:rsid w:val="1C4C57FF"/>
    <w:rsid w:val="1C624703"/>
    <w:rsid w:val="1CFA34AD"/>
    <w:rsid w:val="1D43495B"/>
    <w:rsid w:val="1D70551D"/>
    <w:rsid w:val="1DA44932"/>
    <w:rsid w:val="1DD65800"/>
    <w:rsid w:val="1DFB7FBE"/>
    <w:rsid w:val="1E006819"/>
    <w:rsid w:val="1E7B6870"/>
    <w:rsid w:val="1EF26B32"/>
    <w:rsid w:val="1F152820"/>
    <w:rsid w:val="1F8D1B58"/>
    <w:rsid w:val="1F8D685B"/>
    <w:rsid w:val="201306F3"/>
    <w:rsid w:val="20340A84"/>
    <w:rsid w:val="20401B1F"/>
    <w:rsid w:val="20C91B14"/>
    <w:rsid w:val="20CF69FF"/>
    <w:rsid w:val="20F21EF0"/>
    <w:rsid w:val="210A56C3"/>
    <w:rsid w:val="212E1977"/>
    <w:rsid w:val="21CD1190"/>
    <w:rsid w:val="22146DBF"/>
    <w:rsid w:val="237E524F"/>
    <w:rsid w:val="239161EE"/>
    <w:rsid w:val="24401886"/>
    <w:rsid w:val="24480FA2"/>
    <w:rsid w:val="247753E3"/>
    <w:rsid w:val="247E2C16"/>
    <w:rsid w:val="24861ACA"/>
    <w:rsid w:val="24B14D99"/>
    <w:rsid w:val="251C43FD"/>
    <w:rsid w:val="25302162"/>
    <w:rsid w:val="2547125A"/>
    <w:rsid w:val="266D3D2B"/>
    <w:rsid w:val="26976211"/>
    <w:rsid w:val="26C651BD"/>
    <w:rsid w:val="27E2526A"/>
    <w:rsid w:val="27F66E2D"/>
    <w:rsid w:val="28463A4A"/>
    <w:rsid w:val="28951D06"/>
    <w:rsid w:val="289E5635"/>
    <w:rsid w:val="28B8128F"/>
    <w:rsid w:val="28EA6ACC"/>
    <w:rsid w:val="295C2DFA"/>
    <w:rsid w:val="295F4405"/>
    <w:rsid w:val="29890093"/>
    <w:rsid w:val="29B669AE"/>
    <w:rsid w:val="29CE5AA6"/>
    <w:rsid w:val="2A7F3244"/>
    <w:rsid w:val="2B2B7C24"/>
    <w:rsid w:val="2B404781"/>
    <w:rsid w:val="2B483F8A"/>
    <w:rsid w:val="2B7D22D9"/>
    <w:rsid w:val="2BFB0147"/>
    <w:rsid w:val="2BFF2F3A"/>
    <w:rsid w:val="2C723060"/>
    <w:rsid w:val="2CA23219"/>
    <w:rsid w:val="2CB17B5A"/>
    <w:rsid w:val="2CFC0B7C"/>
    <w:rsid w:val="2D4068D1"/>
    <w:rsid w:val="2D885FB0"/>
    <w:rsid w:val="2ED52C6D"/>
    <w:rsid w:val="2F572D0F"/>
    <w:rsid w:val="2FBB4D1E"/>
    <w:rsid w:val="2FC260AC"/>
    <w:rsid w:val="2FE37DD1"/>
    <w:rsid w:val="30607673"/>
    <w:rsid w:val="30C23098"/>
    <w:rsid w:val="30FF0C3A"/>
    <w:rsid w:val="313034EA"/>
    <w:rsid w:val="31327262"/>
    <w:rsid w:val="31350B00"/>
    <w:rsid w:val="314F3970"/>
    <w:rsid w:val="325C4129"/>
    <w:rsid w:val="32BA306B"/>
    <w:rsid w:val="33825A9C"/>
    <w:rsid w:val="34441786"/>
    <w:rsid w:val="34833930"/>
    <w:rsid w:val="352E1AEE"/>
    <w:rsid w:val="354B108F"/>
    <w:rsid w:val="358623D1"/>
    <w:rsid w:val="359202CF"/>
    <w:rsid w:val="359E15E2"/>
    <w:rsid w:val="35A13F7A"/>
    <w:rsid w:val="35BC534C"/>
    <w:rsid w:val="36034D29"/>
    <w:rsid w:val="361209CC"/>
    <w:rsid w:val="36681030"/>
    <w:rsid w:val="37730A2E"/>
    <w:rsid w:val="378105FB"/>
    <w:rsid w:val="37BA58BB"/>
    <w:rsid w:val="37C457BF"/>
    <w:rsid w:val="37ED7275"/>
    <w:rsid w:val="38333BBA"/>
    <w:rsid w:val="387C6395"/>
    <w:rsid w:val="38CC7F9C"/>
    <w:rsid w:val="38D17360"/>
    <w:rsid w:val="3A064DE8"/>
    <w:rsid w:val="3A1C460B"/>
    <w:rsid w:val="3A865F28"/>
    <w:rsid w:val="3AA62F65"/>
    <w:rsid w:val="3B3F6396"/>
    <w:rsid w:val="3BF770DE"/>
    <w:rsid w:val="3C0D4B53"/>
    <w:rsid w:val="3C1A48A7"/>
    <w:rsid w:val="3C8D3764"/>
    <w:rsid w:val="3EF47F62"/>
    <w:rsid w:val="3F783DDA"/>
    <w:rsid w:val="3FA4757D"/>
    <w:rsid w:val="3FFC108A"/>
    <w:rsid w:val="40152228"/>
    <w:rsid w:val="4032362F"/>
    <w:rsid w:val="40324B88"/>
    <w:rsid w:val="40953369"/>
    <w:rsid w:val="40C559FD"/>
    <w:rsid w:val="41F61C0D"/>
    <w:rsid w:val="42164036"/>
    <w:rsid w:val="42D50C3A"/>
    <w:rsid w:val="433D5FC5"/>
    <w:rsid w:val="43413334"/>
    <w:rsid w:val="44A33AF4"/>
    <w:rsid w:val="44D74FCE"/>
    <w:rsid w:val="45237196"/>
    <w:rsid w:val="45D43FEC"/>
    <w:rsid w:val="467A71EB"/>
    <w:rsid w:val="46CB3641"/>
    <w:rsid w:val="47163D12"/>
    <w:rsid w:val="47F60B91"/>
    <w:rsid w:val="487D3F41"/>
    <w:rsid w:val="491867F3"/>
    <w:rsid w:val="49940662"/>
    <w:rsid w:val="4A6A13C3"/>
    <w:rsid w:val="4AD14F9E"/>
    <w:rsid w:val="4AD827D0"/>
    <w:rsid w:val="4B046389"/>
    <w:rsid w:val="4BCD1C09"/>
    <w:rsid w:val="4BF215BE"/>
    <w:rsid w:val="4C705068"/>
    <w:rsid w:val="4C854292"/>
    <w:rsid w:val="4C910E89"/>
    <w:rsid w:val="4CC54B9A"/>
    <w:rsid w:val="4D495A2D"/>
    <w:rsid w:val="4D527006"/>
    <w:rsid w:val="4D896004"/>
    <w:rsid w:val="4E47696B"/>
    <w:rsid w:val="4E7E7051"/>
    <w:rsid w:val="4ED96B17"/>
    <w:rsid w:val="4EE95E85"/>
    <w:rsid w:val="4F226D97"/>
    <w:rsid w:val="4F3501F1"/>
    <w:rsid w:val="4F6458BC"/>
    <w:rsid w:val="4FA90297"/>
    <w:rsid w:val="509E52D5"/>
    <w:rsid w:val="50AF18DD"/>
    <w:rsid w:val="50EB486D"/>
    <w:rsid w:val="50F35B0E"/>
    <w:rsid w:val="50F67349"/>
    <w:rsid w:val="51356102"/>
    <w:rsid w:val="51612558"/>
    <w:rsid w:val="516945EC"/>
    <w:rsid w:val="51AC406F"/>
    <w:rsid w:val="51D9182F"/>
    <w:rsid w:val="5211299F"/>
    <w:rsid w:val="52131FB2"/>
    <w:rsid w:val="529E60AD"/>
    <w:rsid w:val="53382B3D"/>
    <w:rsid w:val="533F163E"/>
    <w:rsid w:val="53B316E5"/>
    <w:rsid w:val="541045F2"/>
    <w:rsid w:val="549239F0"/>
    <w:rsid w:val="54C87412"/>
    <w:rsid w:val="54EF0E42"/>
    <w:rsid w:val="55037F5B"/>
    <w:rsid w:val="55796E0E"/>
    <w:rsid w:val="55915A56"/>
    <w:rsid w:val="564B654C"/>
    <w:rsid w:val="57155951"/>
    <w:rsid w:val="572B1EDA"/>
    <w:rsid w:val="576F2F50"/>
    <w:rsid w:val="58150BC0"/>
    <w:rsid w:val="582B03E3"/>
    <w:rsid w:val="58733B38"/>
    <w:rsid w:val="588875E4"/>
    <w:rsid w:val="58A32DDA"/>
    <w:rsid w:val="58FE2F4F"/>
    <w:rsid w:val="59710078"/>
    <w:rsid w:val="59D26405"/>
    <w:rsid w:val="59F842F5"/>
    <w:rsid w:val="5A5338E2"/>
    <w:rsid w:val="5A58763C"/>
    <w:rsid w:val="5A93401E"/>
    <w:rsid w:val="5AC90A7E"/>
    <w:rsid w:val="5AD05272"/>
    <w:rsid w:val="5ADC3C17"/>
    <w:rsid w:val="5B2703BF"/>
    <w:rsid w:val="5B716904"/>
    <w:rsid w:val="5BFB631F"/>
    <w:rsid w:val="5CBF559E"/>
    <w:rsid w:val="5CC52489"/>
    <w:rsid w:val="5CD56B70"/>
    <w:rsid w:val="5CD858CA"/>
    <w:rsid w:val="5CDF79EE"/>
    <w:rsid w:val="5D214265"/>
    <w:rsid w:val="5D5C7A80"/>
    <w:rsid w:val="5D5F6439"/>
    <w:rsid w:val="5D844B7D"/>
    <w:rsid w:val="5E4958B0"/>
    <w:rsid w:val="5E8B1BDC"/>
    <w:rsid w:val="5EE412EC"/>
    <w:rsid w:val="5F261904"/>
    <w:rsid w:val="5F4E4990"/>
    <w:rsid w:val="5F89254F"/>
    <w:rsid w:val="5FB3140C"/>
    <w:rsid w:val="60001B6F"/>
    <w:rsid w:val="60400411"/>
    <w:rsid w:val="60A527D8"/>
    <w:rsid w:val="60F4333C"/>
    <w:rsid w:val="615838CB"/>
    <w:rsid w:val="620F042E"/>
    <w:rsid w:val="62B45479"/>
    <w:rsid w:val="62C51434"/>
    <w:rsid w:val="62DF24F6"/>
    <w:rsid w:val="638E5CCA"/>
    <w:rsid w:val="63962946"/>
    <w:rsid w:val="63C24D92"/>
    <w:rsid w:val="6408782B"/>
    <w:rsid w:val="640D6BEF"/>
    <w:rsid w:val="6499200B"/>
    <w:rsid w:val="649B0B15"/>
    <w:rsid w:val="6571289C"/>
    <w:rsid w:val="660E3E54"/>
    <w:rsid w:val="661F70AE"/>
    <w:rsid w:val="663F32AC"/>
    <w:rsid w:val="66761E42"/>
    <w:rsid w:val="66AD6467"/>
    <w:rsid w:val="670921B5"/>
    <w:rsid w:val="67780823"/>
    <w:rsid w:val="67786BC4"/>
    <w:rsid w:val="67B33F51"/>
    <w:rsid w:val="688F2E5F"/>
    <w:rsid w:val="68C61A62"/>
    <w:rsid w:val="68D4417F"/>
    <w:rsid w:val="68ED228A"/>
    <w:rsid w:val="68F62348"/>
    <w:rsid w:val="692F13B6"/>
    <w:rsid w:val="699343FB"/>
    <w:rsid w:val="6A2D7FEB"/>
    <w:rsid w:val="6A591EC9"/>
    <w:rsid w:val="6A95793E"/>
    <w:rsid w:val="6B60619E"/>
    <w:rsid w:val="6BC4672D"/>
    <w:rsid w:val="6C5A2BED"/>
    <w:rsid w:val="6D0A3398"/>
    <w:rsid w:val="6D1C7EA3"/>
    <w:rsid w:val="6D4C36C0"/>
    <w:rsid w:val="6E3F209B"/>
    <w:rsid w:val="6E82642B"/>
    <w:rsid w:val="6E8C5829"/>
    <w:rsid w:val="6EAB14DE"/>
    <w:rsid w:val="6EB63269"/>
    <w:rsid w:val="6F5E47A3"/>
    <w:rsid w:val="6F7A7850"/>
    <w:rsid w:val="6F7C0E99"/>
    <w:rsid w:val="6F7C2E7B"/>
    <w:rsid w:val="6FB94D19"/>
    <w:rsid w:val="6FE70C3C"/>
    <w:rsid w:val="70052E70"/>
    <w:rsid w:val="70141305"/>
    <w:rsid w:val="701B6B38"/>
    <w:rsid w:val="70B054D2"/>
    <w:rsid w:val="713A123F"/>
    <w:rsid w:val="71E9433F"/>
    <w:rsid w:val="71F238C8"/>
    <w:rsid w:val="72252EC6"/>
    <w:rsid w:val="72B156D0"/>
    <w:rsid w:val="736B3932"/>
    <w:rsid w:val="74387CB8"/>
    <w:rsid w:val="74542618"/>
    <w:rsid w:val="74634609"/>
    <w:rsid w:val="74CA14A1"/>
    <w:rsid w:val="750758DC"/>
    <w:rsid w:val="75530B22"/>
    <w:rsid w:val="75AA1BCC"/>
    <w:rsid w:val="75F14C5D"/>
    <w:rsid w:val="764D5571"/>
    <w:rsid w:val="765608C9"/>
    <w:rsid w:val="76571F4C"/>
    <w:rsid w:val="76830F93"/>
    <w:rsid w:val="76BB072D"/>
    <w:rsid w:val="773504DF"/>
    <w:rsid w:val="7735580A"/>
    <w:rsid w:val="78C25DA2"/>
    <w:rsid w:val="79116D2A"/>
    <w:rsid w:val="79314CD6"/>
    <w:rsid w:val="793D5102"/>
    <w:rsid w:val="79876E10"/>
    <w:rsid w:val="79CE4C1B"/>
    <w:rsid w:val="7A0569E7"/>
    <w:rsid w:val="7B334D35"/>
    <w:rsid w:val="7B7535A0"/>
    <w:rsid w:val="7B8F65E6"/>
    <w:rsid w:val="7BCE0F02"/>
    <w:rsid w:val="7C0641F8"/>
    <w:rsid w:val="7C1F350C"/>
    <w:rsid w:val="7CB67090"/>
    <w:rsid w:val="7CEE584C"/>
    <w:rsid w:val="7D0821F2"/>
    <w:rsid w:val="7D0A5583"/>
    <w:rsid w:val="7D3C3975"/>
    <w:rsid w:val="7D573F2F"/>
    <w:rsid w:val="7D741635"/>
    <w:rsid w:val="7DD6467B"/>
    <w:rsid w:val="7EA366EB"/>
    <w:rsid w:val="7F6B5848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2639</Words>
  <Characters>2883</Characters>
  <Lines>0</Lines>
  <Paragraphs>0</Paragraphs>
  <TotalTime>0</TotalTime>
  <ScaleCrop>false</ScaleCrop>
  <LinksUpToDate>false</LinksUpToDate>
  <CharactersWithSpaces>2983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