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593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1052"/>
      <w:r>
        <w:rPr>
          <w:rFonts w:hint="eastAsia"/>
          <w:lang w:val="en-US" w:eastAsia="zh-CN"/>
        </w:rPr>
        <w:t>2025年人员管理报告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201"/>
      <w:r>
        <w:rPr>
          <w:rFonts w:hint="eastAsia"/>
          <w:lang w:val="en-US" w:eastAsia="zh-CN"/>
        </w:rPr>
        <w:t>（YNTD-ITSS-0511）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1573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62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D2527A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heading_0"/>
          <w:r>
            <w:rPr>
              <w:rFonts w:ascii="宋体" w:hAnsi="宋体" w:eastAsia="宋体"/>
              <w:sz w:val="21"/>
            </w:rPr>
            <w:t>目录</w:t>
          </w:r>
        </w:p>
        <w:p w14:paraId="0533C40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_Toc5931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_Toc5931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F523F5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2025年人员管理报告</w:t>
          </w:r>
          <w:r>
            <w:tab/>
          </w:r>
          <w:r>
            <w:fldChar w:fldCharType="begin"/>
          </w:r>
          <w:r>
            <w:instrText xml:space="preserve"> PAGEREF _Toc11052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580F87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（YNTD-ITSS-0511）</w:t>
          </w:r>
          <w:r>
            <w:tab/>
          </w:r>
          <w:r>
            <w:fldChar w:fldCharType="begin"/>
          </w:r>
          <w:r>
            <w:instrText xml:space="preserve"> PAGEREF _Toc24201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6FD9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_Toc21573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_Toc21573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839E0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_Toc27079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E0351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_Toc4755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招聘计划执行情况</w:t>
          </w:r>
          <w:r>
            <w:tab/>
          </w:r>
          <w:r>
            <w:fldChar w:fldCharType="begin"/>
          </w:r>
          <w:r>
            <w:instrText xml:space="preserve"> PAGEREF _Toc4755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0A91B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_Toc13288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招聘计划概况</w:t>
          </w:r>
          <w:r>
            <w:tab/>
          </w:r>
          <w:r>
            <w:fldChar w:fldCharType="begin"/>
          </w:r>
          <w:r>
            <w:instrText xml:space="preserve"> PAGEREF _Toc13288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7F8544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_Toc13741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_Toc13741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FC7A3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_Toc5186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_Toc5186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C018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储备计划执行情况</w:t>
          </w:r>
          <w:r>
            <w:tab/>
          </w:r>
          <w:r>
            <w:fldChar w:fldCharType="begin"/>
          </w:r>
          <w:r>
            <w:instrText xml:space="preserve"> PAGEREF _Toc19780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968FDC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_Toc25261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储备计划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_Toc25261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17CD9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_Toc25874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_Toc25874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DED4B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外部储备</w:t>
          </w:r>
          <w:r>
            <w:tab/>
          </w:r>
          <w:r>
            <w:fldChar w:fldCharType="begin"/>
          </w:r>
          <w:r>
            <w:instrText xml:space="preserve"> PAGEREF _Toc18996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07BD67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内部储备</w:t>
          </w:r>
          <w:r>
            <w:tab/>
          </w:r>
          <w:r>
            <w:fldChar w:fldCharType="begin"/>
          </w:r>
          <w:r>
            <w:instrText xml:space="preserve"> PAGEREF _Toc31048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FCB753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_Toc9809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_Toc9809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3CB970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备份计划执行情况</w:t>
          </w:r>
          <w:r>
            <w:tab/>
          </w:r>
          <w:r>
            <w:fldChar w:fldCharType="begin"/>
          </w:r>
          <w:r>
            <w:instrText xml:space="preserve"> PAGEREF _Toc12125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739AD5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备份计划概况</w:t>
          </w:r>
          <w:r>
            <w:tab/>
          </w:r>
          <w:r>
            <w:fldChar w:fldCharType="begin"/>
          </w:r>
          <w:r>
            <w:instrText xml:space="preserve"> PAGEREF _Toc26355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481A50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_Toc32369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085A6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_Toc6633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18693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培训工作执行情况</w:t>
          </w:r>
          <w:r>
            <w:tab/>
          </w:r>
          <w:r>
            <w:fldChar w:fldCharType="begin"/>
          </w:r>
          <w:r>
            <w:instrText xml:space="preserve"> PAGEREF _Toc2972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1AA44C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培训计划概况</w:t>
          </w:r>
          <w:r>
            <w:tab/>
          </w:r>
          <w:r>
            <w:fldChar w:fldCharType="begin"/>
          </w:r>
          <w:r>
            <w:instrText xml:space="preserve"> PAGEREF _Toc27746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AFEC1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_Toc25058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_Toc25058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7775D6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_Toc19869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34179C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_Toc10919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绩效考核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_Toc10919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59222B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绩效考核概况</w:t>
          </w:r>
          <w:r>
            <w:tab/>
          </w:r>
          <w:r>
            <w:fldChar w:fldCharType="begin"/>
          </w:r>
          <w:r>
            <w:instrText xml:space="preserve"> PAGEREF _Toc25609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96FD36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_Toc29393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C32195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_Toc20572 </w:instrText>
          </w:r>
          <w:r>
            <w:fldChar w:fldCharType="separate"/>
          </w:r>
          <w:r>
            <w:rPr>
              <w:rFonts w:hint="default"/>
            </w:rPr>
            <w:t xml:space="preserve">6.2.1. </w:t>
          </w:r>
          <w:r>
            <w:t>考核实施</w:t>
          </w:r>
          <w:r>
            <w:tab/>
          </w:r>
          <w:r>
            <w:fldChar w:fldCharType="begin"/>
          </w:r>
          <w:r>
            <w:instrText xml:space="preserve"> PAGEREF _Toc20572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A0299A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_Toc10755 </w:instrText>
          </w:r>
          <w:r>
            <w:fldChar w:fldCharType="separate"/>
          </w:r>
          <w:r>
            <w:rPr>
              <w:rFonts w:hint="default"/>
            </w:rPr>
            <w:t xml:space="preserve">6.2.2. </w:t>
          </w:r>
          <w:r>
            <w:t>考核结果</w:t>
          </w:r>
          <w:r>
            <w:tab/>
          </w:r>
          <w:r>
            <w:fldChar w:fldCharType="begin"/>
          </w:r>
          <w:r>
            <w:instrText xml:space="preserve"> PAGEREF _Toc10755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DEAB04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_Toc22123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0A2F1B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_Toc13452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技能评价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_Toc13452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8F4313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技能评价概况</w:t>
          </w:r>
          <w:r>
            <w:tab/>
          </w:r>
          <w:r>
            <w:fldChar w:fldCharType="begin"/>
          </w:r>
          <w:r>
            <w:instrText xml:space="preserve"> PAGEREF _Toc462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FAF9B0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_Toc28166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5D14D5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_Toc19603 </w:instrText>
          </w:r>
          <w:r>
            <w:fldChar w:fldCharType="separate"/>
          </w:r>
          <w:r>
            <w:rPr>
              <w:rFonts w:hint="default"/>
            </w:rPr>
            <w:t xml:space="preserve">7.2.1. </w:t>
          </w:r>
          <w:r>
            <w:t>评价范围</w:t>
          </w:r>
          <w:r>
            <w:tab/>
          </w:r>
          <w:r>
            <w:fldChar w:fldCharType="begin"/>
          </w:r>
          <w:r>
            <w:instrText xml:space="preserve"> PAGEREF _Toc19603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3A2747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_Toc10682 </w:instrText>
          </w:r>
          <w:r>
            <w:fldChar w:fldCharType="separate"/>
          </w:r>
          <w:r>
            <w:rPr>
              <w:rFonts w:hint="default"/>
            </w:rPr>
            <w:t xml:space="preserve">7.2.2. </w:t>
          </w:r>
          <w:r>
            <w:t>评价结果</w:t>
          </w:r>
          <w:r>
            <w:tab/>
          </w:r>
          <w:r>
            <w:fldChar w:fldCharType="begin"/>
          </w:r>
          <w:r>
            <w:instrText xml:space="preserve"> PAGEREF _Toc10682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514F67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_Toc16522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FFF8ED8">
          <w:r>
            <w:fldChar w:fldCharType="end"/>
          </w:r>
        </w:p>
      </w:sdtContent>
    </w:sdt>
    <w:p w14:paraId="4B489C84"/>
    <w:p w14:paraId="2C9AA02A">
      <w:r>
        <w:br w:type="page"/>
      </w:r>
    </w:p>
    <w:p w14:paraId="4B219B5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7079"/>
      <w:r>
        <w:t>综述</w:t>
      </w:r>
      <w:bookmarkEnd w:id="4"/>
      <w:bookmarkEnd w:id="5"/>
    </w:p>
    <w:p w14:paraId="0BF9E4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人力资源工作核心目标为保障运维服务交付，构建完善的人力资源保障体系，支撑运维业务发展。重点围绕人才梯队建设开展招聘与储备，通过线上线下联动模式完善培训体系，建立差异化绩效管理制度，同时关注员工技能培养与经验积累，实现人员组织与业务发展的协同推进。</w:t>
      </w:r>
    </w:p>
    <w:p w14:paraId="42FF94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"/>
      <w:bookmarkStart w:id="7" w:name="_Toc4755"/>
      <w:r>
        <w:t>招聘计划执行情况</w:t>
      </w:r>
      <w:bookmarkEnd w:id="6"/>
      <w:bookmarkEnd w:id="7"/>
    </w:p>
    <w:p w14:paraId="0DD8FE6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2"/>
      <w:bookmarkStart w:id="9" w:name="_Toc13288"/>
      <w:r>
        <w:t>招聘计划概况</w:t>
      </w:r>
      <w:bookmarkEnd w:id="8"/>
      <w:bookmarkEnd w:id="9"/>
    </w:p>
    <w:p w14:paraId="734344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2025</w:t>
      </w:r>
      <w:r>
        <w:t>年计划外部招聘运维相关人员6人，涉及</w:t>
      </w:r>
      <w:r>
        <w:rPr>
          <w:rFonts w:hint="eastAsia"/>
          <w:lang w:val="en-US" w:eastAsia="zh-CN"/>
        </w:rPr>
        <w:t>运维部4人</w:t>
      </w:r>
      <w:r>
        <w:t>、研发部2人，其中技术岗</w:t>
      </w:r>
      <w:r>
        <w:rPr>
          <w:rFonts w:hint="eastAsia"/>
          <w:lang w:val="en-US" w:eastAsia="zh-CN"/>
        </w:rPr>
        <w:t>5</w:t>
      </w:r>
      <w:r>
        <w:t>人、操作岗</w:t>
      </w:r>
      <w:r>
        <w:rPr>
          <w:rFonts w:hint="eastAsia"/>
          <w:lang w:val="en-US" w:eastAsia="zh-CN"/>
        </w:rPr>
        <w:t>1</w:t>
      </w:r>
      <w:r>
        <w:t>人，预计招聘费用10000元。</w:t>
      </w:r>
    </w:p>
    <w:p w14:paraId="793116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3"/>
      <w:bookmarkStart w:id="11" w:name="_Toc13741"/>
      <w:r>
        <w:rPr>
          <w:rFonts w:hint="eastAsia"/>
          <w:lang w:val="en-US" w:eastAsia="zh-CN"/>
        </w:rPr>
        <w:t>招聘计划</w:t>
      </w:r>
      <w:r>
        <w:t>完成情况</w:t>
      </w:r>
      <w:bookmarkEnd w:id="10"/>
      <w:bookmarkEnd w:id="11"/>
    </w:p>
    <w:p w14:paraId="7F62E4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</w:t>
      </w:r>
      <w:r>
        <w:rPr>
          <w:rFonts w:hint="eastAsia"/>
          <w:lang w:val="en-US" w:eastAsia="zh-CN"/>
        </w:rPr>
        <w:t>2025年10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20"/>
        <w:tblpPr w:leftFromText="180" w:rightFromText="180" w:vertAnchor="text" w:horzAnchor="page" w:tblpX="1807" w:tblpY="47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2"/>
        <w:gridCol w:w="1476"/>
        <w:gridCol w:w="1176"/>
        <w:gridCol w:w="1281"/>
        <w:gridCol w:w="1010"/>
        <w:gridCol w:w="1222"/>
        <w:gridCol w:w="858"/>
      </w:tblGrid>
      <w:tr w14:paraId="0B673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F814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</w:t>
            </w: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F61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E77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计划人数</w:t>
            </w:r>
          </w:p>
        </w:tc>
        <w:tc>
          <w:tcPr>
            <w:tcW w:w="128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3E8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预算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使用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F9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招聘方式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A25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计划完成时间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685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BCF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1D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</w:t>
            </w:r>
            <w:r>
              <w:rPr>
                <w:rFonts w:ascii="Arial" w:hAnsi="Arial" w:eastAsia="等线" w:cs="Arial"/>
                <w:sz w:val="22"/>
              </w:rPr>
              <w:t>部</w:t>
            </w:r>
          </w:p>
          <w:p w14:paraId="4DE9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AA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2A74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A5E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BF8B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4E3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E763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DCC4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190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4E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79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F70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01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209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D31A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85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F7D7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B725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D8F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E2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0EF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AA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22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93E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EB3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051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DDF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14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811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11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4D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22C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1F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F147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2025年3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474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C6A2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974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367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1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35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1A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34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0F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62E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6A73A6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5186"/>
      <w:bookmarkStart w:id="13" w:name="heading_4"/>
      <w:r>
        <w:rPr>
          <w:rFonts w:hint="eastAsia"/>
          <w:lang w:val="en-US" w:eastAsia="zh-CN"/>
        </w:rPr>
        <w:t>招聘指标完成情况</w:t>
      </w:r>
      <w:bookmarkEnd w:id="12"/>
    </w:p>
    <w:p w14:paraId="1558B8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，考核频次为年度考核。通过跟踪招聘完成情况得知，2025计划招聘6人，截止2025年10月完成招聘6人，招聘计划完成率为100%。满足招聘计划完成率≥95%的要求。</w:t>
      </w:r>
    </w:p>
    <w:p w14:paraId="3D31F99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9780"/>
      <w:r>
        <w:t>储备计划执行情况</w:t>
      </w:r>
      <w:bookmarkEnd w:id="13"/>
      <w:bookmarkEnd w:id="14"/>
    </w:p>
    <w:p w14:paraId="700030D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5"/>
      <w:bookmarkStart w:id="16" w:name="_Toc25261"/>
      <w:r>
        <w:t>储备计划</w:t>
      </w:r>
      <w:bookmarkEnd w:id="15"/>
      <w:r>
        <w:rPr>
          <w:rFonts w:hint="eastAsia"/>
          <w:lang w:val="en-US" w:eastAsia="zh-CN"/>
        </w:rPr>
        <w:t>概况</w:t>
      </w:r>
      <w:bookmarkEnd w:id="16"/>
    </w:p>
    <w:p w14:paraId="720C52F2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rPr>
          <w:rFonts w:hint="eastAsia"/>
          <w:lang w:eastAsia="zh-CN"/>
        </w:rPr>
        <w:t>2025</w:t>
      </w:r>
      <w:r>
        <w:t>年全年人员储备计划14人（外部招聘6人、内部选聘8人</w:t>
      </w:r>
      <w:r>
        <w:rPr>
          <w:rFonts w:hint="eastAsia"/>
          <w:lang w:eastAsia="zh-CN"/>
        </w:rPr>
        <w:t>）。</w:t>
      </w:r>
    </w:p>
    <w:p w14:paraId="36E048E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6"/>
      <w:bookmarkStart w:id="18" w:name="_Toc25874"/>
      <w:r>
        <w:rPr>
          <w:rFonts w:hint="eastAsia"/>
          <w:lang w:val="en-US" w:eastAsia="zh-CN"/>
        </w:rPr>
        <w:t>储备计划</w:t>
      </w:r>
      <w:r>
        <w:t>完成情况</w:t>
      </w:r>
      <w:bookmarkEnd w:id="17"/>
      <w:bookmarkEnd w:id="18"/>
    </w:p>
    <w:p w14:paraId="2A887E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8996"/>
      <w:r>
        <w:rPr>
          <w:rFonts w:hint="eastAsia"/>
          <w:lang w:val="en-US" w:eastAsia="zh-CN"/>
        </w:rPr>
        <w:t>外部储备</w:t>
      </w:r>
      <w:bookmarkEnd w:id="19"/>
    </w:p>
    <w:p w14:paraId="465FBF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截止2025年10月，外部招聘储备6人全部按计划到岗，达成储备目标。详情查看第二章节“招聘计划完成情况”。</w:t>
      </w:r>
    </w:p>
    <w:p w14:paraId="69437A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1048"/>
      <w:r>
        <w:rPr>
          <w:rFonts w:hint="eastAsia"/>
          <w:lang w:val="en-US" w:eastAsia="zh-CN"/>
        </w:rPr>
        <w:t>内部储备</w:t>
      </w:r>
      <w:bookmarkEnd w:id="20"/>
    </w:p>
    <w:p w14:paraId="531813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计划储备8人。截止2025年10月，计划储备7人，实际储备7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657"/>
        <w:gridCol w:w="1344"/>
        <w:gridCol w:w="1139"/>
        <w:gridCol w:w="1380"/>
      </w:tblGrid>
      <w:tr w14:paraId="5311B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CE7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5355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AD6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0A5A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4D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储备方式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09A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24C75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0FA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36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20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F1CF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32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8CC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21A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7875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EB8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1A40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158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7F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23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FED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AFA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9865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5F94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62D5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5F26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D682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0046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3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9B1F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9D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D694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9A9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E3A4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3F0C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0C68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5563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8BA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52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F648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04F7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226D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916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633A3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146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4AEC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F5C3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BAE1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6A1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E36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411E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ACC7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B1D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30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904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4A32902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9809"/>
      <w:r>
        <w:rPr>
          <w:rFonts w:hint="eastAsia"/>
          <w:lang w:val="en-US" w:eastAsia="zh-CN"/>
        </w:rPr>
        <w:t>储备指标</w:t>
      </w:r>
      <w:r>
        <w:t>完成情况</w:t>
      </w:r>
      <w:bookmarkEnd w:id="21"/>
    </w:p>
    <w:p w14:paraId="22BA3D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划储备人数*100%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，考核频次为年度考核，储备计划按计划进行中，预计于12月完成数据库运维工程师的储备。</w:t>
      </w:r>
    </w:p>
    <w:p w14:paraId="70365B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7"/>
      <w:bookmarkStart w:id="23" w:name="_Toc2972"/>
      <w:r>
        <w:t>培训工作执行情况</w:t>
      </w:r>
      <w:bookmarkEnd w:id="22"/>
      <w:bookmarkEnd w:id="23"/>
    </w:p>
    <w:p w14:paraId="00D3632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27746"/>
      <w:r>
        <w:rPr>
          <w:rFonts w:hint="eastAsia"/>
          <w:lang w:val="en-US" w:eastAsia="zh-CN"/>
        </w:rPr>
        <w:t>培训计划概况</w:t>
      </w:r>
      <w:bookmarkEnd w:id="24"/>
    </w:p>
    <w:p w14:paraId="20B569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计划开展31场培训（新员工培训分别于3、6、9月进行，共3场），其中外派培训1场、内部讲师授课20场、外部讲师授课10场，培训累计约74课时。</w:t>
      </w:r>
    </w:p>
    <w:p w14:paraId="074338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25058"/>
      <w:r>
        <w:rPr>
          <w:rFonts w:hint="eastAsia"/>
          <w:lang w:val="en-US" w:eastAsia="zh-CN"/>
        </w:rPr>
        <w:t>培训计划完成情况</w:t>
      </w:r>
      <w:bookmarkEnd w:id="25"/>
    </w:p>
    <w:p w14:paraId="3FE137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tbl>
      <w:tblPr>
        <w:tblStyle w:val="20"/>
        <w:tblW w:w="94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14:paraId="1EA15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AB9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A18F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培训类别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F671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0F62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EEA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6F2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89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5FA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4F6BD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C517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EDCD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A45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48E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C755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3/6/9月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1964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4E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102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5B31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5290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936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F03B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0E63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0BC2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5391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B9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7DBA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3DC0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F0E5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D01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CC03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9F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910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AD4F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BF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4A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1A3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50C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147A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428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537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7C83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C3B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0E1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BC7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04F5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A5E5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5EC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C12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7BA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EE1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96CE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BF9E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F13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92E8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D7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E669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B4A7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CF5E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50D6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75E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152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7D7C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62F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0A2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373F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CC2D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6C7C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DE8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053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7F1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89BF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6E96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5AB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9BDF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EC33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3C6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B1B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ED0D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2452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C0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BA53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42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67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8571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7605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EA8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F8F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6D4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9083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F3B6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D6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EBA4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C1F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C23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0005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76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9B12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7408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AED8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0A7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14D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9744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8BD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3F2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330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9E5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3EF6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2F30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A59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EE9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A4E2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37AF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FE19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FA8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FDBB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3F8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BEEC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9CA3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8DE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497B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844A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720A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4F30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84D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1F0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55F7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D073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B3D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E253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37D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758C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35C5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B95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FAB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A895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7582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8F6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38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BBA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72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83A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07AF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5775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5F15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B0E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DD9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729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6A7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0C06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48D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CE9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E01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653AB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E52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7042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2D8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B9F4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8C83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CAA0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B30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4AB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A593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684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659D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066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BC9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7782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1F6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440E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8E6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690B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8B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8F8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5551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931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4FF1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7B72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04C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509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1B7B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7A8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138C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6442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F7C2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BDC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A1B0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E2E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8911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99F9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11F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63F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38E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2609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939C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ECA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A091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AB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66F5D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D0D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852F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75B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53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543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E1A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F3F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689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F5A8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807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20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EDC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C66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C4A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9B45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3C4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6477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B4A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2430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8054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3B4D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黑麋峰抽水蓄能电站调度通信系统介绍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AEA3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9937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D755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A23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2F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CBB3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CF1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74C9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EB42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C08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F464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715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2886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263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DE91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5E3C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C4BC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7F1F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CD1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B6E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DA1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D2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00C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33A8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687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60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BD3D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8B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11AD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5F24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602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6381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F17F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116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5655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75C1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5FA2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DDB7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322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9F8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BFA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7E70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369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FF91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080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客户服务技能提升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083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B408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F64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84D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80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0A26E84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9869"/>
      <w:r>
        <w:rPr>
          <w:rFonts w:hint="eastAsia"/>
          <w:lang w:val="en-US" w:eastAsia="zh-CN"/>
        </w:rPr>
        <w:t>培训指标完成情况</w:t>
      </w:r>
      <w:bookmarkEnd w:id="26"/>
    </w:p>
    <w:p w14:paraId="4AC85C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，考核频次为年度考核。通过跟踪培训完成情况得知，截止2025年10月，培训计划正在有序进行中。计划于12月完成剩余4场培训，共计</w:t>
      </w:r>
      <w:bookmarkStart w:id="49" w:name="_GoBack"/>
      <w:bookmarkEnd w:id="49"/>
      <w:r>
        <w:rPr>
          <w:rFonts w:hint="eastAsia"/>
          <w:spacing w:val="-2"/>
          <w:sz w:val="24"/>
          <w:szCs w:val="24"/>
          <w:lang w:val="en-US" w:eastAsia="zh-CN"/>
        </w:rPr>
        <w:t>10课时。</w:t>
      </w:r>
    </w:p>
    <w:p w14:paraId="78A3C6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pacing w:val="-2"/>
          <w:sz w:val="24"/>
          <w:szCs w:val="24"/>
          <w:lang w:val="en-US" w:eastAsia="zh-CN"/>
        </w:rPr>
      </w:pPr>
    </w:p>
    <w:p w14:paraId="234E758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12125"/>
      <w:r>
        <w:rPr>
          <w:rFonts w:hint="eastAsia"/>
          <w:lang w:val="en-US" w:eastAsia="zh-CN"/>
        </w:rPr>
        <w:t>备份计划执行情况</w:t>
      </w:r>
      <w:bookmarkEnd w:id="27"/>
    </w:p>
    <w:p w14:paraId="5A876C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6355"/>
      <w:r>
        <w:rPr>
          <w:rFonts w:hint="eastAsia"/>
          <w:lang w:val="en-US" w:eastAsia="zh-CN"/>
        </w:rPr>
        <w:t>备份计划概况</w:t>
      </w:r>
      <w:bookmarkEnd w:id="28"/>
    </w:p>
    <w:p w14:paraId="5A7E3E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计划备份10人包含运维部经理、研发部经理、</w:t>
      </w:r>
      <w:r>
        <w:t>应急通信运维工程师</w:t>
      </w:r>
      <w:r>
        <w:rPr>
          <w:rFonts w:hint="eastAsia"/>
          <w:lang w:eastAsia="zh-CN"/>
        </w:rPr>
        <w:t>、</w:t>
      </w:r>
      <w:r>
        <w:t>基础环境运维工程师</w:t>
      </w:r>
      <w:r>
        <w:rPr>
          <w:rFonts w:hint="eastAsia"/>
          <w:lang w:eastAsia="zh-CN"/>
        </w:rPr>
        <w:t>、软件研发工程师</w:t>
      </w:r>
      <w:r>
        <w:rPr>
          <w:rFonts w:hint="eastAsia"/>
          <w:lang w:val="en-US" w:eastAsia="zh-CN"/>
        </w:rPr>
        <w:t>5个岗位。其中管理岗2人，技术岗8人。</w:t>
      </w:r>
    </w:p>
    <w:p w14:paraId="7CFC0E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32369"/>
      <w:r>
        <w:rPr>
          <w:rFonts w:hint="eastAsia"/>
          <w:lang w:val="en-US" w:eastAsia="zh-CN"/>
        </w:rPr>
        <w:t>备份计划完成情况</w:t>
      </w:r>
      <w:bookmarkEnd w:id="29"/>
    </w:p>
    <w:p w14:paraId="56992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截止2025年10月按计划完成运维部经理、研发部经理、应急通信运维工程师、基础环境运维工程师、软件研发工程师的备份，保证了各项目的平稳运行。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5CA93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89D7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A43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FE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6596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A82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D62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C13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2A68F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270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DCAA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564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27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3F9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DD8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D764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D29D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D35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C1E1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1F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2F3A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A98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CA9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F56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7F9E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A82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12F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5DF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3BA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3C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698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11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9979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A3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F1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C83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7770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5F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A865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D84C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11F4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F754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B2B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5D3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7E7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4D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C0E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2733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2A7B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50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9783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9B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6E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4AF1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DAAE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64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</w:tr>
    </w:tbl>
    <w:p w14:paraId="25A698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6633"/>
      <w:r>
        <w:rPr>
          <w:rFonts w:hint="eastAsia"/>
          <w:lang w:val="en-US" w:eastAsia="zh-CN"/>
        </w:rPr>
        <w:t>备份指标完成情况</w:t>
      </w:r>
      <w:bookmarkEnd w:id="30"/>
    </w:p>
    <w:p w14:paraId="66C923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，考核频次为年度考核。通过跟踪备份完成情况得知，截止2025年10月按照计划时间完成备份任务，备份计划完成率为100%，满足备份计划完成率≥90%的指标要求</w:t>
      </w:r>
    </w:p>
    <w:p w14:paraId="31FEFDBE">
      <w:pPr>
        <w:pStyle w:val="29"/>
        <w:rPr>
          <w:rFonts w:hint="default"/>
          <w:lang w:val="en-US" w:eastAsia="zh-CN"/>
        </w:rPr>
      </w:pPr>
    </w:p>
    <w:p w14:paraId="196F1A7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0"/>
      <w:bookmarkStart w:id="32" w:name="_Toc10919"/>
      <w:r>
        <w:t>绩效考核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31"/>
      <w:bookmarkEnd w:id="32"/>
    </w:p>
    <w:p w14:paraId="0C37CB22">
      <w:pPr>
        <w:pStyle w:val="30"/>
        <w:bidi w:val="0"/>
        <w:rPr>
          <w:rFonts w:hint="eastAsia"/>
          <w:lang w:val="en-US" w:eastAsia="zh-CN"/>
        </w:rPr>
      </w:pPr>
      <w:bookmarkStart w:id="33" w:name="_Toc25609"/>
      <w:r>
        <w:rPr>
          <w:rFonts w:hint="eastAsia"/>
          <w:lang w:val="en-US" w:eastAsia="zh-CN"/>
        </w:rPr>
        <w:t>绩效考核概况</w:t>
      </w:r>
      <w:bookmarkEnd w:id="33"/>
    </w:p>
    <w:p w14:paraId="4107C8C4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计划每季度对运维相关人员进行绩效考核</w:t>
      </w:r>
    </w:p>
    <w:p w14:paraId="68A6C2D8">
      <w:pPr>
        <w:pStyle w:val="30"/>
        <w:bidi w:val="0"/>
        <w:rPr>
          <w:rFonts w:hint="eastAsia"/>
          <w:lang w:val="en-US" w:eastAsia="zh-CN"/>
        </w:rPr>
      </w:pPr>
      <w:bookmarkStart w:id="34" w:name="_Toc29393"/>
      <w:r>
        <w:rPr>
          <w:rFonts w:hint="eastAsia"/>
          <w:lang w:val="en-US" w:eastAsia="zh-CN"/>
        </w:rPr>
        <w:t>绩效考核完成情况</w:t>
      </w:r>
      <w:bookmarkEnd w:id="34"/>
    </w:p>
    <w:p w14:paraId="2DF40D65">
      <w:pPr>
        <w:pStyle w:val="31"/>
        <w:bidi w:val="0"/>
      </w:pPr>
      <w:bookmarkStart w:id="35" w:name="heading_11"/>
      <w:bookmarkStart w:id="36" w:name="_Toc20572"/>
      <w:r>
        <w:t>考核实施</w:t>
      </w:r>
      <w:bookmarkEnd w:id="35"/>
      <w:bookmarkEnd w:id="36"/>
    </w:p>
    <w:p w14:paraId="7810A7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总经部牵头完成第一、二</w:t>
      </w:r>
      <w:r>
        <w:rPr>
          <w:rFonts w:hint="eastAsia"/>
          <w:lang w:val="en-US" w:eastAsia="zh-CN"/>
        </w:rPr>
        <w:t>和三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11EEBDC2">
      <w:pPr>
        <w:pStyle w:val="31"/>
        <w:bidi w:val="0"/>
      </w:pPr>
      <w:bookmarkStart w:id="37" w:name="heading_12"/>
      <w:bookmarkStart w:id="38" w:name="_Toc10755"/>
      <w:r>
        <w:t>考核结果</w:t>
      </w:r>
      <w:bookmarkEnd w:id="37"/>
      <w:bookmarkEnd w:id="38"/>
    </w:p>
    <w:p w14:paraId="7CEEB219">
      <w:pPr>
        <w:pStyle w:val="29"/>
      </w:pPr>
    </w:p>
    <w:p w14:paraId="4ED1EB88">
      <w:pPr>
        <w:pStyle w:val="29"/>
      </w:pPr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66687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AAFF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9D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0C34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0D7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7A13E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B4C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CFC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B5C6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D0C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5E69A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CD54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9A68B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FC988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D7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4900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2A4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401E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2B0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E88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0248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6440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F418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58FD9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EA15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571589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2123"/>
      <w:r>
        <w:rPr>
          <w:rFonts w:hint="eastAsia"/>
          <w:lang w:val="en-US" w:eastAsia="zh-CN"/>
        </w:rPr>
        <w:t>绩效考核指标达成情况</w:t>
      </w:r>
      <w:bookmarkEnd w:id="39"/>
    </w:p>
    <w:p w14:paraId="38CD4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*100%，考核频次为季度考核。通过跟踪绩效考核记录得出，2025年第一、二和三季度所有运维服务人员均参加绩效考核，满足绩效考核覆盖率100%的要求。</w:t>
      </w:r>
    </w:p>
    <w:p w14:paraId="319E907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_Toc13452"/>
      <w:bookmarkStart w:id="41" w:name="heading_13"/>
      <w:r>
        <w:t>技能评价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40"/>
      <w:bookmarkEnd w:id="41"/>
    </w:p>
    <w:p w14:paraId="6B6C88FB">
      <w:pPr>
        <w:pStyle w:val="30"/>
        <w:bidi w:val="0"/>
        <w:rPr>
          <w:rFonts w:hint="eastAsia"/>
          <w:lang w:val="en-US" w:eastAsia="zh-CN"/>
        </w:rPr>
      </w:pPr>
      <w:bookmarkStart w:id="42" w:name="_Toc462"/>
      <w:r>
        <w:rPr>
          <w:rFonts w:hint="eastAsia"/>
          <w:lang w:val="en-US" w:eastAsia="zh-CN"/>
        </w:rPr>
        <w:t>技能评价概况</w:t>
      </w:r>
      <w:bookmarkEnd w:id="42"/>
    </w:p>
    <w:p w14:paraId="63A048F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计划每年度对运维相关人员进行技能评价</w:t>
      </w:r>
    </w:p>
    <w:p w14:paraId="5FA8749A">
      <w:pPr>
        <w:pStyle w:val="30"/>
        <w:bidi w:val="0"/>
        <w:rPr>
          <w:rFonts w:hint="eastAsia"/>
          <w:lang w:val="en-US" w:eastAsia="zh-CN"/>
        </w:rPr>
      </w:pPr>
      <w:bookmarkStart w:id="43" w:name="_Toc28166"/>
      <w:r>
        <w:rPr>
          <w:rFonts w:hint="eastAsia"/>
          <w:lang w:val="en-US" w:eastAsia="zh-CN"/>
        </w:rPr>
        <w:t>技能评价完成情况</w:t>
      </w:r>
      <w:bookmarkEnd w:id="43"/>
    </w:p>
    <w:p w14:paraId="29E46DAC">
      <w:pPr>
        <w:pStyle w:val="31"/>
        <w:bidi w:val="0"/>
      </w:pPr>
      <w:bookmarkStart w:id="44" w:name="heading_14"/>
      <w:bookmarkStart w:id="45" w:name="_Toc19603"/>
      <w:r>
        <w:t>评价范围</w:t>
      </w:r>
      <w:bookmarkEnd w:id="44"/>
      <w:bookmarkEnd w:id="45"/>
    </w:p>
    <w:p w14:paraId="3BF6AC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2025年10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</w:t>
      </w:r>
      <w:r>
        <w:rPr>
          <w:rFonts w:hint="eastAsia"/>
          <w:lang w:val="en-US" w:eastAsia="zh-CN"/>
        </w:rPr>
        <w:t>7</w:t>
      </w:r>
      <w:r>
        <w:t>名储备调岗员工技能再评价，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其他员工的评价计划在12月份进行。</w:t>
      </w:r>
    </w:p>
    <w:p w14:paraId="07A90D7E">
      <w:pPr>
        <w:pStyle w:val="31"/>
        <w:bidi w:val="0"/>
      </w:pPr>
      <w:bookmarkStart w:id="46" w:name="heading_15"/>
      <w:bookmarkStart w:id="47" w:name="_Toc10682"/>
      <w:r>
        <w:t>评价结果</w:t>
      </w:r>
      <w:bookmarkEnd w:id="46"/>
      <w:bookmarkEnd w:id="47"/>
    </w:p>
    <w:p w14:paraId="148A85E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</w:t>
      </w:r>
    </w:p>
    <w:p w14:paraId="36D03A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09EE13F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</w:t>
      </w:r>
    </w:p>
    <w:p w14:paraId="24D304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459FAF50">
      <w:pPr>
        <w:pStyle w:val="30"/>
        <w:bidi w:val="0"/>
        <w:rPr>
          <w:rFonts w:hint="default"/>
          <w:lang w:val="en-US" w:eastAsia="zh-CN"/>
        </w:rPr>
      </w:pPr>
      <w:bookmarkStart w:id="48" w:name="_Toc16522"/>
      <w:r>
        <w:rPr>
          <w:rFonts w:hint="eastAsia"/>
          <w:lang w:val="en-US" w:eastAsia="zh-CN"/>
        </w:rPr>
        <w:t>技能评价指标完成情况</w:t>
      </w:r>
      <w:bookmarkEnd w:id="48"/>
    </w:p>
    <w:p w14:paraId="6A1A98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，考核频次为年度考核。通过跟踪技能评价完成情况得知，截止2025年10月，完成了对6名新入职员工和7名调岗储备员工的技能评价，其他员工技能评价计划于12月份完成。</w:t>
      </w:r>
    </w:p>
    <w:p w14:paraId="2040F0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E78B301"/>
    <w:multiLevelType w:val="singleLevel"/>
    <w:tmpl w:val="DE78B3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211B1D"/>
    <w:rsid w:val="016245C6"/>
    <w:rsid w:val="01693415"/>
    <w:rsid w:val="016F283F"/>
    <w:rsid w:val="01873A23"/>
    <w:rsid w:val="01C81F50"/>
    <w:rsid w:val="01E52B01"/>
    <w:rsid w:val="02111B48"/>
    <w:rsid w:val="02367A62"/>
    <w:rsid w:val="023A2E4D"/>
    <w:rsid w:val="023F0464"/>
    <w:rsid w:val="027A149C"/>
    <w:rsid w:val="028440C8"/>
    <w:rsid w:val="02A06DCA"/>
    <w:rsid w:val="02DE229B"/>
    <w:rsid w:val="02F54FC6"/>
    <w:rsid w:val="033856D9"/>
    <w:rsid w:val="033A7AA8"/>
    <w:rsid w:val="03431E67"/>
    <w:rsid w:val="037B62B2"/>
    <w:rsid w:val="037B79F7"/>
    <w:rsid w:val="037E2237"/>
    <w:rsid w:val="03B804CE"/>
    <w:rsid w:val="03F4456E"/>
    <w:rsid w:val="04A12A37"/>
    <w:rsid w:val="04B4212E"/>
    <w:rsid w:val="04C36455"/>
    <w:rsid w:val="04C5053A"/>
    <w:rsid w:val="04C904B8"/>
    <w:rsid w:val="04DE21B6"/>
    <w:rsid w:val="04EF3956"/>
    <w:rsid w:val="04FE63B4"/>
    <w:rsid w:val="05957D83"/>
    <w:rsid w:val="05B95683"/>
    <w:rsid w:val="05C017FD"/>
    <w:rsid w:val="060C68AF"/>
    <w:rsid w:val="06856661"/>
    <w:rsid w:val="06AA53A6"/>
    <w:rsid w:val="06CB49BC"/>
    <w:rsid w:val="06EC4F58"/>
    <w:rsid w:val="074B3407"/>
    <w:rsid w:val="077F1C27"/>
    <w:rsid w:val="07C10266"/>
    <w:rsid w:val="07E15B19"/>
    <w:rsid w:val="07E8334B"/>
    <w:rsid w:val="07F1509C"/>
    <w:rsid w:val="080B2B96"/>
    <w:rsid w:val="08145EEF"/>
    <w:rsid w:val="08B17BE1"/>
    <w:rsid w:val="08D062B9"/>
    <w:rsid w:val="08DF64FD"/>
    <w:rsid w:val="090E0B90"/>
    <w:rsid w:val="09187C60"/>
    <w:rsid w:val="09AC03F9"/>
    <w:rsid w:val="09DE0562"/>
    <w:rsid w:val="09EA7277"/>
    <w:rsid w:val="09FA11E0"/>
    <w:rsid w:val="0A2148F3"/>
    <w:rsid w:val="0A2F0DBE"/>
    <w:rsid w:val="0AA479FE"/>
    <w:rsid w:val="0AC41E4E"/>
    <w:rsid w:val="0AE55920"/>
    <w:rsid w:val="0B0A5387"/>
    <w:rsid w:val="0BAB4DBC"/>
    <w:rsid w:val="0C201B54"/>
    <w:rsid w:val="0C2972BF"/>
    <w:rsid w:val="0C637445"/>
    <w:rsid w:val="0CF31F4C"/>
    <w:rsid w:val="0D0F4ED6"/>
    <w:rsid w:val="0D5A0848"/>
    <w:rsid w:val="0D837D9E"/>
    <w:rsid w:val="0D8A20F3"/>
    <w:rsid w:val="0D9F44AC"/>
    <w:rsid w:val="0DBE0DD6"/>
    <w:rsid w:val="0DC83495"/>
    <w:rsid w:val="0DE56999"/>
    <w:rsid w:val="0DE85E53"/>
    <w:rsid w:val="0E4B1F3E"/>
    <w:rsid w:val="0E941B37"/>
    <w:rsid w:val="0EC81817"/>
    <w:rsid w:val="0F19203C"/>
    <w:rsid w:val="0FB13929"/>
    <w:rsid w:val="104878C2"/>
    <w:rsid w:val="106F63B8"/>
    <w:rsid w:val="112278CE"/>
    <w:rsid w:val="115F467E"/>
    <w:rsid w:val="117902FE"/>
    <w:rsid w:val="11AE2E9F"/>
    <w:rsid w:val="11CC748F"/>
    <w:rsid w:val="11E86FA8"/>
    <w:rsid w:val="11EA4244"/>
    <w:rsid w:val="11F42542"/>
    <w:rsid w:val="11F72B09"/>
    <w:rsid w:val="11F823DD"/>
    <w:rsid w:val="126F29F9"/>
    <w:rsid w:val="128E7347"/>
    <w:rsid w:val="12BC340B"/>
    <w:rsid w:val="12C50511"/>
    <w:rsid w:val="13167EFC"/>
    <w:rsid w:val="13765CAF"/>
    <w:rsid w:val="140A03A6"/>
    <w:rsid w:val="149747DC"/>
    <w:rsid w:val="14C111AC"/>
    <w:rsid w:val="14C50C9C"/>
    <w:rsid w:val="14D07919"/>
    <w:rsid w:val="14F926F4"/>
    <w:rsid w:val="157A28AF"/>
    <w:rsid w:val="15D66ED9"/>
    <w:rsid w:val="162A4334"/>
    <w:rsid w:val="166938A9"/>
    <w:rsid w:val="16976668"/>
    <w:rsid w:val="169A7F07"/>
    <w:rsid w:val="174C7453"/>
    <w:rsid w:val="175D10DD"/>
    <w:rsid w:val="178D6E53"/>
    <w:rsid w:val="17AD104E"/>
    <w:rsid w:val="17F96B12"/>
    <w:rsid w:val="18153CE9"/>
    <w:rsid w:val="18170FEC"/>
    <w:rsid w:val="184C3483"/>
    <w:rsid w:val="1871105F"/>
    <w:rsid w:val="18786026"/>
    <w:rsid w:val="188D7D23"/>
    <w:rsid w:val="18C4097C"/>
    <w:rsid w:val="18D70F9E"/>
    <w:rsid w:val="199B021E"/>
    <w:rsid w:val="19B117EF"/>
    <w:rsid w:val="1A200723"/>
    <w:rsid w:val="1A3A7A37"/>
    <w:rsid w:val="1A563CB7"/>
    <w:rsid w:val="1A5B175B"/>
    <w:rsid w:val="1A8011C2"/>
    <w:rsid w:val="1A9A6727"/>
    <w:rsid w:val="1AA2382E"/>
    <w:rsid w:val="1AA27273"/>
    <w:rsid w:val="1AB71087"/>
    <w:rsid w:val="1AC11F06"/>
    <w:rsid w:val="1ACB4B33"/>
    <w:rsid w:val="1BCD48DA"/>
    <w:rsid w:val="1C1155BA"/>
    <w:rsid w:val="1C413C34"/>
    <w:rsid w:val="1C470A60"/>
    <w:rsid w:val="1C4C39E7"/>
    <w:rsid w:val="1C4C57FF"/>
    <w:rsid w:val="1C624703"/>
    <w:rsid w:val="1CFA34AD"/>
    <w:rsid w:val="1D43495B"/>
    <w:rsid w:val="1D70551D"/>
    <w:rsid w:val="1D7432F4"/>
    <w:rsid w:val="1DA44932"/>
    <w:rsid w:val="1DC00253"/>
    <w:rsid w:val="1DD65800"/>
    <w:rsid w:val="1DFB7FBE"/>
    <w:rsid w:val="1E006819"/>
    <w:rsid w:val="1E0F4D36"/>
    <w:rsid w:val="1E2C7696"/>
    <w:rsid w:val="1E5B7F7C"/>
    <w:rsid w:val="1E7B6870"/>
    <w:rsid w:val="1E7F0D33"/>
    <w:rsid w:val="1ECE2E43"/>
    <w:rsid w:val="1EF26B32"/>
    <w:rsid w:val="1F02489B"/>
    <w:rsid w:val="1F152820"/>
    <w:rsid w:val="1F5C3FAB"/>
    <w:rsid w:val="1F8D1B58"/>
    <w:rsid w:val="1F8D685B"/>
    <w:rsid w:val="1FE30229"/>
    <w:rsid w:val="1FF05470"/>
    <w:rsid w:val="201306F3"/>
    <w:rsid w:val="20401B1F"/>
    <w:rsid w:val="209C6E6C"/>
    <w:rsid w:val="20C91B14"/>
    <w:rsid w:val="20CF69FF"/>
    <w:rsid w:val="20F21EF0"/>
    <w:rsid w:val="210A56C3"/>
    <w:rsid w:val="212E1977"/>
    <w:rsid w:val="215A09BE"/>
    <w:rsid w:val="21CD1190"/>
    <w:rsid w:val="22146DBF"/>
    <w:rsid w:val="226323ED"/>
    <w:rsid w:val="22B95F31"/>
    <w:rsid w:val="23177672"/>
    <w:rsid w:val="233E2CA1"/>
    <w:rsid w:val="238B47C5"/>
    <w:rsid w:val="239161EE"/>
    <w:rsid w:val="23F21382"/>
    <w:rsid w:val="23FC7B0B"/>
    <w:rsid w:val="24281606"/>
    <w:rsid w:val="2432352D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5494FD2"/>
    <w:rsid w:val="25540582"/>
    <w:rsid w:val="25670F6E"/>
    <w:rsid w:val="257B7155"/>
    <w:rsid w:val="260D0749"/>
    <w:rsid w:val="266D3D2B"/>
    <w:rsid w:val="26976211"/>
    <w:rsid w:val="26C651BD"/>
    <w:rsid w:val="27922F76"/>
    <w:rsid w:val="27B73C9B"/>
    <w:rsid w:val="27BC5F2F"/>
    <w:rsid w:val="27E2526A"/>
    <w:rsid w:val="27F03E2A"/>
    <w:rsid w:val="27F66E2D"/>
    <w:rsid w:val="28414686"/>
    <w:rsid w:val="28862099"/>
    <w:rsid w:val="28951D06"/>
    <w:rsid w:val="28EA6ACC"/>
    <w:rsid w:val="28EA746F"/>
    <w:rsid w:val="2920604A"/>
    <w:rsid w:val="295C2DFA"/>
    <w:rsid w:val="295F4405"/>
    <w:rsid w:val="29890093"/>
    <w:rsid w:val="29B669AE"/>
    <w:rsid w:val="29CE5AA6"/>
    <w:rsid w:val="29F85868"/>
    <w:rsid w:val="2A7F3244"/>
    <w:rsid w:val="2AE17A5A"/>
    <w:rsid w:val="2B132B93"/>
    <w:rsid w:val="2B20072F"/>
    <w:rsid w:val="2B2B7C24"/>
    <w:rsid w:val="2B3A637A"/>
    <w:rsid w:val="2B3D006F"/>
    <w:rsid w:val="2B404781"/>
    <w:rsid w:val="2B483F8A"/>
    <w:rsid w:val="2B5F3560"/>
    <w:rsid w:val="2B7D22D9"/>
    <w:rsid w:val="2B861A47"/>
    <w:rsid w:val="2B8C5C18"/>
    <w:rsid w:val="2BFB0147"/>
    <w:rsid w:val="2C353F6F"/>
    <w:rsid w:val="2C6E79F2"/>
    <w:rsid w:val="2C7D7875"/>
    <w:rsid w:val="2CA23219"/>
    <w:rsid w:val="2CB17B5A"/>
    <w:rsid w:val="2CE34BB3"/>
    <w:rsid w:val="2CFC0B7C"/>
    <w:rsid w:val="2D32459D"/>
    <w:rsid w:val="2D885FB0"/>
    <w:rsid w:val="2DB15E0A"/>
    <w:rsid w:val="2E7D2441"/>
    <w:rsid w:val="2ED52C6D"/>
    <w:rsid w:val="2F464330"/>
    <w:rsid w:val="2F572D0F"/>
    <w:rsid w:val="2FBB4D1E"/>
    <w:rsid w:val="2FC260AC"/>
    <w:rsid w:val="2FE37DD1"/>
    <w:rsid w:val="303C525E"/>
    <w:rsid w:val="30607673"/>
    <w:rsid w:val="30C23098"/>
    <w:rsid w:val="30FF0C3A"/>
    <w:rsid w:val="311912E0"/>
    <w:rsid w:val="31327262"/>
    <w:rsid w:val="31350B00"/>
    <w:rsid w:val="314F3970"/>
    <w:rsid w:val="3173284C"/>
    <w:rsid w:val="319E66A5"/>
    <w:rsid w:val="32101599"/>
    <w:rsid w:val="321626E0"/>
    <w:rsid w:val="325C4129"/>
    <w:rsid w:val="32BA306B"/>
    <w:rsid w:val="32C61A89"/>
    <w:rsid w:val="32DA54BB"/>
    <w:rsid w:val="33264181"/>
    <w:rsid w:val="33825A9C"/>
    <w:rsid w:val="33E83C08"/>
    <w:rsid w:val="340C5B48"/>
    <w:rsid w:val="34441786"/>
    <w:rsid w:val="34833930"/>
    <w:rsid w:val="34CB0DEE"/>
    <w:rsid w:val="352E1AEE"/>
    <w:rsid w:val="354B108F"/>
    <w:rsid w:val="359202CF"/>
    <w:rsid w:val="35A13F7A"/>
    <w:rsid w:val="35AB133E"/>
    <w:rsid w:val="35BC534C"/>
    <w:rsid w:val="35C6441D"/>
    <w:rsid w:val="36034D29"/>
    <w:rsid w:val="361209CC"/>
    <w:rsid w:val="364B0154"/>
    <w:rsid w:val="36681030"/>
    <w:rsid w:val="376B702A"/>
    <w:rsid w:val="37730A2E"/>
    <w:rsid w:val="378105FB"/>
    <w:rsid w:val="378E1992"/>
    <w:rsid w:val="37BA58BB"/>
    <w:rsid w:val="37C457BF"/>
    <w:rsid w:val="37C702A9"/>
    <w:rsid w:val="37ED7275"/>
    <w:rsid w:val="37F618D7"/>
    <w:rsid w:val="380B25BB"/>
    <w:rsid w:val="38333BBA"/>
    <w:rsid w:val="383B5237"/>
    <w:rsid w:val="387C6395"/>
    <w:rsid w:val="38D17360"/>
    <w:rsid w:val="38FE40CB"/>
    <w:rsid w:val="391A5B2E"/>
    <w:rsid w:val="3A1C460B"/>
    <w:rsid w:val="3A777A93"/>
    <w:rsid w:val="3A865F28"/>
    <w:rsid w:val="3ABB3E24"/>
    <w:rsid w:val="3B074CF5"/>
    <w:rsid w:val="3B337E5E"/>
    <w:rsid w:val="3B980AE4"/>
    <w:rsid w:val="3BA7203F"/>
    <w:rsid w:val="3BE05C2A"/>
    <w:rsid w:val="3BF770DE"/>
    <w:rsid w:val="3C0D4B53"/>
    <w:rsid w:val="3C57412B"/>
    <w:rsid w:val="3C7001F2"/>
    <w:rsid w:val="3C8D3764"/>
    <w:rsid w:val="3D1A4390"/>
    <w:rsid w:val="3D512F9D"/>
    <w:rsid w:val="3D7529B0"/>
    <w:rsid w:val="3DEC0798"/>
    <w:rsid w:val="3DFE4582"/>
    <w:rsid w:val="3E1675C3"/>
    <w:rsid w:val="3E691CCF"/>
    <w:rsid w:val="3F783DDA"/>
    <w:rsid w:val="3FC01508"/>
    <w:rsid w:val="3FFC108A"/>
    <w:rsid w:val="40152228"/>
    <w:rsid w:val="4032362F"/>
    <w:rsid w:val="40953369"/>
    <w:rsid w:val="41C71300"/>
    <w:rsid w:val="41D33EE1"/>
    <w:rsid w:val="41F61C0D"/>
    <w:rsid w:val="42164036"/>
    <w:rsid w:val="42905B96"/>
    <w:rsid w:val="42C85330"/>
    <w:rsid w:val="42D50C3A"/>
    <w:rsid w:val="42FC322C"/>
    <w:rsid w:val="4317101E"/>
    <w:rsid w:val="432D7889"/>
    <w:rsid w:val="433D5FC5"/>
    <w:rsid w:val="43413334"/>
    <w:rsid w:val="43D82698"/>
    <w:rsid w:val="43FB5301"/>
    <w:rsid w:val="4448212B"/>
    <w:rsid w:val="4473202C"/>
    <w:rsid w:val="4484172B"/>
    <w:rsid w:val="44F4167A"/>
    <w:rsid w:val="45154A79"/>
    <w:rsid w:val="45237196"/>
    <w:rsid w:val="453D5132"/>
    <w:rsid w:val="45D43FEC"/>
    <w:rsid w:val="46160AA8"/>
    <w:rsid w:val="46476EB4"/>
    <w:rsid w:val="4662784A"/>
    <w:rsid w:val="467A71EB"/>
    <w:rsid w:val="46CB3641"/>
    <w:rsid w:val="47163D12"/>
    <w:rsid w:val="47841A42"/>
    <w:rsid w:val="47BE75C1"/>
    <w:rsid w:val="47F60B91"/>
    <w:rsid w:val="4805368E"/>
    <w:rsid w:val="487D3F41"/>
    <w:rsid w:val="487D72D1"/>
    <w:rsid w:val="48DA3857"/>
    <w:rsid w:val="491867F3"/>
    <w:rsid w:val="492558CD"/>
    <w:rsid w:val="49940662"/>
    <w:rsid w:val="49EE69A9"/>
    <w:rsid w:val="4A253F1B"/>
    <w:rsid w:val="4A4C2CEB"/>
    <w:rsid w:val="4A6209BE"/>
    <w:rsid w:val="4A657E11"/>
    <w:rsid w:val="4A6A13C3"/>
    <w:rsid w:val="4A9D3546"/>
    <w:rsid w:val="4AD14F9E"/>
    <w:rsid w:val="4AD827D0"/>
    <w:rsid w:val="4B046389"/>
    <w:rsid w:val="4BC16080"/>
    <w:rsid w:val="4BCD1C09"/>
    <w:rsid w:val="4BF215BE"/>
    <w:rsid w:val="4C2368AC"/>
    <w:rsid w:val="4C392DFB"/>
    <w:rsid w:val="4C456C12"/>
    <w:rsid w:val="4C5E0AB3"/>
    <w:rsid w:val="4C6D6718"/>
    <w:rsid w:val="4C701176"/>
    <w:rsid w:val="4C7958ED"/>
    <w:rsid w:val="4C854292"/>
    <w:rsid w:val="4CC54B9A"/>
    <w:rsid w:val="4CE92A73"/>
    <w:rsid w:val="4CFA3615"/>
    <w:rsid w:val="4D3D2DBF"/>
    <w:rsid w:val="4D491763"/>
    <w:rsid w:val="4D493511"/>
    <w:rsid w:val="4D495A2D"/>
    <w:rsid w:val="4D527006"/>
    <w:rsid w:val="4D896004"/>
    <w:rsid w:val="4D9725E8"/>
    <w:rsid w:val="4DC73975"/>
    <w:rsid w:val="4E47696B"/>
    <w:rsid w:val="4E7E7051"/>
    <w:rsid w:val="4E8D38D2"/>
    <w:rsid w:val="4ED96B17"/>
    <w:rsid w:val="4EE95E85"/>
    <w:rsid w:val="4F226D97"/>
    <w:rsid w:val="4F3501F1"/>
    <w:rsid w:val="4F5F701C"/>
    <w:rsid w:val="4FA90297"/>
    <w:rsid w:val="4FBF49C5"/>
    <w:rsid w:val="4FE85264"/>
    <w:rsid w:val="500A7697"/>
    <w:rsid w:val="509E52D5"/>
    <w:rsid w:val="50AF18DD"/>
    <w:rsid w:val="50EB486D"/>
    <w:rsid w:val="50F35B0E"/>
    <w:rsid w:val="50F67349"/>
    <w:rsid w:val="51356102"/>
    <w:rsid w:val="5160707C"/>
    <w:rsid w:val="51612558"/>
    <w:rsid w:val="516945EC"/>
    <w:rsid w:val="518E3F53"/>
    <w:rsid w:val="51AC406F"/>
    <w:rsid w:val="51D9182F"/>
    <w:rsid w:val="51DA0EA3"/>
    <w:rsid w:val="51FF171D"/>
    <w:rsid w:val="52102850"/>
    <w:rsid w:val="5211299F"/>
    <w:rsid w:val="52131FB2"/>
    <w:rsid w:val="523876DE"/>
    <w:rsid w:val="525E180D"/>
    <w:rsid w:val="52844FED"/>
    <w:rsid w:val="529E60AD"/>
    <w:rsid w:val="52CD24EF"/>
    <w:rsid w:val="53057EDB"/>
    <w:rsid w:val="53234805"/>
    <w:rsid w:val="53382B3D"/>
    <w:rsid w:val="533F163E"/>
    <w:rsid w:val="53B316E5"/>
    <w:rsid w:val="53F266B1"/>
    <w:rsid w:val="541045F2"/>
    <w:rsid w:val="54316AAD"/>
    <w:rsid w:val="54AB4AB2"/>
    <w:rsid w:val="54C87412"/>
    <w:rsid w:val="54EF0E42"/>
    <w:rsid w:val="55037F5B"/>
    <w:rsid w:val="551C150B"/>
    <w:rsid w:val="553D3E45"/>
    <w:rsid w:val="55796E0E"/>
    <w:rsid w:val="55915A56"/>
    <w:rsid w:val="55986DE4"/>
    <w:rsid w:val="55B33C1E"/>
    <w:rsid w:val="564B654C"/>
    <w:rsid w:val="566C201F"/>
    <w:rsid w:val="56A63FEE"/>
    <w:rsid w:val="56EA7B13"/>
    <w:rsid w:val="57155951"/>
    <w:rsid w:val="576F2F50"/>
    <w:rsid w:val="57835872"/>
    <w:rsid w:val="5789372D"/>
    <w:rsid w:val="58150BC0"/>
    <w:rsid w:val="58240B25"/>
    <w:rsid w:val="582B03E3"/>
    <w:rsid w:val="585D0271"/>
    <w:rsid w:val="58733B38"/>
    <w:rsid w:val="58A32DDA"/>
    <w:rsid w:val="58AB0D42"/>
    <w:rsid w:val="58FE2F4F"/>
    <w:rsid w:val="593E4146"/>
    <w:rsid w:val="59710078"/>
    <w:rsid w:val="59AA5673"/>
    <w:rsid w:val="59F842F5"/>
    <w:rsid w:val="5A3266F9"/>
    <w:rsid w:val="5A5338E2"/>
    <w:rsid w:val="5A58763C"/>
    <w:rsid w:val="5A93401E"/>
    <w:rsid w:val="5A963B0E"/>
    <w:rsid w:val="5A9A0107"/>
    <w:rsid w:val="5AC90A7E"/>
    <w:rsid w:val="5AD05272"/>
    <w:rsid w:val="5AD92379"/>
    <w:rsid w:val="5ADC3C17"/>
    <w:rsid w:val="5B2703BF"/>
    <w:rsid w:val="5B2D7FCE"/>
    <w:rsid w:val="5B716904"/>
    <w:rsid w:val="5B9242D5"/>
    <w:rsid w:val="5BEE20A9"/>
    <w:rsid w:val="5BFB631F"/>
    <w:rsid w:val="5C2515ED"/>
    <w:rsid w:val="5C5577D7"/>
    <w:rsid w:val="5CBF559E"/>
    <w:rsid w:val="5CC52489"/>
    <w:rsid w:val="5CD56B70"/>
    <w:rsid w:val="5CD7160F"/>
    <w:rsid w:val="5CD858CA"/>
    <w:rsid w:val="5CDF79EE"/>
    <w:rsid w:val="5D214265"/>
    <w:rsid w:val="5D5C7A80"/>
    <w:rsid w:val="5D5F6439"/>
    <w:rsid w:val="5D9229BB"/>
    <w:rsid w:val="5E4958B0"/>
    <w:rsid w:val="5E677C9B"/>
    <w:rsid w:val="5E8B1BDC"/>
    <w:rsid w:val="5ECC7AFE"/>
    <w:rsid w:val="5F130A35"/>
    <w:rsid w:val="5F261904"/>
    <w:rsid w:val="5F4E4990"/>
    <w:rsid w:val="5F8C03B5"/>
    <w:rsid w:val="5FC75063"/>
    <w:rsid w:val="60001B6F"/>
    <w:rsid w:val="60400411"/>
    <w:rsid w:val="60A527D8"/>
    <w:rsid w:val="60C16521"/>
    <w:rsid w:val="60C969EB"/>
    <w:rsid w:val="60F4333C"/>
    <w:rsid w:val="60F5158E"/>
    <w:rsid w:val="615838CB"/>
    <w:rsid w:val="61926DDD"/>
    <w:rsid w:val="619E0847"/>
    <w:rsid w:val="61F061FA"/>
    <w:rsid w:val="620F042E"/>
    <w:rsid w:val="62371268"/>
    <w:rsid w:val="62A12888"/>
    <w:rsid w:val="62B45479"/>
    <w:rsid w:val="62C51434"/>
    <w:rsid w:val="62DF24F6"/>
    <w:rsid w:val="638E5CCA"/>
    <w:rsid w:val="63962946"/>
    <w:rsid w:val="639964D2"/>
    <w:rsid w:val="63C24D92"/>
    <w:rsid w:val="640D6BEF"/>
    <w:rsid w:val="642D7291"/>
    <w:rsid w:val="64654C7D"/>
    <w:rsid w:val="646D1D84"/>
    <w:rsid w:val="6499200B"/>
    <w:rsid w:val="649B0B15"/>
    <w:rsid w:val="64B05712"/>
    <w:rsid w:val="652A09AF"/>
    <w:rsid w:val="65312DB1"/>
    <w:rsid w:val="6549634D"/>
    <w:rsid w:val="654E74BF"/>
    <w:rsid w:val="6571289C"/>
    <w:rsid w:val="65952168"/>
    <w:rsid w:val="65D15072"/>
    <w:rsid w:val="660E3E54"/>
    <w:rsid w:val="661F70AE"/>
    <w:rsid w:val="663F32AC"/>
    <w:rsid w:val="66761E42"/>
    <w:rsid w:val="66FE5F4E"/>
    <w:rsid w:val="670921B5"/>
    <w:rsid w:val="67780823"/>
    <w:rsid w:val="67786BC4"/>
    <w:rsid w:val="67B33F51"/>
    <w:rsid w:val="67BF28F6"/>
    <w:rsid w:val="680D18B3"/>
    <w:rsid w:val="688F2E5F"/>
    <w:rsid w:val="68D4417F"/>
    <w:rsid w:val="68ED228A"/>
    <w:rsid w:val="68F62348"/>
    <w:rsid w:val="692F13B6"/>
    <w:rsid w:val="693410C2"/>
    <w:rsid w:val="699343FB"/>
    <w:rsid w:val="69A578CA"/>
    <w:rsid w:val="69D001E4"/>
    <w:rsid w:val="69EC374B"/>
    <w:rsid w:val="69FD0385"/>
    <w:rsid w:val="6A2D7FEB"/>
    <w:rsid w:val="6A2E78BF"/>
    <w:rsid w:val="6A591EC9"/>
    <w:rsid w:val="6A7D62D5"/>
    <w:rsid w:val="6A95793E"/>
    <w:rsid w:val="6ABC68D6"/>
    <w:rsid w:val="6AC81AC2"/>
    <w:rsid w:val="6B60619E"/>
    <w:rsid w:val="6BA73FE0"/>
    <w:rsid w:val="6BC4672D"/>
    <w:rsid w:val="6BFF388E"/>
    <w:rsid w:val="6C1C0317"/>
    <w:rsid w:val="6C54552C"/>
    <w:rsid w:val="6C5C4BB7"/>
    <w:rsid w:val="6D0A3398"/>
    <w:rsid w:val="6D1C7EA3"/>
    <w:rsid w:val="6D3A20D9"/>
    <w:rsid w:val="6D442F4C"/>
    <w:rsid w:val="6D5E0B98"/>
    <w:rsid w:val="6DB12CE1"/>
    <w:rsid w:val="6DB225B5"/>
    <w:rsid w:val="6E7C2792"/>
    <w:rsid w:val="6E82642B"/>
    <w:rsid w:val="6EB63269"/>
    <w:rsid w:val="6EF85C1C"/>
    <w:rsid w:val="6F490CF7"/>
    <w:rsid w:val="6F5E47A3"/>
    <w:rsid w:val="6F685621"/>
    <w:rsid w:val="6F7A7850"/>
    <w:rsid w:val="6F7C0E99"/>
    <w:rsid w:val="6F7C2E7B"/>
    <w:rsid w:val="6FE4574D"/>
    <w:rsid w:val="6FE70C3C"/>
    <w:rsid w:val="6FE74798"/>
    <w:rsid w:val="700370F8"/>
    <w:rsid w:val="70052E70"/>
    <w:rsid w:val="701029A4"/>
    <w:rsid w:val="70141305"/>
    <w:rsid w:val="701B6B38"/>
    <w:rsid w:val="70271038"/>
    <w:rsid w:val="70C04FE9"/>
    <w:rsid w:val="713A123F"/>
    <w:rsid w:val="714B1C19"/>
    <w:rsid w:val="716F4853"/>
    <w:rsid w:val="717B1163"/>
    <w:rsid w:val="71922E29"/>
    <w:rsid w:val="71D90A58"/>
    <w:rsid w:val="71E9433F"/>
    <w:rsid w:val="71F238C8"/>
    <w:rsid w:val="72252EC6"/>
    <w:rsid w:val="7269724D"/>
    <w:rsid w:val="72B156D0"/>
    <w:rsid w:val="736B3932"/>
    <w:rsid w:val="737C5B3F"/>
    <w:rsid w:val="740278BB"/>
    <w:rsid w:val="74387CB8"/>
    <w:rsid w:val="74542618"/>
    <w:rsid w:val="74634609"/>
    <w:rsid w:val="74731064"/>
    <w:rsid w:val="74CA14A1"/>
    <w:rsid w:val="750758DC"/>
    <w:rsid w:val="75530B22"/>
    <w:rsid w:val="75AA1BCC"/>
    <w:rsid w:val="75BA46FD"/>
    <w:rsid w:val="75D662E8"/>
    <w:rsid w:val="75F14C5D"/>
    <w:rsid w:val="76274931"/>
    <w:rsid w:val="76277FE4"/>
    <w:rsid w:val="764D5571"/>
    <w:rsid w:val="765608C9"/>
    <w:rsid w:val="76571F4C"/>
    <w:rsid w:val="766C2C32"/>
    <w:rsid w:val="76BB072D"/>
    <w:rsid w:val="76D33B1D"/>
    <w:rsid w:val="7735580A"/>
    <w:rsid w:val="77680D5D"/>
    <w:rsid w:val="77784870"/>
    <w:rsid w:val="78C25DA2"/>
    <w:rsid w:val="79116D2A"/>
    <w:rsid w:val="79314CD6"/>
    <w:rsid w:val="79344C86"/>
    <w:rsid w:val="793D5102"/>
    <w:rsid w:val="79876E10"/>
    <w:rsid w:val="79C63DBF"/>
    <w:rsid w:val="79CE4C1B"/>
    <w:rsid w:val="79DA711C"/>
    <w:rsid w:val="79E461EC"/>
    <w:rsid w:val="7A0569E7"/>
    <w:rsid w:val="7A4B626B"/>
    <w:rsid w:val="7ADE6430"/>
    <w:rsid w:val="7AFD57B8"/>
    <w:rsid w:val="7B334D35"/>
    <w:rsid w:val="7B7535A0"/>
    <w:rsid w:val="7BA01F18"/>
    <w:rsid w:val="7C0146FA"/>
    <w:rsid w:val="7C0641F8"/>
    <w:rsid w:val="7C1F350C"/>
    <w:rsid w:val="7CB67090"/>
    <w:rsid w:val="7CE1085B"/>
    <w:rsid w:val="7CEE584C"/>
    <w:rsid w:val="7D0A5583"/>
    <w:rsid w:val="7D3C3975"/>
    <w:rsid w:val="7D573F2F"/>
    <w:rsid w:val="7D5A0C9F"/>
    <w:rsid w:val="7D741635"/>
    <w:rsid w:val="7E2B7BC1"/>
    <w:rsid w:val="7E370FE0"/>
    <w:rsid w:val="7E867872"/>
    <w:rsid w:val="7EA366EB"/>
    <w:rsid w:val="7F037115"/>
    <w:rsid w:val="7F1B7FBA"/>
    <w:rsid w:val="7F4514DB"/>
    <w:rsid w:val="7F4C0ABC"/>
    <w:rsid w:val="7F631961"/>
    <w:rsid w:val="7FA02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3924</Words>
  <Characters>4393</Characters>
  <Lines>0</Lines>
  <Paragraphs>0</Paragraphs>
  <TotalTime>0</TotalTime>
  <ScaleCrop>false</ScaleCrop>
  <LinksUpToDate>false</LinksUpToDate>
  <CharactersWithSpaces>4529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2025-12-23T23:50:51Z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