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09704D">
      <w:pPr>
        <w:pStyle w:val="24"/>
        <w:bidi w:val="0"/>
        <w:ind w:left="0" w:leftChars="0" w:right="0" w:rightChars="0" w:firstLine="0" w:firstLineChars="0"/>
        <w:jc w:val="center"/>
        <w:rPr>
          <w:rFonts w:hint="default"/>
          <w:lang w:val="en-US" w:eastAsia="zh-CN"/>
        </w:rPr>
      </w:pPr>
      <w:bookmarkStart w:id="0" w:name="_GoBack"/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-1186815</wp:posOffset>
            </wp:positionH>
            <wp:positionV relativeFrom="paragraph">
              <wp:posOffset>15875</wp:posOffset>
            </wp:positionV>
            <wp:extent cx="7609840" cy="9761855"/>
            <wp:effectExtent l="0" t="0" r="10160" b="6985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609840" cy="976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bookmarkEnd w:id="0"/>
      <w:r>
        <w:rPr>
          <w:rFonts w:hint="eastAsia"/>
          <w:lang w:val="en-US" w:eastAsia="zh-CN"/>
        </w:rPr>
        <w:t>云南腾电科技有限公司</w:t>
      </w:r>
    </w:p>
    <w:p w14:paraId="0CC11C65">
      <w:pPr>
        <w:pStyle w:val="25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曲靖供电局110kV变电站电力监控系统网络安全态势感知建设项目</w:t>
      </w:r>
    </w:p>
    <w:p w14:paraId="49BB6A81">
      <w:pPr>
        <w:pStyle w:val="25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过程量化指标</w:t>
      </w:r>
    </w:p>
    <w:p w14:paraId="44992887">
      <w:pPr>
        <w:pStyle w:val="25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（YNTD-ITSS-0611）</w:t>
      </w:r>
    </w:p>
    <w:p w14:paraId="07DEF31E">
      <w:pPr>
        <w:ind w:left="0" w:leftChars="0" w:right="0" w:rightChars="0" w:firstLine="0" w:firstLineChars="0"/>
        <w:jc w:val="center"/>
        <w:rPr>
          <w:rFonts w:hint="eastAsia"/>
          <w:lang w:val="en-US" w:eastAsia="zh-CN"/>
        </w:rPr>
      </w:pP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06B036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</w:tcPr>
          <w:p w14:paraId="08B5CF21">
            <w:pPr>
              <w:widowControl w:val="0"/>
              <w:ind w:left="0" w:leftChars="0" w:right="0" w:rightChars="0" w:firstLine="0" w:firstLineChars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谢广胜</w:t>
            </w:r>
          </w:p>
        </w:tc>
        <w:tc>
          <w:tcPr>
            <w:tcW w:w="4261" w:type="dxa"/>
          </w:tcPr>
          <w:p w14:paraId="39FA7DB4">
            <w:pPr>
              <w:widowControl w:val="0"/>
              <w:ind w:left="0" w:leftChars="0" w:right="0" w:rightChars="0" w:firstLine="0" w:firstLineChars="0"/>
              <w:jc w:val="righ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2025.08.07</w:t>
            </w:r>
          </w:p>
        </w:tc>
      </w:tr>
      <w:tr w14:paraId="4A6245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044B37A8">
            <w:pPr>
              <w:widowControl w:val="0"/>
              <w:ind w:left="0" w:leftChars="0" w:right="0" w:rightChars="0" w:firstLine="0" w:firstLineChars="0"/>
              <w:jc w:val="left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赵建中</w:t>
            </w:r>
          </w:p>
        </w:tc>
        <w:tc>
          <w:tcPr>
            <w:tcW w:w="4261" w:type="dxa"/>
            <w:shd w:val="clear" w:color="auto" w:fill="auto"/>
          </w:tcPr>
          <w:p w14:paraId="7C0A16A6">
            <w:pPr>
              <w:widowControl w:val="0"/>
              <w:ind w:left="0" w:leftChars="0" w:right="0" w:rightChars="0" w:firstLine="0" w:firstLineChars="0"/>
              <w:jc w:val="right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2025.08.07</w:t>
            </w:r>
          </w:p>
        </w:tc>
      </w:tr>
      <w:tr w14:paraId="6FC958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629D833A">
            <w:pPr>
              <w:widowControl w:val="0"/>
              <w:ind w:left="0" w:leftChars="0" w:right="0" w:rightChars="0" w:firstLine="0" w:firstLineChars="0"/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陆涛</w:t>
            </w:r>
          </w:p>
        </w:tc>
        <w:tc>
          <w:tcPr>
            <w:tcW w:w="4261" w:type="dxa"/>
          </w:tcPr>
          <w:p w14:paraId="656B221E">
            <w:pPr>
              <w:widowControl w:val="0"/>
              <w:ind w:left="0" w:leftChars="0" w:right="0" w:rightChars="0" w:firstLine="0" w:firstLineChars="0"/>
              <w:jc w:val="righ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2025.08.07</w:t>
            </w:r>
          </w:p>
        </w:tc>
      </w:tr>
    </w:tbl>
    <w:p w14:paraId="46327F7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7342B97F">
      <w:pPr>
        <w:spacing w:before="98" w:line="220" w:lineRule="auto"/>
        <w:ind w:left="3195"/>
        <w:outlineLvl w:val="0"/>
        <w:rPr>
          <w:rFonts w:ascii="宋体" w:hAnsi="宋体" w:eastAsia="宋体" w:cs="宋体"/>
          <w:sz w:val="30"/>
          <w:szCs w:val="30"/>
        </w:rPr>
      </w:pPr>
      <w:r>
        <w:rPr>
          <w:rFonts w:ascii="宋体" w:hAnsi="宋体" w:eastAsia="宋体" w:cs="宋体"/>
          <w:b/>
          <w:bCs/>
          <w:spacing w:val="-4"/>
          <w:sz w:val="30"/>
          <w:szCs w:val="30"/>
        </w:rPr>
        <w:t>文件编制和变更履历</w:t>
      </w:r>
    </w:p>
    <w:tbl>
      <w:tblPr>
        <w:tblStyle w:val="42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271"/>
        <w:gridCol w:w="1383"/>
      </w:tblGrid>
      <w:tr w14:paraId="3FD110D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171B868C">
            <w:pPr>
              <w:spacing w:line="350" w:lineRule="auto"/>
              <w:rPr>
                <w:rFonts w:ascii="Arial"/>
                <w:sz w:val="21"/>
              </w:rPr>
            </w:pPr>
          </w:p>
          <w:p w14:paraId="7C1D57C9">
            <w:pPr>
              <w:spacing w:before="78" w:line="219" w:lineRule="auto"/>
              <w:ind w:left="17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C31873F">
            <w:pPr>
              <w:spacing w:before="181" w:line="220" w:lineRule="auto"/>
              <w:ind w:left="52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0CDCE20E">
            <w:pPr>
              <w:spacing w:before="181" w:line="219" w:lineRule="auto"/>
              <w:ind w:left="92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288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D044F35">
            <w:pPr>
              <w:spacing w:before="181" w:line="220" w:lineRule="auto"/>
              <w:ind w:left="91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383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59686762">
            <w:pPr>
              <w:spacing w:line="350" w:lineRule="auto"/>
              <w:rPr>
                <w:rFonts w:ascii="Arial"/>
                <w:sz w:val="21"/>
              </w:rPr>
            </w:pPr>
          </w:p>
          <w:p w14:paraId="1036D608">
            <w:pPr>
              <w:spacing w:before="78" w:line="220" w:lineRule="auto"/>
              <w:ind w:left="2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 w14:paraId="6AD1717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7739B0BC">
            <w:pPr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 w14:paraId="0640307D">
            <w:pPr>
              <w:spacing w:before="177" w:line="220" w:lineRule="auto"/>
              <w:ind w:left="19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 w14:paraId="0644A745">
            <w:pPr>
              <w:spacing w:before="177" w:line="220" w:lineRule="auto"/>
              <w:ind w:left="43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 w14:paraId="799EE85A">
            <w:pPr>
              <w:spacing w:before="177" w:line="220" w:lineRule="auto"/>
              <w:ind w:left="24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 w14:paraId="0A0944D8">
            <w:pPr>
              <w:spacing w:before="177" w:line="220" w:lineRule="auto"/>
              <w:ind w:left="48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 w14:paraId="338ED4DB">
            <w:pPr>
              <w:spacing w:before="176" w:line="221" w:lineRule="auto"/>
              <w:ind w:left="26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271" w:type="dxa"/>
            <w:shd w:val="clear" w:color="auto" w:fill="D9D9D9"/>
          </w:tcPr>
          <w:p w14:paraId="2D6F740B">
            <w:pPr>
              <w:spacing w:before="177" w:line="220" w:lineRule="auto"/>
              <w:ind w:left="44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383" w:type="dxa"/>
            <w:vMerge w:val="continue"/>
            <w:tcBorders>
              <w:top w:val="nil"/>
              <w:right w:val="single" w:color="000000" w:sz="10" w:space="0"/>
            </w:tcBorders>
          </w:tcPr>
          <w:p w14:paraId="0D1CE5FB">
            <w:pPr>
              <w:rPr>
                <w:rFonts w:ascii="Arial"/>
                <w:sz w:val="21"/>
              </w:rPr>
            </w:pPr>
          </w:p>
        </w:tc>
      </w:tr>
      <w:tr w14:paraId="710E34C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C883D7D">
            <w:pPr>
              <w:pStyle w:val="27"/>
              <w:spacing w:before="230" w:line="237" w:lineRule="auto"/>
              <w:ind w:left="195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 w14:paraId="7FB962C6">
            <w:pPr>
              <w:pStyle w:val="27"/>
              <w:spacing w:before="230" w:line="219" w:lineRule="auto"/>
              <w:ind w:left="125"/>
            </w:pPr>
            <w:r>
              <w:rPr>
                <w:spacing w:val="-4"/>
              </w:rPr>
              <w:t>谢广胜</w:t>
            </w:r>
          </w:p>
        </w:tc>
        <w:tc>
          <w:tcPr>
            <w:tcW w:w="1274" w:type="dxa"/>
          </w:tcPr>
          <w:p w14:paraId="0B391C79">
            <w:pPr>
              <w:pStyle w:val="27"/>
              <w:spacing w:before="230" w:line="237" w:lineRule="auto"/>
              <w:ind w:left="104"/>
            </w:pPr>
            <w:r>
              <w:rPr>
                <w:spacing w:val="-1"/>
              </w:rPr>
              <w:t>2025.</w:t>
            </w:r>
            <w:r>
              <w:rPr>
                <w:rFonts w:hint="eastAsia"/>
                <w:spacing w:val="-1"/>
                <w:lang w:val="en-US" w:eastAsia="zh-CN"/>
              </w:rPr>
              <w:t>8</w:t>
            </w:r>
            <w:r>
              <w:rPr>
                <w:spacing w:val="-1"/>
              </w:rPr>
              <w:t>.7</w:t>
            </w:r>
          </w:p>
        </w:tc>
        <w:tc>
          <w:tcPr>
            <w:tcW w:w="957" w:type="dxa"/>
          </w:tcPr>
          <w:p w14:paraId="0806E2DD">
            <w:pPr>
              <w:pStyle w:val="27"/>
              <w:spacing w:before="230" w:line="219" w:lineRule="auto"/>
              <w:ind w:left="168"/>
            </w:pPr>
            <w:r>
              <w:rPr>
                <w:spacing w:val="-4"/>
              </w:rPr>
              <w:t>赵建中</w:t>
            </w:r>
          </w:p>
        </w:tc>
        <w:tc>
          <w:tcPr>
            <w:tcW w:w="1377" w:type="dxa"/>
          </w:tcPr>
          <w:p w14:paraId="0320F66E">
            <w:pPr>
              <w:pStyle w:val="27"/>
              <w:spacing w:before="230" w:line="237" w:lineRule="auto"/>
              <w:ind w:left="161"/>
            </w:pPr>
            <w:r>
              <w:rPr>
                <w:spacing w:val="-1"/>
              </w:rPr>
              <w:t>2025.</w:t>
            </w:r>
            <w:r>
              <w:rPr>
                <w:rFonts w:hint="eastAsia"/>
                <w:spacing w:val="-1"/>
                <w:lang w:val="en-US" w:eastAsia="zh-CN"/>
              </w:rPr>
              <w:t>8</w:t>
            </w:r>
            <w:r>
              <w:rPr>
                <w:spacing w:val="-1"/>
              </w:rPr>
              <w:t>.7</w:t>
            </w:r>
          </w:p>
        </w:tc>
        <w:tc>
          <w:tcPr>
            <w:tcW w:w="1017" w:type="dxa"/>
          </w:tcPr>
          <w:p w14:paraId="7B95F9C2">
            <w:pPr>
              <w:pStyle w:val="27"/>
              <w:spacing w:before="230" w:line="220" w:lineRule="auto"/>
              <w:ind w:left="202"/>
            </w:pPr>
            <w:r>
              <w:rPr>
                <w:spacing w:val="-3"/>
              </w:rPr>
              <w:t>陆涛</w:t>
            </w:r>
          </w:p>
        </w:tc>
        <w:tc>
          <w:tcPr>
            <w:tcW w:w="1271" w:type="dxa"/>
          </w:tcPr>
          <w:p w14:paraId="76E7ED73">
            <w:pPr>
              <w:pStyle w:val="27"/>
              <w:spacing w:before="230" w:line="237" w:lineRule="auto"/>
              <w:ind w:left="220"/>
            </w:pPr>
            <w:r>
              <w:rPr>
                <w:spacing w:val="-1"/>
              </w:rPr>
              <w:t>2025.</w:t>
            </w:r>
            <w:r>
              <w:rPr>
                <w:rFonts w:hint="eastAsia"/>
                <w:spacing w:val="-1"/>
                <w:lang w:val="en-US" w:eastAsia="zh-CN"/>
              </w:rPr>
              <w:t>8</w:t>
            </w:r>
            <w:r>
              <w:rPr>
                <w:spacing w:val="-1"/>
              </w:rPr>
              <w:t>.7</w:t>
            </w:r>
          </w:p>
        </w:tc>
        <w:tc>
          <w:tcPr>
            <w:tcW w:w="1383" w:type="dxa"/>
            <w:tcBorders>
              <w:right w:val="single" w:color="000000" w:sz="10" w:space="0"/>
            </w:tcBorders>
          </w:tcPr>
          <w:p w14:paraId="1A5ABD82">
            <w:pPr>
              <w:pStyle w:val="27"/>
              <w:spacing w:before="230" w:line="217" w:lineRule="auto"/>
              <w:ind w:left="341"/>
            </w:pPr>
            <w:r>
              <w:rPr>
                <w:spacing w:val="-5"/>
              </w:rPr>
              <w:t>首次发布</w:t>
            </w:r>
          </w:p>
        </w:tc>
      </w:tr>
      <w:tr w14:paraId="74A769E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DAB5E6A">
            <w:pPr>
              <w:pStyle w:val="27"/>
              <w:spacing w:before="152" w:line="237" w:lineRule="auto"/>
              <w:ind w:left="195"/>
            </w:pPr>
          </w:p>
        </w:tc>
        <w:tc>
          <w:tcPr>
            <w:tcW w:w="881" w:type="dxa"/>
          </w:tcPr>
          <w:p w14:paraId="304E0B0C">
            <w:pPr>
              <w:pStyle w:val="27"/>
              <w:spacing w:before="152" w:line="219" w:lineRule="auto"/>
              <w:ind w:left="125"/>
            </w:pPr>
          </w:p>
        </w:tc>
        <w:tc>
          <w:tcPr>
            <w:tcW w:w="1274" w:type="dxa"/>
          </w:tcPr>
          <w:p w14:paraId="66497D48">
            <w:pPr>
              <w:pStyle w:val="27"/>
              <w:spacing w:before="152" w:line="237" w:lineRule="auto"/>
              <w:ind w:left="210"/>
            </w:pPr>
          </w:p>
        </w:tc>
        <w:tc>
          <w:tcPr>
            <w:tcW w:w="957" w:type="dxa"/>
          </w:tcPr>
          <w:p w14:paraId="1FE3C12A">
            <w:pPr>
              <w:pStyle w:val="27"/>
              <w:spacing w:before="152" w:line="219" w:lineRule="auto"/>
              <w:ind w:left="168"/>
            </w:pPr>
          </w:p>
        </w:tc>
        <w:tc>
          <w:tcPr>
            <w:tcW w:w="1377" w:type="dxa"/>
          </w:tcPr>
          <w:p w14:paraId="012EE647">
            <w:pPr>
              <w:pStyle w:val="27"/>
              <w:spacing w:before="152" w:line="237" w:lineRule="auto"/>
              <w:ind w:left="267"/>
            </w:pPr>
          </w:p>
        </w:tc>
        <w:tc>
          <w:tcPr>
            <w:tcW w:w="1017" w:type="dxa"/>
          </w:tcPr>
          <w:p w14:paraId="75BDB48B">
            <w:pPr>
              <w:pStyle w:val="27"/>
              <w:spacing w:before="152" w:line="220" w:lineRule="auto"/>
              <w:ind w:left="202"/>
            </w:pPr>
          </w:p>
        </w:tc>
        <w:tc>
          <w:tcPr>
            <w:tcW w:w="1271" w:type="dxa"/>
          </w:tcPr>
          <w:p w14:paraId="7A74C2F1">
            <w:pPr>
              <w:pStyle w:val="27"/>
              <w:spacing w:before="152" w:line="237" w:lineRule="auto"/>
              <w:ind w:left="220"/>
            </w:pPr>
          </w:p>
        </w:tc>
        <w:tc>
          <w:tcPr>
            <w:tcW w:w="1383" w:type="dxa"/>
            <w:tcBorders>
              <w:right w:val="single" w:color="000000" w:sz="10" w:space="0"/>
            </w:tcBorders>
          </w:tcPr>
          <w:p w14:paraId="120E8B79">
            <w:pPr>
              <w:pStyle w:val="27"/>
              <w:spacing w:before="152" w:line="219" w:lineRule="auto"/>
              <w:ind w:left="436"/>
            </w:pPr>
          </w:p>
        </w:tc>
      </w:tr>
      <w:tr w14:paraId="7CAEAEF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5787F63E">
            <w:pPr>
              <w:pStyle w:val="27"/>
              <w:spacing w:before="157" w:line="237" w:lineRule="auto"/>
              <w:ind w:left="195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2BD69362">
            <w:pPr>
              <w:pStyle w:val="27"/>
              <w:spacing w:before="157" w:line="219" w:lineRule="auto"/>
              <w:ind w:left="125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519DD42E">
            <w:pPr>
              <w:pStyle w:val="27"/>
              <w:spacing w:before="157" w:line="237" w:lineRule="auto"/>
              <w:ind w:left="210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264D4828">
            <w:pPr>
              <w:pStyle w:val="27"/>
              <w:spacing w:before="157" w:line="218" w:lineRule="auto"/>
              <w:ind w:left="164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324414F2">
            <w:pPr>
              <w:pStyle w:val="27"/>
              <w:spacing w:before="157" w:line="237" w:lineRule="auto"/>
              <w:ind w:left="267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0FD934D7">
            <w:pPr>
              <w:pStyle w:val="27"/>
              <w:spacing w:before="157" w:line="220" w:lineRule="auto"/>
              <w:ind w:left="202"/>
            </w:pPr>
          </w:p>
        </w:tc>
        <w:tc>
          <w:tcPr>
            <w:tcW w:w="1271" w:type="dxa"/>
            <w:tcBorders>
              <w:bottom w:val="single" w:color="000000" w:sz="10" w:space="0"/>
            </w:tcBorders>
          </w:tcPr>
          <w:p w14:paraId="225C6788">
            <w:pPr>
              <w:pStyle w:val="27"/>
              <w:spacing w:before="157" w:line="237" w:lineRule="auto"/>
              <w:ind w:left="220"/>
            </w:pPr>
          </w:p>
        </w:tc>
        <w:tc>
          <w:tcPr>
            <w:tcW w:w="1383" w:type="dxa"/>
            <w:tcBorders>
              <w:bottom w:val="single" w:color="000000" w:sz="10" w:space="0"/>
              <w:right w:val="single" w:color="000000" w:sz="10" w:space="0"/>
            </w:tcBorders>
          </w:tcPr>
          <w:p w14:paraId="3E77818D">
            <w:pPr>
              <w:pStyle w:val="27"/>
              <w:spacing w:before="157" w:line="219" w:lineRule="auto"/>
              <w:ind w:left="436"/>
            </w:pPr>
          </w:p>
        </w:tc>
      </w:tr>
    </w:tbl>
    <w:p w14:paraId="6C9B832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tbl>
      <w:tblPr>
        <w:tblStyle w:val="26"/>
        <w:tblW w:w="9430" w:type="dxa"/>
        <w:tblInd w:w="3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94"/>
        <w:gridCol w:w="583"/>
        <w:gridCol w:w="1929"/>
        <w:gridCol w:w="4782"/>
        <w:gridCol w:w="875"/>
        <w:gridCol w:w="767"/>
      </w:tblGrid>
      <w:tr w14:paraId="067305D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3" w:hRule="atLeast"/>
        </w:trPr>
        <w:tc>
          <w:tcPr>
            <w:tcW w:w="9430" w:type="dxa"/>
            <w:gridSpan w:val="6"/>
            <w:shd w:val="clear" w:color="auto" w:fill="C0C0C0"/>
          </w:tcPr>
          <w:p w14:paraId="745A104F">
            <w:pPr>
              <w:pStyle w:val="27"/>
              <w:spacing w:before="28" w:line="208" w:lineRule="auto"/>
              <w:ind w:left="0" w:leftChars="0" w:right="0" w:rightChars="0" w:firstLine="0" w:firstLineChars="0"/>
              <w:jc w:val="center"/>
              <w:rPr>
                <w:rFonts w:hint="default" w:eastAsia="宋体"/>
                <w:b/>
                <w:bCs/>
                <w:spacing w:val="-7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b/>
                <w:bCs/>
                <w:spacing w:val="-7"/>
                <w:sz w:val="24"/>
                <w:szCs w:val="24"/>
              </w:rPr>
              <w:t>曲靖供电局110kV变电站电力监控系统网络安全态势感知建设</w:t>
            </w:r>
            <w:r>
              <w:rPr>
                <w:rFonts w:hint="eastAsia"/>
                <w:b/>
                <w:bCs/>
                <w:spacing w:val="-7"/>
                <w:sz w:val="24"/>
                <w:szCs w:val="24"/>
                <w:lang w:val="en-US" w:eastAsia="zh-CN"/>
              </w:rPr>
              <w:t>项目-过程量化指标</w:t>
            </w:r>
          </w:p>
        </w:tc>
      </w:tr>
      <w:tr w14:paraId="4E73D00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3" w:hRule="atLeast"/>
        </w:trPr>
        <w:tc>
          <w:tcPr>
            <w:tcW w:w="494" w:type="dxa"/>
            <w:shd w:val="clear" w:color="auto" w:fill="C0C0C0"/>
            <w:textDirection w:val="tbRlV"/>
            <w:vAlign w:val="top"/>
          </w:tcPr>
          <w:p w14:paraId="3A1C2B91">
            <w:pPr>
              <w:rPr>
                <w:b/>
                <w:bCs/>
              </w:rPr>
            </w:pPr>
            <w:r>
              <w:rPr>
                <w:b/>
                <w:bCs/>
              </w:rPr>
              <w:t>序号</w:t>
            </w:r>
          </w:p>
        </w:tc>
        <w:tc>
          <w:tcPr>
            <w:tcW w:w="583" w:type="dxa"/>
            <w:tcBorders>
              <w:top w:val="single" w:color="C0C0C0" w:sz="2" w:space="0"/>
            </w:tcBorders>
            <w:shd w:val="clear" w:color="auto" w:fill="C0C0C0"/>
            <w:textDirection w:val="tbRlV"/>
            <w:vAlign w:val="top"/>
          </w:tcPr>
          <w:p w14:paraId="5C080117">
            <w:pPr>
              <w:rPr>
                <w:b/>
                <w:bCs/>
              </w:rPr>
            </w:pPr>
            <w:r>
              <w:rPr>
                <w:b/>
                <w:bCs/>
              </w:rPr>
              <w:t>指标</w:t>
            </w:r>
          </w:p>
        </w:tc>
        <w:tc>
          <w:tcPr>
            <w:tcW w:w="1929" w:type="dxa"/>
            <w:tcBorders>
              <w:top w:val="single" w:color="C0C0C0" w:sz="2" w:space="0"/>
            </w:tcBorders>
            <w:shd w:val="clear" w:color="auto" w:fill="C0C0C0"/>
            <w:vAlign w:val="top"/>
          </w:tcPr>
          <w:p w14:paraId="2CB76165">
            <w:pPr>
              <w:pStyle w:val="27"/>
              <w:spacing w:before="196" w:line="217" w:lineRule="auto"/>
              <w:ind w:left="491" w:leftChars="0"/>
              <w:rPr>
                <w:sz w:val="24"/>
                <w:szCs w:val="24"/>
              </w:rPr>
            </w:pPr>
            <w:r>
              <w:rPr>
                <w:b/>
                <w:bCs/>
                <w:spacing w:val="-6"/>
                <w:sz w:val="24"/>
                <w:szCs w:val="24"/>
              </w:rPr>
              <w:t>指标名称</w:t>
            </w:r>
          </w:p>
        </w:tc>
        <w:tc>
          <w:tcPr>
            <w:tcW w:w="4782" w:type="dxa"/>
            <w:tcBorders>
              <w:top w:val="single" w:color="C0C0C0" w:sz="2" w:space="0"/>
            </w:tcBorders>
            <w:shd w:val="clear" w:color="auto" w:fill="C0C0C0"/>
            <w:vAlign w:val="top"/>
          </w:tcPr>
          <w:p w14:paraId="14B81DC6">
            <w:pPr>
              <w:pStyle w:val="27"/>
              <w:spacing w:before="197" w:line="217" w:lineRule="auto"/>
              <w:ind w:left="1918" w:leftChars="0"/>
              <w:rPr>
                <w:sz w:val="24"/>
                <w:szCs w:val="24"/>
              </w:rPr>
            </w:pPr>
            <w:r>
              <w:rPr>
                <w:b/>
                <w:bCs/>
                <w:spacing w:val="-6"/>
                <w:sz w:val="24"/>
                <w:szCs w:val="24"/>
              </w:rPr>
              <w:t>计算公式</w:t>
            </w:r>
          </w:p>
        </w:tc>
        <w:tc>
          <w:tcPr>
            <w:tcW w:w="875" w:type="dxa"/>
            <w:tcBorders>
              <w:top w:val="single" w:color="C0C0C0" w:sz="2" w:space="0"/>
            </w:tcBorders>
            <w:shd w:val="clear" w:color="auto" w:fill="C0C0C0"/>
            <w:vAlign w:val="top"/>
          </w:tcPr>
          <w:p w14:paraId="42DBE14E">
            <w:pPr>
              <w:pStyle w:val="27"/>
              <w:spacing w:before="40" w:line="218" w:lineRule="auto"/>
              <w:ind w:left="212"/>
              <w:rPr>
                <w:sz w:val="24"/>
                <w:szCs w:val="24"/>
              </w:rPr>
            </w:pPr>
            <w:r>
              <w:rPr>
                <w:b/>
                <w:bCs/>
                <w:spacing w:val="-7"/>
                <w:sz w:val="24"/>
                <w:szCs w:val="24"/>
              </w:rPr>
              <w:t>考核</w:t>
            </w:r>
          </w:p>
          <w:p w14:paraId="0AD8F63D">
            <w:pPr>
              <w:pStyle w:val="27"/>
              <w:spacing w:before="28" w:line="208" w:lineRule="auto"/>
              <w:ind w:left="216" w:leftChars="0"/>
              <w:rPr>
                <w:sz w:val="24"/>
                <w:szCs w:val="24"/>
              </w:rPr>
            </w:pPr>
            <w:r>
              <w:rPr>
                <w:b/>
                <w:bCs/>
                <w:spacing w:val="-8"/>
                <w:sz w:val="24"/>
                <w:szCs w:val="24"/>
              </w:rPr>
              <w:t>要求</w:t>
            </w:r>
          </w:p>
        </w:tc>
        <w:tc>
          <w:tcPr>
            <w:tcW w:w="767" w:type="dxa"/>
            <w:tcBorders>
              <w:top w:val="single" w:color="C0C0C0" w:sz="2" w:space="0"/>
            </w:tcBorders>
            <w:shd w:val="clear" w:color="auto" w:fill="C0C0C0"/>
            <w:vAlign w:val="top"/>
          </w:tcPr>
          <w:p w14:paraId="281F21E7">
            <w:pPr>
              <w:pStyle w:val="27"/>
              <w:spacing w:before="40" w:line="218" w:lineRule="auto"/>
              <w:ind w:left="155"/>
              <w:rPr>
                <w:sz w:val="24"/>
                <w:szCs w:val="24"/>
              </w:rPr>
            </w:pPr>
            <w:r>
              <w:rPr>
                <w:b/>
                <w:bCs/>
                <w:spacing w:val="-7"/>
                <w:sz w:val="24"/>
                <w:szCs w:val="24"/>
              </w:rPr>
              <w:t>考核</w:t>
            </w:r>
          </w:p>
          <w:p w14:paraId="27E64CC4">
            <w:pPr>
              <w:pStyle w:val="27"/>
              <w:spacing w:before="28" w:line="208" w:lineRule="auto"/>
              <w:ind w:left="156" w:leftChars="0"/>
              <w:rPr>
                <w:sz w:val="24"/>
                <w:szCs w:val="24"/>
              </w:rPr>
            </w:pPr>
            <w:r>
              <w:rPr>
                <w:b/>
                <w:bCs/>
                <w:spacing w:val="-7"/>
                <w:sz w:val="24"/>
                <w:szCs w:val="24"/>
              </w:rPr>
              <w:t>周期</w:t>
            </w:r>
          </w:p>
        </w:tc>
      </w:tr>
      <w:tr w14:paraId="66C55B1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494" w:type="dxa"/>
            <w:shd w:val="clear" w:color="auto" w:fill="auto"/>
            <w:vAlign w:val="top"/>
          </w:tcPr>
          <w:p w14:paraId="4A35632D">
            <w:pPr>
              <w:pStyle w:val="27"/>
              <w:numPr>
                <w:ilvl w:val="0"/>
                <w:numId w:val="2"/>
              </w:numPr>
              <w:spacing w:before="235" w:line="237" w:lineRule="auto"/>
              <w:ind w:left="425" w:leftChars="0" w:hanging="425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583" w:type="dxa"/>
            <w:vMerge w:val="restart"/>
            <w:shd w:val="clear" w:color="auto" w:fill="auto"/>
            <w:textDirection w:val="tbRlV"/>
            <w:vAlign w:val="top"/>
          </w:tcPr>
          <w:p w14:paraId="5204E0B9">
            <w:pPr>
              <w:rPr>
                <w:lang w:val="en-US" w:eastAsia="en-US"/>
              </w:rPr>
            </w:pPr>
            <w:r>
              <w:rPr>
                <w:rFonts w:ascii="宋体" w:hAnsi="宋体" w:eastAsia="宋体" w:cs="宋体"/>
                <w:b/>
                <w:bCs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  <w:t>过程管理</w:t>
            </w:r>
          </w:p>
        </w:tc>
        <w:tc>
          <w:tcPr>
            <w:tcW w:w="1929" w:type="dxa"/>
            <w:shd w:val="clear" w:color="auto" w:fill="auto"/>
            <w:vAlign w:val="top"/>
          </w:tcPr>
          <w:p w14:paraId="6F8780DC">
            <w:pPr>
              <w:pStyle w:val="27"/>
              <w:spacing w:before="235" w:line="219" w:lineRule="auto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hint="eastAsia"/>
                <w:spacing w:val="-4"/>
                <w:sz w:val="24"/>
                <w:szCs w:val="24"/>
                <w:lang w:val="en-US" w:eastAsia="zh-CN"/>
              </w:rPr>
              <w:t>过程框架自评估次数</w:t>
            </w:r>
          </w:p>
        </w:tc>
        <w:tc>
          <w:tcPr>
            <w:tcW w:w="4782" w:type="dxa"/>
            <w:shd w:val="clear" w:color="auto" w:fill="auto"/>
            <w:vAlign w:val="top"/>
          </w:tcPr>
          <w:p w14:paraId="6A38D5E1">
            <w:pPr>
              <w:pStyle w:val="27"/>
              <w:spacing w:before="78" w:line="237" w:lineRule="auto"/>
              <w:ind w:left="117" w:leftChars="0" w:right="234" w:rightChars="0" w:firstLine="21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hint="eastAsia"/>
                <w:spacing w:val="-4"/>
                <w:sz w:val="24"/>
                <w:szCs w:val="24"/>
                <w:lang w:val="en-US" w:eastAsia="zh-CN"/>
              </w:rPr>
              <w:t>次数，运维项目过程量化指标评估次数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4DB4871F">
            <w:pPr>
              <w:pStyle w:val="27"/>
              <w:spacing w:before="235" w:line="237" w:lineRule="auto"/>
              <w:ind w:left="16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9"/>
                <w:sz w:val="24"/>
                <w:szCs w:val="24"/>
              </w:rPr>
              <w:t>≥</w:t>
            </w:r>
            <w:r>
              <w:rPr>
                <w:rFonts w:hint="eastAsia"/>
                <w:spacing w:val="-9"/>
                <w:sz w:val="24"/>
                <w:szCs w:val="24"/>
                <w:lang w:val="en-US" w:eastAsia="zh-CN"/>
              </w:rPr>
              <w:t>1</w:t>
            </w:r>
          </w:p>
        </w:tc>
        <w:tc>
          <w:tcPr>
            <w:tcW w:w="767" w:type="dxa"/>
            <w:shd w:val="clear" w:color="auto" w:fill="auto"/>
            <w:vAlign w:val="top"/>
          </w:tcPr>
          <w:p w14:paraId="5BDEB5D8">
            <w:pPr>
              <w:pStyle w:val="27"/>
              <w:spacing w:before="235" w:line="218" w:lineRule="auto"/>
              <w:ind w:left="162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年度</w:t>
            </w:r>
          </w:p>
        </w:tc>
      </w:tr>
      <w:tr w14:paraId="2D49086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494" w:type="dxa"/>
            <w:shd w:val="clear" w:color="auto" w:fill="auto"/>
            <w:vAlign w:val="top"/>
          </w:tcPr>
          <w:p w14:paraId="4A0485BC">
            <w:pPr>
              <w:pStyle w:val="27"/>
              <w:numPr>
                <w:ilvl w:val="0"/>
                <w:numId w:val="2"/>
              </w:numPr>
              <w:spacing w:before="235" w:line="237" w:lineRule="auto"/>
              <w:ind w:left="425" w:leftChars="0" w:hanging="425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583" w:type="dxa"/>
            <w:vMerge w:val="continue"/>
            <w:textDirection w:val="tbRlV"/>
            <w:vAlign w:val="top"/>
          </w:tcPr>
          <w:p w14:paraId="31AED8ED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  <w:shd w:val="clear" w:color="auto" w:fill="auto"/>
            <w:vAlign w:val="top"/>
          </w:tcPr>
          <w:p w14:paraId="0F879001">
            <w:pPr>
              <w:pStyle w:val="27"/>
              <w:spacing w:before="235" w:line="219" w:lineRule="auto"/>
              <w:ind w:left="39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4"/>
                <w:sz w:val="24"/>
                <w:szCs w:val="24"/>
              </w:rPr>
              <w:t>SLA</w:t>
            </w:r>
            <w:r>
              <w:rPr>
                <w:spacing w:val="-41"/>
                <w:sz w:val="24"/>
                <w:szCs w:val="24"/>
              </w:rPr>
              <w:t xml:space="preserve"> </w:t>
            </w:r>
            <w:r>
              <w:rPr>
                <w:spacing w:val="-4"/>
                <w:sz w:val="24"/>
                <w:szCs w:val="24"/>
              </w:rPr>
              <w:t>达成率</w:t>
            </w:r>
          </w:p>
        </w:tc>
        <w:tc>
          <w:tcPr>
            <w:tcW w:w="4782" w:type="dxa"/>
            <w:shd w:val="clear" w:color="auto" w:fill="auto"/>
            <w:vAlign w:val="top"/>
          </w:tcPr>
          <w:p w14:paraId="4799F808">
            <w:pPr>
              <w:pStyle w:val="27"/>
              <w:spacing w:before="78" w:line="237" w:lineRule="auto"/>
              <w:ind w:left="117" w:leftChars="0" w:right="234" w:rightChars="0" w:firstLine="21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4"/>
                <w:sz w:val="24"/>
                <w:szCs w:val="24"/>
              </w:rPr>
              <w:t>∑运维服务项目</w:t>
            </w:r>
            <w:r>
              <w:rPr>
                <w:spacing w:val="-36"/>
                <w:sz w:val="24"/>
                <w:szCs w:val="24"/>
              </w:rPr>
              <w:t xml:space="preserve"> </w:t>
            </w:r>
            <w:r>
              <w:rPr>
                <w:spacing w:val="-4"/>
                <w:sz w:val="24"/>
                <w:szCs w:val="24"/>
              </w:rPr>
              <w:t>SLA</w:t>
            </w:r>
            <w:r>
              <w:rPr>
                <w:spacing w:val="-42"/>
                <w:sz w:val="24"/>
                <w:szCs w:val="24"/>
              </w:rPr>
              <w:t xml:space="preserve"> </w:t>
            </w:r>
            <w:r>
              <w:rPr>
                <w:spacing w:val="-4"/>
                <w:sz w:val="24"/>
                <w:szCs w:val="24"/>
              </w:rPr>
              <w:t>达成率/运维服务项目</w:t>
            </w:r>
            <w:r>
              <w:rPr>
                <w:spacing w:val="-3"/>
                <w:sz w:val="24"/>
                <w:szCs w:val="24"/>
              </w:rPr>
              <w:t>数*100%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534F5EA6">
            <w:pPr>
              <w:pStyle w:val="27"/>
              <w:spacing w:before="235" w:line="237" w:lineRule="auto"/>
              <w:ind w:left="16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9"/>
                <w:sz w:val="24"/>
                <w:szCs w:val="24"/>
              </w:rPr>
              <w:t>≥95%</w:t>
            </w:r>
          </w:p>
        </w:tc>
        <w:tc>
          <w:tcPr>
            <w:tcW w:w="767" w:type="dxa"/>
            <w:shd w:val="clear" w:color="auto" w:fill="auto"/>
            <w:vAlign w:val="top"/>
          </w:tcPr>
          <w:p w14:paraId="516C5157">
            <w:pPr>
              <w:pStyle w:val="27"/>
              <w:spacing w:before="235" w:line="218" w:lineRule="auto"/>
              <w:ind w:left="162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6"/>
                <w:sz w:val="24"/>
                <w:szCs w:val="24"/>
              </w:rPr>
              <w:t>年度</w:t>
            </w:r>
          </w:p>
        </w:tc>
      </w:tr>
      <w:tr w14:paraId="0C77262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494" w:type="dxa"/>
            <w:shd w:val="clear" w:color="auto" w:fill="auto"/>
            <w:vAlign w:val="top"/>
          </w:tcPr>
          <w:p w14:paraId="5D95F98A">
            <w:pPr>
              <w:pStyle w:val="27"/>
              <w:numPr>
                <w:ilvl w:val="0"/>
                <w:numId w:val="2"/>
              </w:numPr>
              <w:spacing w:before="238" w:line="237" w:lineRule="auto"/>
              <w:ind w:left="425" w:leftChars="0" w:hanging="425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583" w:type="dxa"/>
            <w:vMerge w:val="continue"/>
            <w:shd w:val="clear" w:color="auto" w:fill="auto"/>
            <w:vAlign w:val="top"/>
          </w:tcPr>
          <w:p w14:paraId="33B03B77">
            <w:pPr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</w:p>
        </w:tc>
        <w:tc>
          <w:tcPr>
            <w:tcW w:w="1929" w:type="dxa"/>
            <w:shd w:val="clear" w:color="auto" w:fill="auto"/>
            <w:vAlign w:val="top"/>
          </w:tcPr>
          <w:p w14:paraId="525B8E43">
            <w:pPr>
              <w:pStyle w:val="27"/>
              <w:spacing w:before="81" w:line="239" w:lineRule="auto"/>
              <w:ind w:left="739" w:leftChars="0" w:right="126" w:rightChars="0" w:hanging="606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3"/>
                <w:sz w:val="24"/>
                <w:szCs w:val="24"/>
              </w:rPr>
              <w:t>服务报告及时提</w:t>
            </w:r>
            <w:r>
              <w:rPr>
                <w:spacing w:val="-6"/>
                <w:sz w:val="24"/>
                <w:szCs w:val="24"/>
              </w:rPr>
              <w:t>交率</w:t>
            </w:r>
          </w:p>
        </w:tc>
        <w:tc>
          <w:tcPr>
            <w:tcW w:w="4782" w:type="dxa"/>
            <w:shd w:val="clear" w:color="auto" w:fill="auto"/>
            <w:vAlign w:val="top"/>
          </w:tcPr>
          <w:p w14:paraId="5F50B0EF">
            <w:pPr>
              <w:pStyle w:val="27"/>
              <w:spacing w:before="81" w:line="239" w:lineRule="auto"/>
              <w:ind w:left="117" w:leftChars="0" w:right="234" w:righ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1"/>
                <w:sz w:val="24"/>
                <w:szCs w:val="24"/>
              </w:rPr>
              <w:t>服务报告按时提交的数量/应提交的服务报</w:t>
            </w:r>
            <w:r>
              <w:rPr>
                <w:spacing w:val="-10"/>
                <w:sz w:val="24"/>
                <w:szCs w:val="24"/>
              </w:rPr>
              <w:t>告数量</w:t>
            </w:r>
            <w:r>
              <w:rPr>
                <w:spacing w:val="48"/>
                <w:sz w:val="24"/>
                <w:szCs w:val="24"/>
              </w:rPr>
              <w:t xml:space="preserve"> </w:t>
            </w:r>
            <w:r>
              <w:rPr>
                <w:spacing w:val="-10"/>
                <w:sz w:val="24"/>
                <w:szCs w:val="24"/>
              </w:rPr>
              <w:t>×</w:t>
            </w:r>
            <w:r>
              <w:rPr>
                <w:spacing w:val="27"/>
                <w:sz w:val="24"/>
                <w:szCs w:val="24"/>
              </w:rPr>
              <w:t xml:space="preserve"> </w:t>
            </w:r>
            <w:r>
              <w:rPr>
                <w:spacing w:val="-10"/>
                <w:sz w:val="24"/>
                <w:szCs w:val="24"/>
              </w:rPr>
              <w:t>100 %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0D050142">
            <w:pPr>
              <w:pStyle w:val="27"/>
              <w:spacing w:before="238" w:line="237" w:lineRule="auto"/>
              <w:ind w:left="16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9"/>
                <w:sz w:val="24"/>
                <w:szCs w:val="24"/>
              </w:rPr>
              <w:t>≥95%</w:t>
            </w:r>
          </w:p>
        </w:tc>
        <w:tc>
          <w:tcPr>
            <w:tcW w:w="767" w:type="dxa"/>
            <w:shd w:val="clear" w:color="auto" w:fill="auto"/>
            <w:vAlign w:val="top"/>
          </w:tcPr>
          <w:p w14:paraId="7087C49F">
            <w:pPr>
              <w:pStyle w:val="27"/>
              <w:spacing w:before="237" w:line="219" w:lineRule="auto"/>
              <w:ind w:left="161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5"/>
                <w:sz w:val="24"/>
                <w:szCs w:val="24"/>
              </w:rPr>
              <w:t>季度</w:t>
            </w:r>
          </w:p>
        </w:tc>
      </w:tr>
      <w:tr w14:paraId="561AA1C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494" w:type="dxa"/>
            <w:shd w:val="clear" w:color="auto" w:fill="auto"/>
            <w:vAlign w:val="top"/>
          </w:tcPr>
          <w:p w14:paraId="1F3F7E2F">
            <w:pPr>
              <w:pStyle w:val="27"/>
              <w:numPr>
                <w:ilvl w:val="0"/>
                <w:numId w:val="2"/>
              </w:numPr>
              <w:spacing w:before="230" w:line="237" w:lineRule="auto"/>
              <w:ind w:left="425" w:leftChars="0" w:hanging="425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583" w:type="dxa"/>
            <w:vMerge w:val="continue"/>
            <w:vAlign w:val="top"/>
          </w:tcPr>
          <w:p w14:paraId="712C96A5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  <w:shd w:val="clear" w:color="auto" w:fill="auto"/>
            <w:vAlign w:val="top"/>
          </w:tcPr>
          <w:p w14:paraId="046780ED">
            <w:pPr>
              <w:pStyle w:val="27"/>
              <w:spacing w:before="230" w:line="218" w:lineRule="auto"/>
              <w:ind w:left="133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2"/>
                <w:sz w:val="24"/>
                <w:szCs w:val="24"/>
              </w:rPr>
              <w:t>事件及时响应率</w:t>
            </w:r>
          </w:p>
        </w:tc>
        <w:tc>
          <w:tcPr>
            <w:tcW w:w="4782" w:type="dxa"/>
            <w:shd w:val="clear" w:color="auto" w:fill="auto"/>
            <w:vAlign w:val="top"/>
          </w:tcPr>
          <w:p w14:paraId="751BDB81">
            <w:pPr>
              <w:pStyle w:val="27"/>
              <w:spacing w:before="73" w:line="239" w:lineRule="auto"/>
              <w:ind w:left="128" w:leftChars="0" w:right="354" w:rightChars="0" w:hanging="7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4"/>
                <w:sz w:val="24"/>
                <w:szCs w:val="24"/>
              </w:rPr>
              <w:t>及时响应的事件数量/所有的事件数量</w:t>
            </w:r>
            <w:r>
              <w:rPr>
                <w:spacing w:val="52"/>
                <w:sz w:val="24"/>
                <w:szCs w:val="24"/>
              </w:rPr>
              <w:t xml:space="preserve"> </w:t>
            </w:r>
            <w:r>
              <w:rPr>
                <w:spacing w:val="-4"/>
                <w:sz w:val="24"/>
                <w:szCs w:val="24"/>
              </w:rPr>
              <w:t>×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pacing w:val="-7"/>
                <w:sz w:val="24"/>
                <w:szCs w:val="24"/>
              </w:rPr>
              <w:t>100</w:t>
            </w:r>
            <w:r>
              <w:rPr>
                <w:spacing w:val="2"/>
                <w:sz w:val="24"/>
                <w:szCs w:val="24"/>
              </w:rPr>
              <w:t xml:space="preserve"> </w:t>
            </w:r>
            <w:r>
              <w:rPr>
                <w:spacing w:val="-7"/>
                <w:sz w:val="24"/>
                <w:szCs w:val="24"/>
              </w:rPr>
              <w:t>%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65B45DCD">
            <w:pPr>
              <w:pStyle w:val="27"/>
              <w:spacing w:before="230" w:line="237" w:lineRule="auto"/>
              <w:ind w:left="16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9"/>
                <w:sz w:val="24"/>
                <w:szCs w:val="24"/>
              </w:rPr>
              <w:t>≥90%</w:t>
            </w:r>
          </w:p>
        </w:tc>
        <w:tc>
          <w:tcPr>
            <w:tcW w:w="767" w:type="dxa"/>
            <w:shd w:val="clear" w:color="auto" w:fill="auto"/>
            <w:vAlign w:val="top"/>
          </w:tcPr>
          <w:p w14:paraId="08C5D38F">
            <w:pPr>
              <w:pStyle w:val="27"/>
              <w:spacing w:before="230" w:line="219" w:lineRule="auto"/>
              <w:ind w:left="16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7"/>
                <w:sz w:val="24"/>
                <w:szCs w:val="24"/>
              </w:rPr>
              <w:t>月度</w:t>
            </w:r>
          </w:p>
        </w:tc>
      </w:tr>
      <w:tr w14:paraId="0AB3909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494" w:type="dxa"/>
            <w:shd w:val="clear" w:color="auto" w:fill="auto"/>
            <w:vAlign w:val="top"/>
          </w:tcPr>
          <w:p w14:paraId="25D7BE6D">
            <w:pPr>
              <w:pStyle w:val="27"/>
              <w:numPr>
                <w:ilvl w:val="0"/>
                <w:numId w:val="2"/>
              </w:numPr>
              <w:spacing w:before="230" w:line="237" w:lineRule="auto"/>
              <w:ind w:left="425" w:leftChars="0" w:hanging="425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583" w:type="dxa"/>
            <w:vMerge w:val="continue"/>
            <w:vAlign w:val="top"/>
          </w:tcPr>
          <w:p w14:paraId="10BC9521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  <w:shd w:val="clear" w:color="auto" w:fill="auto"/>
            <w:vAlign w:val="top"/>
          </w:tcPr>
          <w:p w14:paraId="69BC5219">
            <w:pPr>
              <w:pStyle w:val="27"/>
              <w:spacing w:before="231" w:line="218" w:lineRule="auto"/>
              <w:ind w:left="373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3"/>
                <w:sz w:val="24"/>
                <w:szCs w:val="24"/>
              </w:rPr>
              <w:t>事件解决率</w:t>
            </w:r>
          </w:p>
        </w:tc>
        <w:tc>
          <w:tcPr>
            <w:tcW w:w="4782" w:type="dxa"/>
            <w:shd w:val="clear" w:color="auto" w:fill="auto"/>
            <w:vAlign w:val="top"/>
          </w:tcPr>
          <w:p w14:paraId="0F23F07D">
            <w:pPr>
              <w:pStyle w:val="27"/>
              <w:spacing w:before="75" w:line="239" w:lineRule="auto"/>
              <w:ind w:left="128" w:leftChars="0" w:right="113" w:rightChars="0" w:hanging="6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4"/>
                <w:sz w:val="24"/>
                <w:szCs w:val="24"/>
              </w:rPr>
              <w:t>成功解决的事件数量/已关闭的事件数量</w:t>
            </w:r>
            <w:r>
              <w:rPr>
                <w:spacing w:val="56"/>
                <w:sz w:val="24"/>
                <w:szCs w:val="24"/>
              </w:rPr>
              <w:t xml:space="preserve"> </w:t>
            </w:r>
            <w:r>
              <w:rPr>
                <w:spacing w:val="-4"/>
                <w:sz w:val="24"/>
                <w:szCs w:val="24"/>
              </w:rPr>
              <w:t>×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pacing w:val="-7"/>
                <w:sz w:val="24"/>
                <w:szCs w:val="24"/>
              </w:rPr>
              <w:t>100</w:t>
            </w:r>
            <w:r>
              <w:rPr>
                <w:spacing w:val="2"/>
                <w:sz w:val="24"/>
                <w:szCs w:val="24"/>
              </w:rPr>
              <w:t xml:space="preserve"> </w:t>
            </w:r>
            <w:r>
              <w:rPr>
                <w:spacing w:val="-7"/>
                <w:sz w:val="24"/>
                <w:szCs w:val="24"/>
              </w:rPr>
              <w:t>%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3FA9944F">
            <w:pPr>
              <w:pStyle w:val="27"/>
              <w:spacing w:before="230" w:line="237" w:lineRule="auto"/>
              <w:ind w:left="16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9"/>
                <w:sz w:val="24"/>
                <w:szCs w:val="24"/>
              </w:rPr>
              <w:t>≥90%</w:t>
            </w:r>
          </w:p>
        </w:tc>
        <w:tc>
          <w:tcPr>
            <w:tcW w:w="767" w:type="dxa"/>
            <w:shd w:val="clear" w:color="auto" w:fill="auto"/>
            <w:vAlign w:val="top"/>
          </w:tcPr>
          <w:p w14:paraId="7C3D3318">
            <w:pPr>
              <w:pStyle w:val="27"/>
              <w:spacing w:before="230" w:line="219" w:lineRule="auto"/>
              <w:ind w:left="16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7"/>
                <w:sz w:val="24"/>
                <w:szCs w:val="24"/>
              </w:rPr>
              <w:t>月度</w:t>
            </w:r>
          </w:p>
        </w:tc>
      </w:tr>
      <w:tr w14:paraId="4C0850F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494" w:type="dxa"/>
            <w:shd w:val="clear" w:color="auto" w:fill="auto"/>
            <w:vAlign w:val="top"/>
          </w:tcPr>
          <w:p w14:paraId="72BF07A5">
            <w:pPr>
              <w:pStyle w:val="27"/>
              <w:numPr>
                <w:ilvl w:val="0"/>
                <w:numId w:val="2"/>
              </w:numPr>
              <w:spacing w:before="231" w:line="237" w:lineRule="auto"/>
              <w:ind w:left="425" w:leftChars="0" w:hanging="425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583" w:type="dxa"/>
            <w:vMerge w:val="continue"/>
            <w:vAlign w:val="top"/>
          </w:tcPr>
          <w:p w14:paraId="3F312364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  <w:shd w:val="clear" w:color="auto" w:fill="auto"/>
            <w:vAlign w:val="top"/>
          </w:tcPr>
          <w:p w14:paraId="1408A3DD">
            <w:pPr>
              <w:pStyle w:val="27"/>
              <w:spacing w:before="231" w:line="218" w:lineRule="auto"/>
              <w:ind w:left="39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7"/>
                <w:sz w:val="24"/>
                <w:szCs w:val="24"/>
              </w:rPr>
              <w:t>问题解决率</w:t>
            </w:r>
          </w:p>
        </w:tc>
        <w:tc>
          <w:tcPr>
            <w:tcW w:w="4782" w:type="dxa"/>
            <w:shd w:val="clear" w:color="auto" w:fill="auto"/>
            <w:vAlign w:val="top"/>
          </w:tcPr>
          <w:p w14:paraId="5035B06D">
            <w:pPr>
              <w:pStyle w:val="27"/>
              <w:spacing w:before="231" w:line="218" w:lineRule="auto"/>
              <w:ind w:left="122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4"/>
                <w:sz w:val="24"/>
                <w:szCs w:val="24"/>
              </w:rPr>
              <w:t>实际解决的问题数/问题总数</w:t>
            </w:r>
            <w:r>
              <w:rPr>
                <w:spacing w:val="60"/>
                <w:sz w:val="24"/>
                <w:szCs w:val="24"/>
              </w:rPr>
              <w:t xml:space="preserve"> </w:t>
            </w:r>
            <w:r>
              <w:rPr>
                <w:spacing w:val="-4"/>
                <w:sz w:val="24"/>
                <w:szCs w:val="24"/>
              </w:rPr>
              <w:t>× 100 %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0D1D8B19">
            <w:pPr>
              <w:pStyle w:val="27"/>
              <w:spacing w:before="231" w:line="237" w:lineRule="auto"/>
              <w:ind w:left="16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9"/>
                <w:sz w:val="24"/>
                <w:szCs w:val="24"/>
              </w:rPr>
              <w:t>≥90%</w:t>
            </w:r>
          </w:p>
        </w:tc>
        <w:tc>
          <w:tcPr>
            <w:tcW w:w="767" w:type="dxa"/>
            <w:shd w:val="clear" w:color="auto" w:fill="auto"/>
            <w:vAlign w:val="top"/>
          </w:tcPr>
          <w:p w14:paraId="5C2701D3">
            <w:pPr>
              <w:pStyle w:val="27"/>
              <w:spacing w:before="231" w:line="219" w:lineRule="auto"/>
              <w:ind w:left="161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5"/>
                <w:sz w:val="24"/>
                <w:szCs w:val="24"/>
              </w:rPr>
              <w:t>季度</w:t>
            </w:r>
          </w:p>
        </w:tc>
      </w:tr>
      <w:tr w14:paraId="0216DB3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494" w:type="dxa"/>
            <w:shd w:val="clear" w:color="auto" w:fill="auto"/>
            <w:vAlign w:val="top"/>
          </w:tcPr>
          <w:p w14:paraId="0EF284CC">
            <w:pPr>
              <w:pStyle w:val="27"/>
              <w:numPr>
                <w:ilvl w:val="0"/>
                <w:numId w:val="2"/>
              </w:numPr>
              <w:spacing w:before="234" w:line="238" w:lineRule="auto"/>
              <w:ind w:left="425" w:leftChars="0" w:hanging="425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583" w:type="dxa"/>
            <w:vMerge w:val="continue"/>
            <w:vAlign w:val="top"/>
          </w:tcPr>
          <w:p w14:paraId="47432807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  <w:shd w:val="clear" w:color="auto" w:fill="auto"/>
            <w:vAlign w:val="top"/>
          </w:tcPr>
          <w:p w14:paraId="574A0B54">
            <w:pPr>
              <w:pStyle w:val="27"/>
              <w:spacing w:before="234" w:line="219" w:lineRule="auto"/>
              <w:ind w:left="381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4"/>
                <w:sz w:val="24"/>
                <w:szCs w:val="24"/>
              </w:rPr>
              <w:t>变更成功率</w:t>
            </w:r>
          </w:p>
        </w:tc>
        <w:tc>
          <w:tcPr>
            <w:tcW w:w="4782" w:type="dxa"/>
            <w:shd w:val="clear" w:color="auto" w:fill="auto"/>
            <w:vAlign w:val="top"/>
          </w:tcPr>
          <w:p w14:paraId="63843246">
            <w:pPr>
              <w:pStyle w:val="27"/>
              <w:spacing w:before="234" w:line="219" w:lineRule="auto"/>
              <w:ind w:left="125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4"/>
                <w:sz w:val="24"/>
                <w:szCs w:val="24"/>
              </w:rPr>
              <w:t>变更成功次数/变更的次数</w:t>
            </w:r>
            <w:r>
              <w:rPr>
                <w:spacing w:val="47"/>
                <w:sz w:val="24"/>
                <w:szCs w:val="24"/>
              </w:rPr>
              <w:t xml:space="preserve"> </w:t>
            </w:r>
            <w:r>
              <w:rPr>
                <w:spacing w:val="-4"/>
                <w:sz w:val="24"/>
                <w:szCs w:val="24"/>
              </w:rPr>
              <w:t>× 100</w:t>
            </w:r>
            <w:r>
              <w:rPr>
                <w:spacing w:val="2"/>
                <w:sz w:val="24"/>
                <w:szCs w:val="24"/>
              </w:rPr>
              <w:t xml:space="preserve"> </w:t>
            </w:r>
            <w:r>
              <w:rPr>
                <w:spacing w:val="-4"/>
                <w:sz w:val="24"/>
                <w:szCs w:val="24"/>
              </w:rPr>
              <w:t>%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3D25FBCA">
            <w:pPr>
              <w:pStyle w:val="27"/>
              <w:spacing w:before="234" w:line="237" w:lineRule="auto"/>
              <w:ind w:left="16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9"/>
                <w:sz w:val="24"/>
                <w:szCs w:val="24"/>
              </w:rPr>
              <w:t>≥90%</w:t>
            </w:r>
          </w:p>
        </w:tc>
        <w:tc>
          <w:tcPr>
            <w:tcW w:w="767" w:type="dxa"/>
            <w:shd w:val="clear" w:color="auto" w:fill="auto"/>
            <w:vAlign w:val="top"/>
          </w:tcPr>
          <w:p w14:paraId="55A1070C">
            <w:pPr>
              <w:pStyle w:val="27"/>
              <w:spacing w:before="234" w:line="219" w:lineRule="auto"/>
              <w:ind w:left="161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5"/>
                <w:sz w:val="24"/>
                <w:szCs w:val="24"/>
              </w:rPr>
              <w:t>季度</w:t>
            </w:r>
          </w:p>
        </w:tc>
      </w:tr>
      <w:tr w14:paraId="423F580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494" w:type="dxa"/>
            <w:shd w:val="clear" w:color="auto" w:fill="auto"/>
            <w:vAlign w:val="top"/>
          </w:tcPr>
          <w:p w14:paraId="1AE65047">
            <w:pPr>
              <w:pStyle w:val="27"/>
              <w:numPr>
                <w:ilvl w:val="0"/>
                <w:numId w:val="2"/>
              </w:numPr>
              <w:spacing w:before="233" w:line="238" w:lineRule="auto"/>
              <w:ind w:left="425" w:leftChars="0" w:hanging="425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583" w:type="dxa"/>
            <w:vMerge w:val="continue"/>
            <w:vAlign w:val="top"/>
          </w:tcPr>
          <w:p w14:paraId="60B0372F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  <w:shd w:val="clear" w:color="auto" w:fill="auto"/>
            <w:vAlign w:val="top"/>
          </w:tcPr>
          <w:p w14:paraId="688602F7">
            <w:pPr>
              <w:pStyle w:val="27"/>
              <w:spacing w:before="233" w:line="216" w:lineRule="auto"/>
              <w:ind w:left="380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4"/>
                <w:sz w:val="24"/>
                <w:szCs w:val="24"/>
              </w:rPr>
              <w:t>发布成功率</w:t>
            </w:r>
          </w:p>
        </w:tc>
        <w:tc>
          <w:tcPr>
            <w:tcW w:w="4782" w:type="dxa"/>
            <w:shd w:val="clear" w:color="auto" w:fill="auto"/>
            <w:vAlign w:val="top"/>
          </w:tcPr>
          <w:p w14:paraId="4DEE57D8">
            <w:pPr>
              <w:pStyle w:val="27"/>
              <w:spacing w:before="233" w:line="216" w:lineRule="auto"/>
              <w:ind w:left="124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4"/>
                <w:sz w:val="24"/>
                <w:szCs w:val="24"/>
              </w:rPr>
              <w:t>发布成功次数/发布的次数</w:t>
            </w:r>
            <w:r>
              <w:rPr>
                <w:spacing w:val="48"/>
                <w:sz w:val="24"/>
                <w:szCs w:val="24"/>
              </w:rPr>
              <w:t xml:space="preserve"> </w:t>
            </w:r>
            <w:r>
              <w:rPr>
                <w:spacing w:val="-4"/>
                <w:sz w:val="24"/>
                <w:szCs w:val="24"/>
              </w:rPr>
              <w:t>× 100</w:t>
            </w:r>
            <w:r>
              <w:rPr>
                <w:spacing w:val="2"/>
                <w:sz w:val="24"/>
                <w:szCs w:val="24"/>
              </w:rPr>
              <w:t xml:space="preserve"> </w:t>
            </w:r>
            <w:r>
              <w:rPr>
                <w:spacing w:val="-4"/>
                <w:sz w:val="24"/>
                <w:szCs w:val="24"/>
              </w:rPr>
              <w:t>%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5F149917">
            <w:pPr>
              <w:pStyle w:val="27"/>
              <w:spacing w:before="233" w:line="237" w:lineRule="auto"/>
              <w:ind w:left="16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9"/>
                <w:sz w:val="24"/>
                <w:szCs w:val="24"/>
              </w:rPr>
              <w:t>≥90%</w:t>
            </w:r>
          </w:p>
        </w:tc>
        <w:tc>
          <w:tcPr>
            <w:tcW w:w="767" w:type="dxa"/>
            <w:shd w:val="clear" w:color="auto" w:fill="auto"/>
            <w:vAlign w:val="top"/>
          </w:tcPr>
          <w:p w14:paraId="22C69AEB">
            <w:pPr>
              <w:pStyle w:val="27"/>
              <w:spacing w:before="233" w:line="219" w:lineRule="auto"/>
              <w:ind w:left="161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5"/>
                <w:sz w:val="24"/>
                <w:szCs w:val="24"/>
              </w:rPr>
              <w:t>季度</w:t>
            </w:r>
          </w:p>
        </w:tc>
      </w:tr>
      <w:tr w14:paraId="7DBD4EF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494" w:type="dxa"/>
            <w:shd w:val="clear" w:color="auto" w:fill="auto"/>
            <w:vAlign w:val="top"/>
          </w:tcPr>
          <w:p w14:paraId="3B7889B6">
            <w:pPr>
              <w:pStyle w:val="27"/>
              <w:numPr>
                <w:ilvl w:val="0"/>
                <w:numId w:val="2"/>
              </w:numPr>
              <w:spacing w:before="234" w:line="237" w:lineRule="auto"/>
              <w:ind w:left="425" w:leftChars="0" w:hanging="425" w:firstLineChars="0"/>
              <w:rPr>
                <w:rFonts w:hint="default" w:eastAsia="宋体"/>
                <w:spacing w:val="-3"/>
                <w:sz w:val="24"/>
                <w:szCs w:val="24"/>
                <w:lang w:val="en-US" w:eastAsia="zh-CN"/>
              </w:rPr>
            </w:pPr>
          </w:p>
        </w:tc>
        <w:tc>
          <w:tcPr>
            <w:tcW w:w="583" w:type="dxa"/>
            <w:vMerge w:val="continue"/>
            <w:vAlign w:val="top"/>
          </w:tcPr>
          <w:p w14:paraId="600EA934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  <w:shd w:val="clear" w:color="auto" w:fill="auto"/>
            <w:vAlign w:val="top"/>
          </w:tcPr>
          <w:p w14:paraId="3313E105">
            <w:pPr>
              <w:pStyle w:val="27"/>
              <w:spacing w:before="234" w:line="218" w:lineRule="auto"/>
              <w:ind w:left="137" w:leftChars="0"/>
              <w:rPr>
                <w:rFonts w:hint="default" w:eastAsia="宋体"/>
                <w:spacing w:val="-3"/>
                <w:sz w:val="24"/>
                <w:szCs w:val="24"/>
                <w:lang w:val="en-US" w:eastAsia="zh-CN"/>
              </w:rPr>
            </w:pPr>
            <w:r>
              <w:rPr>
                <w:spacing w:val="-3"/>
                <w:sz w:val="24"/>
                <w:szCs w:val="24"/>
              </w:rPr>
              <w:t>配置管理准确率</w:t>
            </w:r>
          </w:p>
        </w:tc>
        <w:tc>
          <w:tcPr>
            <w:tcW w:w="4782" w:type="dxa"/>
            <w:shd w:val="clear" w:color="auto" w:fill="auto"/>
            <w:vAlign w:val="top"/>
          </w:tcPr>
          <w:p w14:paraId="35C73929">
            <w:pPr>
              <w:pStyle w:val="27"/>
              <w:spacing w:before="78" w:line="237" w:lineRule="auto"/>
              <w:ind w:left="128" w:leftChars="0" w:right="354" w:rightChars="0" w:hanging="8" w:firstLineChars="0"/>
              <w:rPr>
                <w:rFonts w:hint="default" w:eastAsia="宋体"/>
                <w:spacing w:val="-4"/>
                <w:sz w:val="24"/>
                <w:szCs w:val="24"/>
                <w:lang w:val="en-US" w:eastAsia="zh-CN"/>
              </w:rPr>
            </w:pPr>
            <w:r>
              <w:rPr>
                <w:spacing w:val="-4"/>
                <w:sz w:val="24"/>
                <w:szCs w:val="24"/>
              </w:rPr>
              <w:t>在审计中发现正确的数量/配置项数量</w:t>
            </w:r>
            <w:r>
              <w:rPr>
                <w:spacing w:val="53"/>
                <w:sz w:val="24"/>
                <w:szCs w:val="24"/>
              </w:rPr>
              <w:t xml:space="preserve"> </w:t>
            </w:r>
            <w:r>
              <w:rPr>
                <w:spacing w:val="-4"/>
                <w:sz w:val="24"/>
                <w:szCs w:val="24"/>
              </w:rPr>
              <w:t>×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pacing w:val="-7"/>
                <w:sz w:val="24"/>
                <w:szCs w:val="24"/>
              </w:rPr>
              <w:t>100</w:t>
            </w:r>
            <w:r>
              <w:rPr>
                <w:spacing w:val="2"/>
                <w:sz w:val="24"/>
                <w:szCs w:val="24"/>
              </w:rPr>
              <w:t xml:space="preserve"> </w:t>
            </w:r>
            <w:r>
              <w:rPr>
                <w:spacing w:val="-7"/>
                <w:sz w:val="24"/>
                <w:szCs w:val="24"/>
              </w:rPr>
              <w:t>%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28A7978B">
            <w:pPr>
              <w:pStyle w:val="27"/>
              <w:spacing w:before="234" w:line="237" w:lineRule="auto"/>
              <w:ind w:left="168" w:leftChars="0"/>
              <w:rPr>
                <w:rFonts w:hint="default" w:eastAsia="宋体"/>
                <w:spacing w:val="-9"/>
                <w:sz w:val="24"/>
                <w:szCs w:val="24"/>
                <w:lang w:val="en-US" w:eastAsia="zh-CN"/>
              </w:rPr>
            </w:pPr>
            <w:r>
              <w:rPr>
                <w:spacing w:val="-9"/>
                <w:sz w:val="24"/>
                <w:szCs w:val="24"/>
              </w:rPr>
              <w:t>≥95%</w:t>
            </w:r>
          </w:p>
        </w:tc>
        <w:tc>
          <w:tcPr>
            <w:tcW w:w="767" w:type="dxa"/>
            <w:shd w:val="clear" w:color="auto" w:fill="auto"/>
            <w:vAlign w:val="top"/>
          </w:tcPr>
          <w:p w14:paraId="645F6F70">
            <w:pPr>
              <w:pStyle w:val="27"/>
              <w:spacing w:before="233" w:line="217" w:lineRule="auto"/>
              <w:ind w:left="158" w:leftChars="0"/>
              <w:rPr>
                <w:rFonts w:hint="default" w:eastAsia="宋体"/>
                <w:spacing w:val="-5"/>
                <w:sz w:val="24"/>
                <w:szCs w:val="24"/>
                <w:lang w:val="en-US" w:eastAsia="zh-CN"/>
              </w:rPr>
            </w:pPr>
            <w:r>
              <w:rPr>
                <w:spacing w:val="-5"/>
                <w:sz w:val="24"/>
                <w:szCs w:val="24"/>
              </w:rPr>
              <w:t>半年</w:t>
            </w:r>
          </w:p>
        </w:tc>
      </w:tr>
      <w:tr w14:paraId="770025A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494" w:type="dxa"/>
            <w:shd w:val="clear" w:color="auto" w:fill="auto"/>
            <w:vAlign w:val="top"/>
          </w:tcPr>
          <w:p w14:paraId="3D5C54D5">
            <w:pPr>
              <w:pStyle w:val="27"/>
              <w:numPr>
                <w:ilvl w:val="0"/>
                <w:numId w:val="2"/>
              </w:numPr>
              <w:spacing w:before="234" w:line="237" w:lineRule="auto"/>
              <w:ind w:left="425" w:leftChars="0" w:hanging="425" w:firstLineChars="0"/>
              <w:rPr>
                <w:rFonts w:hint="eastAsia"/>
                <w:spacing w:val="-3"/>
                <w:sz w:val="24"/>
                <w:szCs w:val="24"/>
                <w:lang w:val="en-US" w:eastAsia="zh-CN"/>
              </w:rPr>
            </w:pPr>
          </w:p>
        </w:tc>
        <w:tc>
          <w:tcPr>
            <w:tcW w:w="583" w:type="dxa"/>
            <w:vMerge w:val="continue"/>
            <w:vAlign w:val="top"/>
          </w:tcPr>
          <w:p w14:paraId="0808D31F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  <w:shd w:val="clear" w:color="auto" w:fill="auto"/>
            <w:vAlign w:val="top"/>
          </w:tcPr>
          <w:p w14:paraId="4FBDCF88">
            <w:pPr>
              <w:pStyle w:val="27"/>
              <w:spacing w:before="234" w:line="218" w:lineRule="auto"/>
              <w:ind w:left="137" w:leftChars="0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3"/>
                <w:sz w:val="24"/>
                <w:szCs w:val="24"/>
                <w:lang w:val="en-US" w:eastAsia="zh-CN"/>
              </w:rPr>
              <w:t>服务可用性</w:t>
            </w:r>
          </w:p>
        </w:tc>
        <w:tc>
          <w:tcPr>
            <w:tcW w:w="4782" w:type="dxa"/>
            <w:shd w:val="clear" w:color="auto" w:fill="auto"/>
            <w:vAlign w:val="top"/>
          </w:tcPr>
          <w:p w14:paraId="5B6165AF">
            <w:pPr>
              <w:pStyle w:val="27"/>
              <w:spacing w:before="78" w:line="237" w:lineRule="auto"/>
              <w:ind w:left="128" w:leftChars="0" w:right="354" w:rightChars="0" w:hanging="8" w:firstLineChars="0"/>
              <w:rPr>
                <w:rFonts w:hint="default" w:ascii="宋体" w:hAnsi="宋体" w:eastAsia="宋体" w:cs="宋体"/>
                <w:snapToGrid w:val="0"/>
                <w:color w:val="000000"/>
                <w:spacing w:val="-4"/>
                <w:kern w:val="0"/>
                <w:sz w:val="24"/>
                <w:szCs w:val="24"/>
                <w:lang w:val="en-US" w:eastAsia="zh-CN" w:bidi="ar-SA"/>
              </w:rPr>
            </w:pPr>
            <w:r>
              <w:t>（约定服务时间-服务中断时间）/约定服务时间×100%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2AB5CAC0">
            <w:pPr>
              <w:pStyle w:val="27"/>
              <w:spacing w:before="234" w:line="237" w:lineRule="auto"/>
              <w:ind w:left="168" w:leftChars="0"/>
              <w:rPr>
                <w:rFonts w:hint="eastAsia" w:ascii="宋体" w:hAnsi="宋体" w:eastAsia="宋体" w:cs="宋体"/>
                <w:snapToGrid w:val="0"/>
                <w:color w:val="000000"/>
                <w:spacing w:val="-9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9"/>
                <w:sz w:val="24"/>
                <w:szCs w:val="24"/>
                <w:lang w:val="en-US" w:eastAsia="zh-CN"/>
              </w:rPr>
              <w:t>99%</w:t>
            </w:r>
          </w:p>
        </w:tc>
        <w:tc>
          <w:tcPr>
            <w:tcW w:w="767" w:type="dxa"/>
            <w:shd w:val="clear" w:color="auto" w:fill="auto"/>
            <w:vAlign w:val="top"/>
          </w:tcPr>
          <w:p w14:paraId="0BF1FFF3">
            <w:pPr>
              <w:pStyle w:val="27"/>
              <w:spacing w:before="233" w:line="217" w:lineRule="auto"/>
              <w:ind w:left="158" w:leftChars="0"/>
              <w:rPr>
                <w:rFonts w:hint="eastAsia" w:ascii="宋体" w:hAnsi="宋体" w:eastAsia="宋体" w:cs="宋体"/>
                <w:snapToGrid w:val="0"/>
                <w:color w:val="000000"/>
                <w:spacing w:val="-5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5"/>
                <w:sz w:val="24"/>
                <w:szCs w:val="24"/>
                <w:lang w:val="en-US" w:eastAsia="zh-CN"/>
              </w:rPr>
              <w:t>年度</w:t>
            </w:r>
          </w:p>
        </w:tc>
      </w:tr>
      <w:tr w14:paraId="7CC58DF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494" w:type="dxa"/>
            <w:shd w:val="clear" w:color="auto" w:fill="auto"/>
            <w:vAlign w:val="top"/>
          </w:tcPr>
          <w:p w14:paraId="3C4D91FB">
            <w:pPr>
              <w:pStyle w:val="27"/>
              <w:numPr>
                <w:ilvl w:val="0"/>
                <w:numId w:val="2"/>
              </w:numPr>
              <w:spacing w:before="234" w:line="237" w:lineRule="auto"/>
              <w:ind w:left="425" w:leftChars="0" w:hanging="425" w:firstLineChars="0"/>
              <w:rPr>
                <w:rFonts w:hint="eastAsia"/>
                <w:spacing w:val="-3"/>
                <w:sz w:val="24"/>
                <w:szCs w:val="24"/>
                <w:lang w:val="en-US" w:eastAsia="zh-CN"/>
              </w:rPr>
            </w:pPr>
          </w:p>
        </w:tc>
        <w:tc>
          <w:tcPr>
            <w:tcW w:w="583" w:type="dxa"/>
            <w:vMerge w:val="continue"/>
            <w:vAlign w:val="top"/>
          </w:tcPr>
          <w:p w14:paraId="3A509CAB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  <w:shd w:val="clear" w:color="auto" w:fill="auto"/>
            <w:vAlign w:val="top"/>
          </w:tcPr>
          <w:p w14:paraId="082C6838">
            <w:pPr>
              <w:pStyle w:val="27"/>
              <w:spacing w:before="234" w:line="218" w:lineRule="auto"/>
              <w:ind w:left="137" w:leftChars="0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3"/>
                <w:sz w:val="24"/>
                <w:szCs w:val="24"/>
                <w:lang w:val="en-US" w:eastAsia="zh-CN"/>
              </w:rPr>
              <w:t>服务中断次数</w:t>
            </w:r>
          </w:p>
        </w:tc>
        <w:tc>
          <w:tcPr>
            <w:tcW w:w="4782" w:type="dxa"/>
            <w:shd w:val="clear" w:color="auto" w:fill="auto"/>
            <w:vAlign w:val="top"/>
          </w:tcPr>
          <w:p w14:paraId="40C0F599">
            <w:pPr>
              <w:pStyle w:val="27"/>
              <w:spacing w:before="78" w:line="237" w:lineRule="auto"/>
              <w:ind w:left="128" w:leftChars="0" w:right="354" w:rightChars="0" w:hanging="8" w:firstLineChars="0"/>
              <w:rPr>
                <w:rFonts w:hint="eastAsia" w:ascii="宋体" w:hAnsi="宋体" w:eastAsia="宋体" w:cs="宋体"/>
                <w:snapToGrid w:val="0"/>
                <w:color w:val="000000"/>
                <w:spacing w:val="-4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4"/>
                <w:sz w:val="24"/>
                <w:szCs w:val="24"/>
                <w:lang w:val="en-US" w:eastAsia="zh-CN"/>
              </w:rPr>
              <w:t>次数，统计服务中断次数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08F23879">
            <w:pPr>
              <w:pStyle w:val="27"/>
              <w:spacing w:before="234" w:line="237" w:lineRule="auto"/>
              <w:ind w:left="168" w:leftChars="0"/>
              <w:rPr>
                <w:rFonts w:hint="eastAsia" w:ascii="宋体" w:hAnsi="宋体" w:eastAsia="宋体" w:cs="宋体"/>
                <w:snapToGrid w:val="0"/>
                <w:color w:val="000000"/>
                <w:spacing w:val="-9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9"/>
                <w:sz w:val="24"/>
                <w:szCs w:val="24"/>
                <w:lang w:val="en-US" w:eastAsia="zh-CN"/>
              </w:rPr>
              <w:t>≤2</w:t>
            </w:r>
          </w:p>
        </w:tc>
        <w:tc>
          <w:tcPr>
            <w:tcW w:w="767" w:type="dxa"/>
            <w:shd w:val="clear" w:color="auto" w:fill="auto"/>
            <w:vAlign w:val="top"/>
          </w:tcPr>
          <w:p w14:paraId="1FF238AC">
            <w:pPr>
              <w:pStyle w:val="27"/>
              <w:spacing w:before="233" w:line="217" w:lineRule="auto"/>
              <w:ind w:left="158" w:leftChars="0"/>
              <w:rPr>
                <w:rFonts w:hint="eastAsia" w:ascii="宋体" w:hAnsi="宋体" w:eastAsia="宋体" w:cs="宋体"/>
                <w:snapToGrid w:val="0"/>
                <w:color w:val="000000"/>
                <w:spacing w:val="-5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5"/>
                <w:sz w:val="24"/>
                <w:szCs w:val="24"/>
                <w:lang w:val="en-US" w:eastAsia="zh-CN"/>
              </w:rPr>
              <w:t>年度</w:t>
            </w:r>
          </w:p>
        </w:tc>
      </w:tr>
      <w:tr w14:paraId="77AECB5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494" w:type="dxa"/>
            <w:shd w:val="clear" w:color="auto" w:fill="auto"/>
            <w:vAlign w:val="top"/>
          </w:tcPr>
          <w:p w14:paraId="4224479C">
            <w:pPr>
              <w:pStyle w:val="27"/>
              <w:numPr>
                <w:ilvl w:val="0"/>
                <w:numId w:val="2"/>
              </w:numPr>
              <w:spacing w:before="234" w:line="237" w:lineRule="auto"/>
              <w:ind w:left="425" w:leftChars="0" w:hanging="425" w:firstLineChars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583" w:type="dxa"/>
            <w:vMerge w:val="continue"/>
            <w:vAlign w:val="top"/>
          </w:tcPr>
          <w:p w14:paraId="01A7DBE5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  <w:shd w:val="clear" w:color="auto" w:fill="auto"/>
            <w:vAlign w:val="top"/>
          </w:tcPr>
          <w:p w14:paraId="4956A5FA">
            <w:pPr>
              <w:pStyle w:val="27"/>
              <w:spacing w:before="234" w:line="218" w:lineRule="auto"/>
              <w:ind w:left="137" w:leftChars="0"/>
              <w:rPr>
                <w:rFonts w:ascii="Arial" w:hAnsi="Arial" w:eastAsia="宋体" w:cs="Arial"/>
                <w:snapToGrid w:val="0"/>
                <w:color w:val="000000"/>
                <w:kern w:val="0"/>
                <w:sz w:val="24"/>
                <w:szCs w:val="21"/>
                <w:lang w:val="en-US" w:eastAsia="en-US" w:bidi="ar-SA"/>
              </w:rPr>
            </w:pPr>
            <w:r>
              <w:rPr>
                <w:rFonts w:hint="eastAsia"/>
                <w:spacing w:val="-3"/>
                <w:sz w:val="24"/>
                <w:szCs w:val="24"/>
                <w:lang w:val="en-US" w:eastAsia="zh-CN"/>
              </w:rPr>
              <w:t>容量事故次数</w:t>
            </w:r>
          </w:p>
        </w:tc>
        <w:tc>
          <w:tcPr>
            <w:tcW w:w="4782" w:type="dxa"/>
            <w:shd w:val="clear" w:color="auto" w:fill="auto"/>
            <w:vAlign w:val="top"/>
          </w:tcPr>
          <w:p w14:paraId="4B60A9D0">
            <w:pPr>
              <w:pStyle w:val="27"/>
              <w:spacing w:before="78" w:line="237" w:lineRule="auto"/>
              <w:ind w:left="128" w:leftChars="0" w:right="354" w:rightChars="0" w:hanging="8" w:firstLineChars="0"/>
              <w:rPr>
                <w:rFonts w:ascii="Arial" w:hAnsi="Arial" w:eastAsia="宋体" w:cs="Arial"/>
                <w:snapToGrid w:val="0"/>
                <w:color w:val="000000"/>
                <w:kern w:val="0"/>
                <w:sz w:val="24"/>
                <w:szCs w:val="21"/>
                <w:lang w:val="en-US" w:eastAsia="en-US" w:bidi="ar-SA"/>
              </w:rPr>
            </w:pPr>
            <w:r>
              <w:rPr>
                <w:rFonts w:hint="eastAsia"/>
                <w:spacing w:val="-4"/>
                <w:sz w:val="24"/>
                <w:szCs w:val="24"/>
                <w:lang w:val="en-US" w:eastAsia="zh-CN"/>
              </w:rPr>
              <w:t>数量，因为容量事故导致的停机次数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7C94B10E">
            <w:pPr>
              <w:pStyle w:val="27"/>
              <w:spacing w:before="234" w:line="237" w:lineRule="auto"/>
              <w:ind w:left="168" w:leftChars="0"/>
              <w:rPr>
                <w:rFonts w:ascii="Arial" w:hAnsi="Arial" w:eastAsia="宋体" w:cs="Arial"/>
                <w:snapToGrid w:val="0"/>
                <w:color w:val="000000"/>
                <w:kern w:val="0"/>
                <w:sz w:val="24"/>
                <w:szCs w:val="21"/>
                <w:lang w:val="en-US" w:eastAsia="en-US" w:bidi="ar-SA"/>
              </w:rPr>
            </w:pPr>
            <w:r>
              <w:rPr>
                <w:rFonts w:hint="eastAsia"/>
                <w:spacing w:val="-9"/>
                <w:sz w:val="24"/>
                <w:szCs w:val="24"/>
                <w:lang w:val="en-US" w:eastAsia="zh-CN"/>
              </w:rPr>
              <w:t>≤1</w:t>
            </w:r>
          </w:p>
        </w:tc>
        <w:tc>
          <w:tcPr>
            <w:tcW w:w="767" w:type="dxa"/>
            <w:shd w:val="clear" w:color="auto" w:fill="auto"/>
            <w:vAlign w:val="top"/>
          </w:tcPr>
          <w:p w14:paraId="55254D03">
            <w:pPr>
              <w:pStyle w:val="27"/>
              <w:spacing w:before="233" w:line="217" w:lineRule="auto"/>
              <w:ind w:left="158" w:leftChars="0"/>
              <w:rPr>
                <w:rFonts w:ascii="Arial" w:hAnsi="Arial" w:eastAsia="宋体" w:cs="Arial"/>
                <w:snapToGrid w:val="0"/>
                <w:color w:val="000000"/>
                <w:kern w:val="0"/>
                <w:sz w:val="24"/>
                <w:szCs w:val="21"/>
                <w:lang w:val="en-US" w:eastAsia="en-US" w:bidi="ar-SA"/>
              </w:rPr>
            </w:pPr>
            <w:r>
              <w:rPr>
                <w:rFonts w:hint="eastAsia"/>
                <w:spacing w:val="-5"/>
                <w:sz w:val="24"/>
                <w:szCs w:val="24"/>
                <w:lang w:val="en-US" w:eastAsia="zh-CN"/>
              </w:rPr>
              <w:t>季度</w:t>
            </w:r>
          </w:p>
        </w:tc>
      </w:tr>
      <w:tr w14:paraId="0CA4833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494" w:type="dxa"/>
            <w:shd w:val="clear" w:color="auto" w:fill="auto"/>
            <w:vAlign w:val="top"/>
          </w:tcPr>
          <w:p w14:paraId="37C47106">
            <w:pPr>
              <w:pStyle w:val="27"/>
              <w:numPr>
                <w:ilvl w:val="0"/>
                <w:numId w:val="2"/>
              </w:numPr>
              <w:spacing w:before="197" w:line="237" w:lineRule="auto"/>
              <w:ind w:left="425" w:leftChars="0" w:hanging="425" w:firstLineChars="0"/>
              <w:rPr>
                <w:spacing w:val="-3"/>
                <w:sz w:val="24"/>
                <w:szCs w:val="24"/>
              </w:rPr>
            </w:pPr>
          </w:p>
        </w:tc>
        <w:tc>
          <w:tcPr>
            <w:tcW w:w="583" w:type="dxa"/>
            <w:vMerge w:val="continue"/>
            <w:vAlign w:val="top"/>
          </w:tcPr>
          <w:p w14:paraId="4F8F6A46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  <w:shd w:val="clear" w:color="auto" w:fill="auto"/>
            <w:vAlign w:val="top"/>
          </w:tcPr>
          <w:p w14:paraId="33D02963">
            <w:pPr>
              <w:pStyle w:val="29"/>
              <w:bidi w:val="0"/>
              <w:ind w:left="0" w:leftChars="0" w:firstLine="0" w:firstLineChars="0"/>
              <w:rPr>
                <w:rFonts w:hint="default" w:eastAsia="宋体"/>
                <w:lang w:val="en-US" w:eastAsia="zh-CN"/>
              </w:rPr>
            </w:pPr>
            <w:r>
              <w:t>信息安全事件数量</w:t>
            </w:r>
          </w:p>
        </w:tc>
        <w:tc>
          <w:tcPr>
            <w:tcW w:w="4782" w:type="dxa"/>
            <w:shd w:val="clear" w:color="auto" w:fill="auto"/>
            <w:vAlign w:val="top"/>
          </w:tcPr>
          <w:p w14:paraId="351BBF4F">
            <w:pPr>
              <w:pStyle w:val="29"/>
              <w:bidi w:val="0"/>
              <w:ind w:left="0" w:leftChars="0" w:firstLine="0" w:firstLineChars="0"/>
              <w:rPr>
                <w:rFonts w:hint="default" w:eastAsia="宋体"/>
                <w:lang w:val="en-US" w:eastAsia="zh-CN"/>
              </w:rPr>
            </w:pPr>
            <w:r>
              <w:t>全年信息安全事件发生数量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2EA0BD32">
            <w:pPr>
              <w:pStyle w:val="29"/>
              <w:bidi w:val="0"/>
              <w:ind w:left="0" w:leftChars="0" w:right="0" w:rightChars="0" w:firstLine="0" w:firstLineChars="0"/>
              <w:jc w:val="both"/>
              <w:rPr>
                <w:rFonts w:hint="default" w:eastAsia="宋体"/>
                <w:lang w:val="en-US" w:eastAsia="zh-CN"/>
              </w:rPr>
            </w:pPr>
            <w:r>
              <w:t>0 次</w:t>
            </w:r>
          </w:p>
        </w:tc>
        <w:tc>
          <w:tcPr>
            <w:tcW w:w="767" w:type="dxa"/>
            <w:shd w:val="clear" w:color="auto" w:fill="auto"/>
            <w:vAlign w:val="top"/>
          </w:tcPr>
          <w:p w14:paraId="680B15B1">
            <w:pPr>
              <w:pStyle w:val="29"/>
              <w:bidi w:val="0"/>
              <w:ind w:left="0" w:leftChars="0" w:firstLine="0" w:firstLineChars="0"/>
              <w:rPr>
                <w:rFonts w:hint="eastAsia" w:eastAsia="宋体"/>
                <w:lang w:val="en-US" w:eastAsia="zh-CN"/>
              </w:rPr>
            </w:pPr>
            <w:r>
              <w:t>年度</w:t>
            </w:r>
          </w:p>
        </w:tc>
      </w:tr>
    </w:tbl>
    <w:p w14:paraId="7AF26E1D">
      <w:pPr>
        <w:pStyle w:val="29"/>
        <w:bidi w:val="0"/>
        <w:ind w:left="0" w:leftChars="0" w:firstLine="0" w:firstLineChars="0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A5EC2617"/>
    <w:multiLevelType w:val="singleLevel"/>
    <w:tmpl w:val="A5EC261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7A3F25"/>
    <w:rsid w:val="009C337D"/>
    <w:rsid w:val="027A149C"/>
    <w:rsid w:val="028440C8"/>
    <w:rsid w:val="02AF6C05"/>
    <w:rsid w:val="03431E67"/>
    <w:rsid w:val="05B95683"/>
    <w:rsid w:val="08F92AA6"/>
    <w:rsid w:val="093D7CC5"/>
    <w:rsid w:val="0A2F0DBE"/>
    <w:rsid w:val="0A9D15DC"/>
    <w:rsid w:val="0E4B1F3E"/>
    <w:rsid w:val="10F15E06"/>
    <w:rsid w:val="10F4112A"/>
    <w:rsid w:val="128E7347"/>
    <w:rsid w:val="12DD4C86"/>
    <w:rsid w:val="13451652"/>
    <w:rsid w:val="157A28AF"/>
    <w:rsid w:val="185F6D12"/>
    <w:rsid w:val="1A9A6727"/>
    <w:rsid w:val="1AC11F06"/>
    <w:rsid w:val="1C4C39E7"/>
    <w:rsid w:val="1CE912A0"/>
    <w:rsid w:val="1CFA34AD"/>
    <w:rsid w:val="1ED8781E"/>
    <w:rsid w:val="1FD224BF"/>
    <w:rsid w:val="22867F26"/>
    <w:rsid w:val="24B738F3"/>
    <w:rsid w:val="26976211"/>
    <w:rsid w:val="293935AF"/>
    <w:rsid w:val="295F4405"/>
    <w:rsid w:val="298B4EA1"/>
    <w:rsid w:val="2B7D22D9"/>
    <w:rsid w:val="2BC0760D"/>
    <w:rsid w:val="2D766B80"/>
    <w:rsid w:val="2E641740"/>
    <w:rsid w:val="2F705921"/>
    <w:rsid w:val="2FC260AC"/>
    <w:rsid w:val="300D4EA4"/>
    <w:rsid w:val="3217662B"/>
    <w:rsid w:val="33CD5020"/>
    <w:rsid w:val="34126ED7"/>
    <w:rsid w:val="342033A2"/>
    <w:rsid w:val="394F6D75"/>
    <w:rsid w:val="3BB23479"/>
    <w:rsid w:val="3C0D4B53"/>
    <w:rsid w:val="41B95124"/>
    <w:rsid w:val="430976F7"/>
    <w:rsid w:val="45E00FDB"/>
    <w:rsid w:val="4933371F"/>
    <w:rsid w:val="4C4A5008"/>
    <w:rsid w:val="4D495A2D"/>
    <w:rsid w:val="4E2D51EB"/>
    <w:rsid w:val="4F3501F1"/>
    <w:rsid w:val="4F8E345D"/>
    <w:rsid w:val="50AF18DD"/>
    <w:rsid w:val="535844AE"/>
    <w:rsid w:val="53B316E5"/>
    <w:rsid w:val="53BF623A"/>
    <w:rsid w:val="57234DD3"/>
    <w:rsid w:val="587027BF"/>
    <w:rsid w:val="58733B38"/>
    <w:rsid w:val="5ADC3C17"/>
    <w:rsid w:val="5CB87D6C"/>
    <w:rsid w:val="5DAC1766"/>
    <w:rsid w:val="5E3B0C54"/>
    <w:rsid w:val="5E5608DB"/>
    <w:rsid w:val="5E8B1BDC"/>
    <w:rsid w:val="60001B6F"/>
    <w:rsid w:val="60E76E71"/>
    <w:rsid w:val="6153057C"/>
    <w:rsid w:val="662B0FA0"/>
    <w:rsid w:val="67780823"/>
    <w:rsid w:val="68ED228A"/>
    <w:rsid w:val="69774840"/>
    <w:rsid w:val="6A2D7FEB"/>
    <w:rsid w:val="6C6D0B73"/>
    <w:rsid w:val="6EB63269"/>
    <w:rsid w:val="6F7C0E99"/>
    <w:rsid w:val="745008EF"/>
    <w:rsid w:val="74542618"/>
    <w:rsid w:val="76BB072D"/>
    <w:rsid w:val="76BD26F7"/>
    <w:rsid w:val="78E00FDC"/>
    <w:rsid w:val="79314CD6"/>
    <w:rsid w:val="7BDB7E7C"/>
    <w:rsid w:val="7C1F350C"/>
    <w:rsid w:val="7CB67090"/>
    <w:rsid w:val="7D741635"/>
    <w:rsid w:val="7DB303AF"/>
    <w:rsid w:val="7EA366EB"/>
    <w:rsid w:val="7F2B66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table" w:customStyle="1" w:styleId="42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555</Words>
  <Characters>673</Characters>
  <Lines>0</Lines>
  <Paragraphs>0</Paragraphs>
  <TotalTime>0</TotalTime>
  <ScaleCrop>false</ScaleCrop>
  <LinksUpToDate>false</LinksUpToDate>
  <CharactersWithSpaces>698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2025-09-06T12:49:00Z</dcterms:created>
  <dc:creator>18442</dc:creator>
  <cp:lastModifiedBy>郝宇</cp:lastModifiedBy>
  <dcterms:modified xsi:type="dcterms:W3CDTF">2025-12-23T19:39:25Z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0D32182671224755A6D4CE835A5A6EA6_12</vt:lpwstr>
  </property>
  <property fmtid="{D5CDD505-2E9C-101B-9397-08002B2CF9AE}" pid="4" name="KSOTemplateDocerSaveRecord">
    <vt:lpwstr>eyJoZGlkIjoiMDY5NmFjMmM4ZTljMGJiZDAxN2JmYTc0NGI0NmFiNDgiLCJ1c2VySWQiOiIxMDc1MzgyOSJ9</vt:lpwstr>
  </property>
</Properties>
</file>