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9704D">
      <w:pPr>
        <w:pStyle w:val="25"/>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19679"/>
      <w:bookmarkStart w:id="52" w:name="_GoBack"/>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7609840" cy="9761855"/>
                    </a:xfrm>
                    <a:prstGeom prst="rect">
                      <a:avLst/>
                    </a:prstGeom>
                    <a:noFill/>
                    <a:ln>
                      <a:noFill/>
                    </a:ln>
                  </pic:spPr>
                </pic:pic>
              </a:graphicData>
            </a:graphic>
          </wp:anchor>
        </w:drawing>
      </w:r>
      <w:bookmarkEnd w:id="52"/>
      <w:r>
        <w:rPr>
          <w:rFonts w:hint="eastAsia"/>
          <w:lang w:val="en-US" w:eastAsia="zh-CN"/>
        </w:rPr>
        <w:t>云南腾电科技有限公司</w:t>
      </w:r>
      <w:bookmarkEnd w:id="0"/>
    </w:p>
    <w:p w14:paraId="49BB6A81">
      <w:pPr>
        <w:pStyle w:val="26"/>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default"/>
          <w:lang w:val="en-US" w:eastAsia="zh-CN"/>
        </w:rPr>
      </w:pPr>
      <w:bookmarkStart w:id="1" w:name="_Toc18777"/>
      <w:r>
        <w:rPr>
          <w:rFonts w:hint="eastAsia"/>
          <w:lang w:val="en-US" w:eastAsia="zh-CN"/>
        </w:rPr>
        <w:t>服务台管理制度</w:t>
      </w:r>
      <w:bookmarkEnd w:id="1"/>
    </w:p>
    <w:p w14:paraId="44992887">
      <w:pPr>
        <w:pStyle w:val="26"/>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4089"/>
      <w:r>
        <w:rPr>
          <w:rFonts w:hint="eastAsia"/>
          <w:lang w:val="en-US" w:eastAsia="zh-CN"/>
        </w:rPr>
        <w:t>（YNTD-ITSS-0802）</w:t>
      </w:r>
      <w:bookmarkEnd w:id="2"/>
    </w:p>
    <w:p w14:paraId="07DEF3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6B03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8B5CF2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谢广胜</w:t>
            </w:r>
          </w:p>
        </w:tc>
        <w:tc>
          <w:tcPr>
            <w:tcW w:w="4261" w:type="dxa"/>
          </w:tcPr>
          <w:p w14:paraId="39FA7DB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4A624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044B37A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赵建中</w:t>
            </w:r>
          </w:p>
        </w:tc>
        <w:tc>
          <w:tcPr>
            <w:tcW w:w="4261" w:type="dxa"/>
            <w:shd w:val="clear" w:color="auto" w:fill="auto"/>
          </w:tcPr>
          <w:p w14:paraId="7C0A16A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6FC95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629D833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陆涛</w:t>
            </w:r>
          </w:p>
        </w:tc>
        <w:tc>
          <w:tcPr>
            <w:tcW w:w="4261" w:type="dxa"/>
          </w:tcPr>
          <w:p w14:paraId="656B22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bl>
    <w:p w14:paraId="46327F7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7342B97F">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32415"/>
      <w:r>
        <w:rPr>
          <w:rFonts w:ascii="宋体" w:hAnsi="宋体" w:eastAsia="宋体" w:cs="宋体"/>
          <w:b/>
          <w:bCs/>
          <w:spacing w:val="-4"/>
          <w:sz w:val="30"/>
          <w:szCs w:val="30"/>
        </w:rPr>
        <w:t>文件编制和变更履历</w:t>
      </w:r>
      <w:bookmarkEnd w:id="3"/>
    </w:p>
    <w:tbl>
      <w:tblPr>
        <w:tblStyle w:val="43"/>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3FD110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171B868C">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7C1D57C9">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5C31873F">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0CDCE20E">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5D044F35">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59686762">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1036D608">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6AD17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7739B0B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0640307D">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0644A745">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799EE85A">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0A0944D8">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338ED4DB">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2D6F740B">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0D1CE5F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710E34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3C883D7D">
            <w:pPr>
              <w:pStyle w:val="28"/>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7FB962C6">
            <w:pPr>
              <w:pStyle w:val="28"/>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spacing w:val="-4"/>
              </w:rPr>
              <w:t>谢广胜</w:t>
            </w:r>
          </w:p>
        </w:tc>
        <w:tc>
          <w:tcPr>
            <w:tcW w:w="1274" w:type="dxa"/>
          </w:tcPr>
          <w:p w14:paraId="0B391C79">
            <w:pPr>
              <w:pStyle w:val="28"/>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2025.1.7</w:t>
            </w:r>
          </w:p>
        </w:tc>
        <w:tc>
          <w:tcPr>
            <w:tcW w:w="957" w:type="dxa"/>
          </w:tcPr>
          <w:p w14:paraId="0806E2DD">
            <w:pPr>
              <w:pStyle w:val="28"/>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赵建中</w:t>
            </w:r>
          </w:p>
        </w:tc>
        <w:tc>
          <w:tcPr>
            <w:tcW w:w="1377" w:type="dxa"/>
          </w:tcPr>
          <w:p w14:paraId="0320F66E">
            <w:pPr>
              <w:pStyle w:val="28"/>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2025.1.7</w:t>
            </w:r>
          </w:p>
        </w:tc>
        <w:tc>
          <w:tcPr>
            <w:tcW w:w="1017" w:type="dxa"/>
          </w:tcPr>
          <w:p w14:paraId="7B95F9C2">
            <w:pPr>
              <w:pStyle w:val="28"/>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陆涛</w:t>
            </w:r>
          </w:p>
        </w:tc>
        <w:tc>
          <w:tcPr>
            <w:tcW w:w="1271" w:type="dxa"/>
          </w:tcPr>
          <w:p w14:paraId="76E7ED73">
            <w:pPr>
              <w:pStyle w:val="28"/>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2025.1.7</w:t>
            </w:r>
          </w:p>
        </w:tc>
        <w:tc>
          <w:tcPr>
            <w:tcW w:w="1383" w:type="dxa"/>
            <w:tcBorders>
              <w:right w:val="single" w:color="000000" w:sz="10" w:space="0"/>
            </w:tcBorders>
          </w:tcPr>
          <w:p w14:paraId="1A5ABD82">
            <w:pPr>
              <w:pStyle w:val="28"/>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74A769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3DAB5E6A">
            <w:pPr>
              <w:pStyle w:val="28"/>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304E0B0C">
            <w:pPr>
              <w:pStyle w:val="28"/>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66497D48">
            <w:pPr>
              <w:pStyle w:val="28"/>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1FE3C12A">
            <w:pPr>
              <w:pStyle w:val="28"/>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012EE647">
            <w:pPr>
              <w:pStyle w:val="28"/>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75BDB48B">
            <w:pPr>
              <w:pStyle w:val="28"/>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7A74C2F1">
            <w:pPr>
              <w:pStyle w:val="28"/>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120E8B79">
            <w:pPr>
              <w:pStyle w:val="28"/>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7CAEA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5787F63E">
            <w:pPr>
              <w:pStyle w:val="28"/>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2BD69362">
            <w:pPr>
              <w:pStyle w:val="28"/>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519DD42E">
            <w:pPr>
              <w:pStyle w:val="28"/>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264D4828">
            <w:pPr>
              <w:pStyle w:val="28"/>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324414F2">
            <w:pPr>
              <w:pStyle w:val="28"/>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0FD934D7">
            <w:pPr>
              <w:pStyle w:val="28"/>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225C6788">
            <w:pPr>
              <w:pStyle w:val="28"/>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3E77818D">
            <w:pPr>
              <w:pStyle w:val="28"/>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6C9B832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65683"/>
        <w15:color w:val="DBDBDB"/>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7AC80198">
          <w:pPr>
            <w:spacing w:before="0" w:beforeLines="0" w:after="0" w:afterLines="0" w:line="240" w:lineRule="auto"/>
            <w:ind w:left="0" w:leftChars="0" w:right="0" w:rightChars="0" w:firstLine="0" w:firstLineChars="0"/>
            <w:jc w:val="center"/>
          </w:pPr>
          <w:bookmarkStart w:id="4" w:name="heading_2"/>
          <w:r>
            <w:rPr>
              <w:rFonts w:ascii="宋体" w:hAnsi="宋体" w:eastAsia="宋体"/>
              <w:sz w:val="21"/>
            </w:rPr>
            <w:t>目录</w:t>
          </w:r>
        </w:p>
        <w:p w14:paraId="17154229">
          <w:pPr>
            <w:pStyle w:val="16"/>
            <w:tabs>
              <w:tab w:val="right" w:leader="dot" w:pos="8306"/>
            </w:tabs>
          </w:pPr>
          <w:r>
            <w:fldChar w:fldCharType="begin"/>
          </w:r>
          <w:r>
            <w:instrText xml:space="preserve">TOC \o "1-3" \h \u </w:instrText>
          </w:r>
          <w:r>
            <w:fldChar w:fldCharType="separate"/>
          </w:r>
          <w:r>
            <w:fldChar w:fldCharType="begin"/>
          </w:r>
          <w:r>
            <w:instrText xml:space="preserve"> HYPERLINK \l _Toc19679 </w:instrText>
          </w:r>
          <w:r>
            <w:fldChar w:fldCharType="separate"/>
          </w:r>
          <w:r>
            <w:rPr>
              <w:rFonts w:hint="eastAsia"/>
              <w:lang w:val="en-US" w:eastAsia="zh-CN"/>
            </w:rPr>
            <w:t>云南腾电科技有限公司</w:t>
          </w:r>
          <w:r>
            <w:tab/>
          </w:r>
          <w:r>
            <w:fldChar w:fldCharType="begin"/>
          </w:r>
          <w:r>
            <w:instrText xml:space="preserve"> PAGEREF _Toc19679 \h </w:instrText>
          </w:r>
          <w:r>
            <w:fldChar w:fldCharType="separate"/>
          </w:r>
          <w:r>
            <w:t>1</w:t>
          </w:r>
          <w:r>
            <w:fldChar w:fldCharType="end"/>
          </w:r>
          <w:r>
            <w:fldChar w:fldCharType="end"/>
          </w:r>
        </w:p>
        <w:p w14:paraId="5E68D1C0">
          <w:pPr>
            <w:pStyle w:val="16"/>
            <w:tabs>
              <w:tab w:val="right" w:leader="dot" w:pos="8306"/>
            </w:tabs>
          </w:pPr>
          <w:r>
            <w:fldChar w:fldCharType="begin"/>
          </w:r>
          <w:r>
            <w:instrText xml:space="preserve"> HYPERLINK \l _Toc18777 </w:instrText>
          </w:r>
          <w:r>
            <w:fldChar w:fldCharType="separate"/>
          </w:r>
          <w:r>
            <w:rPr>
              <w:rFonts w:hint="eastAsia"/>
              <w:lang w:val="en-US" w:eastAsia="zh-CN"/>
            </w:rPr>
            <w:t>服务台管理制度</w:t>
          </w:r>
          <w:r>
            <w:tab/>
          </w:r>
          <w:r>
            <w:fldChar w:fldCharType="begin"/>
          </w:r>
          <w:r>
            <w:instrText xml:space="preserve"> PAGEREF _Toc18777 \h </w:instrText>
          </w:r>
          <w:r>
            <w:fldChar w:fldCharType="separate"/>
          </w:r>
          <w:r>
            <w:t>1</w:t>
          </w:r>
          <w:r>
            <w:fldChar w:fldCharType="end"/>
          </w:r>
          <w:r>
            <w:fldChar w:fldCharType="end"/>
          </w:r>
        </w:p>
        <w:p w14:paraId="6E28D909">
          <w:pPr>
            <w:pStyle w:val="16"/>
            <w:tabs>
              <w:tab w:val="right" w:leader="dot" w:pos="8306"/>
            </w:tabs>
          </w:pPr>
          <w:r>
            <w:fldChar w:fldCharType="begin"/>
          </w:r>
          <w:r>
            <w:instrText xml:space="preserve"> HYPERLINK \l _Toc4089 </w:instrText>
          </w:r>
          <w:r>
            <w:fldChar w:fldCharType="separate"/>
          </w:r>
          <w:r>
            <w:rPr>
              <w:rFonts w:hint="eastAsia"/>
              <w:lang w:val="en-US" w:eastAsia="zh-CN"/>
            </w:rPr>
            <w:t>（YNTD-ITSS-0802）</w:t>
          </w:r>
          <w:r>
            <w:tab/>
          </w:r>
          <w:r>
            <w:fldChar w:fldCharType="begin"/>
          </w:r>
          <w:r>
            <w:instrText xml:space="preserve"> PAGEREF _Toc4089 \h </w:instrText>
          </w:r>
          <w:r>
            <w:fldChar w:fldCharType="separate"/>
          </w:r>
          <w:r>
            <w:t>1</w:t>
          </w:r>
          <w:r>
            <w:fldChar w:fldCharType="end"/>
          </w:r>
          <w:r>
            <w:fldChar w:fldCharType="end"/>
          </w:r>
        </w:p>
        <w:p w14:paraId="25FD67CA">
          <w:pPr>
            <w:pStyle w:val="16"/>
            <w:tabs>
              <w:tab w:val="right" w:leader="dot" w:pos="8306"/>
            </w:tabs>
          </w:pPr>
          <w:r>
            <w:fldChar w:fldCharType="begin"/>
          </w:r>
          <w:r>
            <w:instrText xml:space="preserve"> HYPERLINK \l _Toc32415 </w:instrText>
          </w:r>
          <w:r>
            <w:fldChar w:fldCharType="separate"/>
          </w:r>
          <w:r>
            <w:rPr>
              <w:rFonts w:ascii="宋体" w:hAnsi="宋体" w:eastAsia="宋体" w:cs="宋体"/>
              <w:bCs/>
              <w:spacing w:val="-4"/>
              <w:szCs w:val="30"/>
            </w:rPr>
            <w:t>文件编制和变更履历</w:t>
          </w:r>
          <w:r>
            <w:tab/>
          </w:r>
          <w:r>
            <w:fldChar w:fldCharType="begin"/>
          </w:r>
          <w:r>
            <w:instrText xml:space="preserve"> PAGEREF _Toc32415 \h </w:instrText>
          </w:r>
          <w:r>
            <w:fldChar w:fldCharType="separate"/>
          </w:r>
          <w:r>
            <w:t>2</w:t>
          </w:r>
          <w:r>
            <w:fldChar w:fldCharType="end"/>
          </w:r>
          <w:r>
            <w:fldChar w:fldCharType="end"/>
          </w:r>
        </w:p>
        <w:p w14:paraId="552E3D19">
          <w:pPr>
            <w:pStyle w:val="16"/>
            <w:tabs>
              <w:tab w:val="right" w:leader="dot" w:pos="8306"/>
            </w:tabs>
          </w:pPr>
          <w:r>
            <w:fldChar w:fldCharType="begin"/>
          </w:r>
          <w:r>
            <w:instrText xml:space="preserve"> HYPERLINK \l _Toc18186 </w:instrText>
          </w:r>
          <w:r>
            <w:fldChar w:fldCharType="separate"/>
          </w:r>
          <w:r>
            <w:rPr>
              <w:rFonts w:hint="default"/>
            </w:rPr>
            <w:t xml:space="preserve">1. </w:t>
          </w:r>
          <w:r>
            <w:t>目的</w:t>
          </w:r>
          <w:r>
            <w:tab/>
          </w:r>
          <w:r>
            <w:fldChar w:fldCharType="begin"/>
          </w:r>
          <w:r>
            <w:instrText xml:space="preserve"> PAGEREF _Toc18186 \h </w:instrText>
          </w:r>
          <w:r>
            <w:fldChar w:fldCharType="separate"/>
          </w:r>
          <w:r>
            <w:t>5</w:t>
          </w:r>
          <w:r>
            <w:fldChar w:fldCharType="end"/>
          </w:r>
          <w:r>
            <w:fldChar w:fldCharType="end"/>
          </w:r>
        </w:p>
        <w:p w14:paraId="7B53CC0D">
          <w:pPr>
            <w:pStyle w:val="16"/>
            <w:tabs>
              <w:tab w:val="right" w:leader="dot" w:pos="8306"/>
            </w:tabs>
          </w:pPr>
          <w:r>
            <w:fldChar w:fldCharType="begin"/>
          </w:r>
          <w:r>
            <w:instrText xml:space="preserve"> HYPERLINK \l _Toc23777 </w:instrText>
          </w:r>
          <w:r>
            <w:fldChar w:fldCharType="separate"/>
          </w:r>
          <w:r>
            <w:rPr>
              <w:rFonts w:hint="default"/>
            </w:rPr>
            <w:t xml:space="preserve">2. </w:t>
          </w:r>
          <w:r>
            <w:t>适应范围</w:t>
          </w:r>
          <w:r>
            <w:tab/>
          </w:r>
          <w:r>
            <w:fldChar w:fldCharType="begin"/>
          </w:r>
          <w:r>
            <w:instrText xml:space="preserve"> PAGEREF _Toc23777 \h </w:instrText>
          </w:r>
          <w:r>
            <w:fldChar w:fldCharType="separate"/>
          </w:r>
          <w:r>
            <w:t>5</w:t>
          </w:r>
          <w:r>
            <w:fldChar w:fldCharType="end"/>
          </w:r>
          <w:r>
            <w:fldChar w:fldCharType="end"/>
          </w:r>
        </w:p>
        <w:p w14:paraId="09F877F1">
          <w:pPr>
            <w:pStyle w:val="16"/>
            <w:tabs>
              <w:tab w:val="right" w:leader="dot" w:pos="8306"/>
            </w:tabs>
          </w:pPr>
          <w:r>
            <w:fldChar w:fldCharType="begin"/>
          </w:r>
          <w:r>
            <w:instrText xml:space="preserve"> HYPERLINK \l _Toc2438 </w:instrText>
          </w:r>
          <w:r>
            <w:fldChar w:fldCharType="separate"/>
          </w:r>
          <w:r>
            <w:rPr>
              <w:rFonts w:hint="default"/>
            </w:rPr>
            <w:t xml:space="preserve">3. </w:t>
          </w:r>
          <w:r>
            <w:t>角色与职责</w:t>
          </w:r>
          <w:r>
            <w:tab/>
          </w:r>
          <w:r>
            <w:fldChar w:fldCharType="begin"/>
          </w:r>
          <w:r>
            <w:instrText xml:space="preserve"> PAGEREF _Toc2438 \h </w:instrText>
          </w:r>
          <w:r>
            <w:fldChar w:fldCharType="separate"/>
          </w:r>
          <w:r>
            <w:t>5</w:t>
          </w:r>
          <w:r>
            <w:fldChar w:fldCharType="end"/>
          </w:r>
          <w:r>
            <w:fldChar w:fldCharType="end"/>
          </w:r>
        </w:p>
        <w:p w14:paraId="0BB7D4AE">
          <w:pPr>
            <w:pStyle w:val="17"/>
            <w:tabs>
              <w:tab w:val="right" w:leader="dot" w:pos="8306"/>
            </w:tabs>
          </w:pPr>
          <w:r>
            <w:fldChar w:fldCharType="begin"/>
          </w:r>
          <w:r>
            <w:instrText xml:space="preserve"> HYPERLINK \l _Toc18127 </w:instrText>
          </w:r>
          <w:r>
            <w:fldChar w:fldCharType="separate"/>
          </w:r>
          <w:r>
            <w:rPr>
              <w:rFonts w:hint="default"/>
              <w:lang w:val="en-US" w:eastAsia="zh-CN"/>
            </w:rPr>
            <w:t xml:space="preserve">3.1. </w:t>
          </w:r>
          <w:r>
            <w:rPr>
              <w:rFonts w:hint="eastAsia"/>
              <w:lang w:val="en-US" w:eastAsia="zh-CN"/>
            </w:rPr>
            <w:t>服务台经理</w:t>
          </w:r>
          <w:r>
            <w:tab/>
          </w:r>
          <w:r>
            <w:fldChar w:fldCharType="begin"/>
          </w:r>
          <w:r>
            <w:instrText xml:space="preserve"> PAGEREF _Toc18127 \h </w:instrText>
          </w:r>
          <w:r>
            <w:fldChar w:fldCharType="separate"/>
          </w:r>
          <w:r>
            <w:t>5</w:t>
          </w:r>
          <w:r>
            <w:fldChar w:fldCharType="end"/>
          </w:r>
          <w:r>
            <w:fldChar w:fldCharType="end"/>
          </w:r>
        </w:p>
        <w:p w14:paraId="76560F0D">
          <w:pPr>
            <w:pStyle w:val="17"/>
            <w:tabs>
              <w:tab w:val="right" w:leader="dot" w:pos="8306"/>
            </w:tabs>
          </w:pPr>
          <w:r>
            <w:fldChar w:fldCharType="begin"/>
          </w:r>
          <w:r>
            <w:instrText xml:space="preserve"> HYPERLINK \l _Toc23608 </w:instrText>
          </w:r>
          <w:r>
            <w:fldChar w:fldCharType="separate"/>
          </w:r>
          <w:r>
            <w:rPr>
              <w:rFonts w:hint="default"/>
              <w:lang w:val="en-US" w:eastAsia="zh-CN"/>
            </w:rPr>
            <w:t xml:space="preserve">3.2. </w:t>
          </w:r>
          <w:r>
            <w:rPr>
              <w:rFonts w:hint="eastAsia"/>
              <w:lang w:val="en-US" w:eastAsia="zh-CN"/>
            </w:rPr>
            <w:t>服务台专员</w:t>
          </w:r>
          <w:r>
            <w:tab/>
          </w:r>
          <w:r>
            <w:fldChar w:fldCharType="begin"/>
          </w:r>
          <w:r>
            <w:instrText xml:space="preserve"> PAGEREF _Toc23608 \h </w:instrText>
          </w:r>
          <w:r>
            <w:fldChar w:fldCharType="separate"/>
          </w:r>
          <w:r>
            <w:t>5</w:t>
          </w:r>
          <w:r>
            <w:fldChar w:fldCharType="end"/>
          </w:r>
          <w:r>
            <w:fldChar w:fldCharType="end"/>
          </w:r>
        </w:p>
        <w:p w14:paraId="472F82E8">
          <w:pPr>
            <w:pStyle w:val="16"/>
            <w:tabs>
              <w:tab w:val="right" w:leader="dot" w:pos="8306"/>
            </w:tabs>
          </w:pPr>
          <w:r>
            <w:fldChar w:fldCharType="begin"/>
          </w:r>
          <w:r>
            <w:instrText xml:space="preserve"> HYPERLINK \l _Toc12128 </w:instrText>
          </w:r>
          <w:r>
            <w:fldChar w:fldCharType="separate"/>
          </w:r>
          <w:r>
            <w:rPr>
              <w:rFonts w:hint="default"/>
            </w:rPr>
            <w:t xml:space="preserve">4. </w:t>
          </w:r>
          <w:r>
            <w:t>接入标准和工作时间</w:t>
          </w:r>
          <w:r>
            <w:tab/>
          </w:r>
          <w:r>
            <w:fldChar w:fldCharType="begin"/>
          </w:r>
          <w:r>
            <w:instrText xml:space="preserve"> PAGEREF _Toc12128 \h </w:instrText>
          </w:r>
          <w:r>
            <w:fldChar w:fldCharType="separate"/>
          </w:r>
          <w:r>
            <w:t>5</w:t>
          </w:r>
          <w:r>
            <w:fldChar w:fldCharType="end"/>
          </w:r>
          <w:r>
            <w:fldChar w:fldCharType="end"/>
          </w:r>
        </w:p>
        <w:p w14:paraId="7E067453">
          <w:pPr>
            <w:pStyle w:val="16"/>
            <w:tabs>
              <w:tab w:val="right" w:leader="dot" w:pos="8306"/>
            </w:tabs>
          </w:pPr>
          <w:r>
            <w:fldChar w:fldCharType="begin"/>
          </w:r>
          <w:r>
            <w:instrText xml:space="preserve"> HYPERLINK \l _Toc18997 </w:instrText>
          </w:r>
          <w:r>
            <w:fldChar w:fldCharType="separate"/>
          </w:r>
          <w:r>
            <w:rPr>
              <w:rFonts w:hint="default"/>
            </w:rPr>
            <w:t xml:space="preserve">5. </w:t>
          </w:r>
          <w:r>
            <w:t>服务台的主要工作内容</w:t>
          </w:r>
          <w:r>
            <w:tab/>
          </w:r>
          <w:r>
            <w:fldChar w:fldCharType="begin"/>
          </w:r>
          <w:r>
            <w:instrText xml:space="preserve"> PAGEREF _Toc18997 \h </w:instrText>
          </w:r>
          <w:r>
            <w:fldChar w:fldCharType="separate"/>
          </w:r>
          <w:r>
            <w:t>5</w:t>
          </w:r>
          <w:r>
            <w:fldChar w:fldCharType="end"/>
          </w:r>
          <w:r>
            <w:fldChar w:fldCharType="end"/>
          </w:r>
        </w:p>
        <w:p w14:paraId="15736719">
          <w:pPr>
            <w:pStyle w:val="17"/>
            <w:tabs>
              <w:tab w:val="right" w:leader="dot" w:pos="8306"/>
            </w:tabs>
          </w:pPr>
          <w:r>
            <w:fldChar w:fldCharType="begin"/>
          </w:r>
          <w:r>
            <w:instrText xml:space="preserve"> HYPERLINK \l _Toc4476 </w:instrText>
          </w:r>
          <w:r>
            <w:fldChar w:fldCharType="separate"/>
          </w:r>
          <w:r>
            <w:rPr>
              <w:rFonts w:hint="default"/>
            </w:rPr>
            <w:t xml:space="preserve">5.1. </w:t>
          </w:r>
          <w:r>
            <w:t>事件/服务请求接收和记录</w:t>
          </w:r>
          <w:r>
            <w:tab/>
          </w:r>
          <w:r>
            <w:fldChar w:fldCharType="begin"/>
          </w:r>
          <w:r>
            <w:instrText xml:space="preserve"> PAGEREF _Toc4476 \h </w:instrText>
          </w:r>
          <w:r>
            <w:fldChar w:fldCharType="separate"/>
          </w:r>
          <w:r>
            <w:t>6</w:t>
          </w:r>
          <w:r>
            <w:fldChar w:fldCharType="end"/>
          </w:r>
          <w:r>
            <w:fldChar w:fldCharType="end"/>
          </w:r>
        </w:p>
        <w:p w14:paraId="67CF759D">
          <w:pPr>
            <w:pStyle w:val="17"/>
            <w:tabs>
              <w:tab w:val="right" w:leader="dot" w:pos="8306"/>
            </w:tabs>
          </w:pPr>
          <w:r>
            <w:fldChar w:fldCharType="begin"/>
          </w:r>
          <w:r>
            <w:instrText xml:space="preserve"> HYPERLINK \l _Toc13887 </w:instrText>
          </w:r>
          <w:r>
            <w:fldChar w:fldCharType="separate"/>
          </w:r>
          <w:r>
            <w:rPr>
              <w:rFonts w:hint="default"/>
            </w:rPr>
            <w:t xml:space="preserve">5.2. </w:t>
          </w:r>
          <w:r>
            <w:t>分类和技术支持</w:t>
          </w:r>
          <w:r>
            <w:tab/>
          </w:r>
          <w:r>
            <w:fldChar w:fldCharType="begin"/>
          </w:r>
          <w:r>
            <w:instrText xml:space="preserve"> PAGEREF _Toc13887 \h </w:instrText>
          </w:r>
          <w:r>
            <w:fldChar w:fldCharType="separate"/>
          </w:r>
          <w:r>
            <w:t>6</w:t>
          </w:r>
          <w:r>
            <w:fldChar w:fldCharType="end"/>
          </w:r>
          <w:r>
            <w:fldChar w:fldCharType="end"/>
          </w:r>
        </w:p>
        <w:p w14:paraId="15387289">
          <w:pPr>
            <w:pStyle w:val="17"/>
            <w:tabs>
              <w:tab w:val="right" w:leader="dot" w:pos="8306"/>
            </w:tabs>
          </w:pPr>
          <w:r>
            <w:fldChar w:fldCharType="begin"/>
          </w:r>
          <w:r>
            <w:instrText xml:space="preserve"> HYPERLINK \l _Toc21084 </w:instrText>
          </w:r>
          <w:r>
            <w:fldChar w:fldCharType="separate"/>
          </w:r>
          <w:r>
            <w:rPr>
              <w:rFonts w:hint="default"/>
            </w:rPr>
            <w:t xml:space="preserve">5.3. </w:t>
          </w:r>
          <w:r>
            <w:t>调查和诊断</w:t>
          </w:r>
          <w:r>
            <w:tab/>
          </w:r>
          <w:r>
            <w:fldChar w:fldCharType="begin"/>
          </w:r>
          <w:r>
            <w:instrText xml:space="preserve"> PAGEREF _Toc21084 \h </w:instrText>
          </w:r>
          <w:r>
            <w:fldChar w:fldCharType="separate"/>
          </w:r>
          <w:r>
            <w:t>6</w:t>
          </w:r>
          <w:r>
            <w:fldChar w:fldCharType="end"/>
          </w:r>
          <w:r>
            <w:fldChar w:fldCharType="end"/>
          </w:r>
        </w:p>
        <w:p w14:paraId="452FE94B">
          <w:pPr>
            <w:pStyle w:val="17"/>
            <w:tabs>
              <w:tab w:val="right" w:leader="dot" w:pos="8306"/>
            </w:tabs>
          </w:pPr>
          <w:r>
            <w:fldChar w:fldCharType="begin"/>
          </w:r>
          <w:r>
            <w:instrText xml:space="preserve"> HYPERLINK \l _Toc12356 </w:instrText>
          </w:r>
          <w:r>
            <w:fldChar w:fldCharType="separate"/>
          </w:r>
          <w:r>
            <w:rPr>
              <w:rFonts w:hint="default"/>
            </w:rPr>
            <w:t xml:space="preserve">5.4. </w:t>
          </w:r>
          <w:r>
            <w:t>解决和恢复</w:t>
          </w:r>
          <w:r>
            <w:tab/>
          </w:r>
          <w:r>
            <w:fldChar w:fldCharType="begin"/>
          </w:r>
          <w:r>
            <w:instrText xml:space="preserve"> PAGEREF _Toc12356 \h </w:instrText>
          </w:r>
          <w:r>
            <w:fldChar w:fldCharType="separate"/>
          </w:r>
          <w:r>
            <w:t>6</w:t>
          </w:r>
          <w:r>
            <w:fldChar w:fldCharType="end"/>
          </w:r>
          <w:r>
            <w:fldChar w:fldCharType="end"/>
          </w:r>
        </w:p>
        <w:p w14:paraId="3F3B5B97">
          <w:pPr>
            <w:pStyle w:val="17"/>
            <w:tabs>
              <w:tab w:val="right" w:leader="dot" w:pos="8306"/>
            </w:tabs>
          </w:pPr>
          <w:r>
            <w:fldChar w:fldCharType="begin"/>
          </w:r>
          <w:r>
            <w:instrText xml:space="preserve"> HYPERLINK \l _Toc19328 </w:instrText>
          </w:r>
          <w:r>
            <w:fldChar w:fldCharType="separate"/>
          </w:r>
          <w:r>
            <w:rPr>
              <w:rFonts w:hint="default"/>
            </w:rPr>
            <w:t xml:space="preserve">5.5. </w:t>
          </w:r>
          <w:r>
            <w:t>回访</w:t>
          </w:r>
          <w:r>
            <w:tab/>
          </w:r>
          <w:r>
            <w:fldChar w:fldCharType="begin"/>
          </w:r>
          <w:r>
            <w:instrText xml:space="preserve"> PAGEREF _Toc19328 \h </w:instrText>
          </w:r>
          <w:r>
            <w:fldChar w:fldCharType="separate"/>
          </w:r>
          <w:r>
            <w:t>6</w:t>
          </w:r>
          <w:r>
            <w:fldChar w:fldCharType="end"/>
          </w:r>
          <w:r>
            <w:fldChar w:fldCharType="end"/>
          </w:r>
        </w:p>
        <w:p w14:paraId="11375467">
          <w:pPr>
            <w:pStyle w:val="17"/>
            <w:tabs>
              <w:tab w:val="right" w:leader="dot" w:pos="8306"/>
            </w:tabs>
          </w:pPr>
          <w:r>
            <w:fldChar w:fldCharType="begin"/>
          </w:r>
          <w:r>
            <w:instrText xml:space="preserve"> HYPERLINK \l _Toc14307 </w:instrText>
          </w:r>
          <w:r>
            <w:fldChar w:fldCharType="separate"/>
          </w:r>
          <w:r>
            <w:rPr>
              <w:rFonts w:hint="default"/>
            </w:rPr>
            <w:t xml:space="preserve">5.6. </w:t>
          </w:r>
          <w:r>
            <w:t>事件关闭</w:t>
          </w:r>
          <w:r>
            <w:tab/>
          </w:r>
          <w:r>
            <w:fldChar w:fldCharType="begin"/>
          </w:r>
          <w:r>
            <w:instrText xml:space="preserve"> PAGEREF _Toc14307 \h </w:instrText>
          </w:r>
          <w:r>
            <w:fldChar w:fldCharType="separate"/>
          </w:r>
          <w:r>
            <w:t>6</w:t>
          </w:r>
          <w:r>
            <w:fldChar w:fldCharType="end"/>
          </w:r>
          <w:r>
            <w:fldChar w:fldCharType="end"/>
          </w:r>
        </w:p>
        <w:p w14:paraId="4009F027">
          <w:pPr>
            <w:pStyle w:val="16"/>
            <w:tabs>
              <w:tab w:val="right" w:leader="dot" w:pos="8306"/>
            </w:tabs>
          </w:pPr>
          <w:r>
            <w:fldChar w:fldCharType="begin"/>
          </w:r>
          <w:r>
            <w:instrText xml:space="preserve"> HYPERLINK \l _Toc24994 </w:instrText>
          </w:r>
          <w:r>
            <w:fldChar w:fldCharType="separate"/>
          </w:r>
          <w:r>
            <w:rPr>
              <w:rFonts w:hint="default"/>
            </w:rPr>
            <w:t xml:space="preserve">6. </w:t>
          </w:r>
          <w:r>
            <w:rPr>
              <w:rFonts w:hint="eastAsia"/>
              <w:lang w:eastAsia="zh-CN"/>
            </w:rPr>
            <w:t>服务台</w:t>
          </w:r>
          <w:r>
            <w:t>服务台服务过程</w:t>
          </w:r>
          <w:r>
            <w:tab/>
          </w:r>
          <w:r>
            <w:fldChar w:fldCharType="begin"/>
          </w:r>
          <w:r>
            <w:instrText xml:space="preserve"> PAGEREF _Toc24994 \h </w:instrText>
          </w:r>
          <w:r>
            <w:fldChar w:fldCharType="separate"/>
          </w:r>
          <w:r>
            <w:t>6</w:t>
          </w:r>
          <w:r>
            <w:fldChar w:fldCharType="end"/>
          </w:r>
          <w:r>
            <w:fldChar w:fldCharType="end"/>
          </w:r>
        </w:p>
        <w:p w14:paraId="79ED7B58">
          <w:pPr>
            <w:pStyle w:val="16"/>
            <w:tabs>
              <w:tab w:val="right" w:leader="dot" w:pos="8306"/>
            </w:tabs>
          </w:pPr>
          <w:r>
            <w:fldChar w:fldCharType="begin"/>
          </w:r>
          <w:r>
            <w:instrText xml:space="preserve"> HYPERLINK \l _Toc23586 </w:instrText>
          </w:r>
          <w:r>
            <w:fldChar w:fldCharType="separate"/>
          </w:r>
          <w:r>
            <w:rPr>
              <w:rFonts w:hint="default"/>
            </w:rPr>
            <w:t xml:space="preserve">7. </w:t>
          </w:r>
          <w:r>
            <w:t>KPI 指标</w:t>
          </w:r>
          <w:r>
            <w:tab/>
          </w:r>
          <w:r>
            <w:fldChar w:fldCharType="begin"/>
          </w:r>
          <w:r>
            <w:instrText xml:space="preserve"> PAGEREF _Toc23586 \h </w:instrText>
          </w:r>
          <w:r>
            <w:fldChar w:fldCharType="separate"/>
          </w:r>
          <w:r>
            <w:t>8</w:t>
          </w:r>
          <w:r>
            <w:fldChar w:fldCharType="end"/>
          </w:r>
          <w:r>
            <w:fldChar w:fldCharType="end"/>
          </w:r>
        </w:p>
        <w:p w14:paraId="47540228">
          <w:pPr>
            <w:pStyle w:val="16"/>
            <w:tabs>
              <w:tab w:val="right" w:leader="dot" w:pos="8306"/>
            </w:tabs>
          </w:pPr>
          <w:r>
            <w:fldChar w:fldCharType="begin"/>
          </w:r>
          <w:r>
            <w:instrText xml:space="preserve"> HYPERLINK \l _Toc30748 </w:instrText>
          </w:r>
          <w:r>
            <w:fldChar w:fldCharType="separate"/>
          </w:r>
          <w:r>
            <w:rPr>
              <w:rFonts w:hint="default"/>
            </w:rPr>
            <w:t xml:space="preserve">8. </w:t>
          </w:r>
          <w:r>
            <w:t>服务台管理规范</w:t>
          </w:r>
          <w:r>
            <w:tab/>
          </w:r>
          <w:r>
            <w:fldChar w:fldCharType="begin"/>
          </w:r>
          <w:r>
            <w:instrText xml:space="preserve"> PAGEREF _Toc30748 \h </w:instrText>
          </w:r>
          <w:r>
            <w:fldChar w:fldCharType="separate"/>
          </w:r>
          <w:r>
            <w:t>8</w:t>
          </w:r>
          <w:r>
            <w:fldChar w:fldCharType="end"/>
          </w:r>
          <w:r>
            <w:fldChar w:fldCharType="end"/>
          </w:r>
        </w:p>
        <w:p w14:paraId="7D911DAE">
          <w:pPr>
            <w:pStyle w:val="17"/>
            <w:tabs>
              <w:tab w:val="right" w:leader="dot" w:pos="8306"/>
            </w:tabs>
          </w:pPr>
          <w:r>
            <w:fldChar w:fldCharType="begin"/>
          </w:r>
          <w:r>
            <w:instrText xml:space="preserve"> HYPERLINK \l _Toc27058 </w:instrText>
          </w:r>
          <w:r>
            <w:fldChar w:fldCharType="separate"/>
          </w:r>
          <w:r>
            <w:rPr>
              <w:rFonts w:hint="default"/>
            </w:rPr>
            <w:t xml:space="preserve">8.1. </w:t>
          </w:r>
          <w:r>
            <w:t>服务要领</w:t>
          </w:r>
          <w:r>
            <w:tab/>
          </w:r>
          <w:r>
            <w:fldChar w:fldCharType="begin"/>
          </w:r>
          <w:r>
            <w:instrText xml:space="preserve"> PAGEREF _Toc27058 \h </w:instrText>
          </w:r>
          <w:r>
            <w:fldChar w:fldCharType="separate"/>
          </w:r>
          <w:r>
            <w:t>8</w:t>
          </w:r>
          <w:r>
            <w:fldChar w:fldCharType="end"/>
          </w:r>
          <w:r>
            <w:fldChar w:fldCharType="end"/>
          </w:r>
        </w:p>
        <w:p w14:paraId="1750ADB7">
          <w:pPr>
            <w:pStyle w:val="17"/>
            <w:tabs>
              <w:tab w:val="right" w:leader="dot" w:pos="8306"/>
            </w:tabs>
          </w:pPr>
          <w:r>
            <w:fldChar w:fldCharType="begin"/>
          </w:r>
          <w:r>
            <w:instrText xml:space="preserve"> HYPERLINK \l _Toc19603 </w:instrText>
          </w:r>
          <w:r>
            <w:fldChar w:fldCharType="separate"/>
          </w:r>
          <w:r>
            <w:rPr>
              <w:rFonts w:hint="default"/>
            </w:rPr>
            <w:t xml:space="preserve">8.2. </w:t>
          </w:r>
          <w:r>
            <w:t>服务标准用语规范</w:t>
          </w:r>
          <w:r>
            <w:tab/>
          </w:r>
          <w:r>
            <w:fldChar w:fldCharType="begin"/>
          </w:r>
          <w:r>
            <w:instrText xml:space="preserve"> PAGEREF _Toc19603 \h </w:instrText>
          </w:r>
          <w:r>
            <w:fldChar w:fldCharType="separate"/>
          </w:r>
          <w:r>
            <w:t>9</w:t>
          </w:r>
          <w:r>
            <w:fldChar w:fldCharType="end"/>
          </w:r>
          <w:r>
            <w:fldChar w:fldCharType="end"/>
          </w:r>
        </w:p>
        <w:p w14:paraId="33057715">
          <w:pPr>
            <w:pStyle w:val="17"/>
            <w:tabs>
              <w:tab w:val="right" w:leader="dot" w:pos="8306"/>
            </w:tabs>
          </w:pPr>
          <w:r>
            <w:fldChar w:fldCharType="begin"/>
          </w:r>
          <w:r>
            <w:instrText xml:space="preserve"> HYPERLINK \l _Toc9334 </w:instrText>
          </w:r>
          <w:r>
            <w:fldChar w:fldCharType="separate"/>
          </w:r>
          <w:r>
            <w:rPr>
              <w:rFonts w:hint="default"/>
            </w:rPr>
            <w:t xml:space="preserve">8.3. </w:t>
          </w:r>
          <w:r>
            <w:t>特殊情况处理技巧</w:t>
          </w:r>
          <w:r>
            <w:tab/>
          </w:r>
          <w:r>
            <w:fldChar w:fldCharType="begin"/>
          </w:r>
          <w:r>
            <w:instrText xml:space="preserve"> PAGEREF _Toc9334 \h </w:instrText>
          </w:r>
          <w:r>
            <w:fldChar w:fldCharType="separate"/>
          </w:r>
          <w:r>
            <w:t>11</w:t>
          </w:r>
          <w:r>
            <w:fldChar w:fldCharType="end"/>
          </w:r>
          <w:r>
            <w:fldChar w:fldCharType="end"/>
          </w:r>
        </w:p>
        <w:p w14:paraId="4E768A2A">
          <w:pPr>
            <w:pStyle w:val="17"/>
            <w:tabs>
              <w:tab w:val="right" w:leader="dot" w:pos="8306"/>
            </w:tabs>
          </w:pPr>
          <w:r>
            <w:fldChar w:fldCharType="begin"/>
          </w:r>
          <w:r>
            <w:instrText xml:space="preserve"> HYPERLINK \l _Toc25833 </w:instrText>
          </w:r>
          <w:r>
            <w:fldChar w:fldCharType="separate"/>
          </w:r>
          <w:r>
            <w:rPr>
              <w:rFonts w:hint="default"/>
            </w:rPr>
            <w:t xml:space="preserve">8.4. </w:t>
          </w:r>
          <w:r>
            <w:t>服务禁忌</w:t>
          </w:r>
          <w:r>
            <w:tab/>
          </w:r>
          <w:r>
            <w:fldChar w:fldCharType="begin"/>
          </w:r>
          <w:r>
            <w:instrText xml:space="preserve"> PAGEREF _Toc25833 \h </w:instrText>
          </w:r>
          <w:r>
            <w:fldChar w:fldCharType="separate"/>
          </w:r>
          <w:r>
            <w:t>12</w:t>
          </w:r>
          <w:r>
            <w:fldChar w:fldCharType="end"/>
          </w:r>
          <w:r>
            <w:fldChar w:fldCharType="end"/>
          </w:r>
        </w:p>
        <w:p w14:paraId="2106BD37">
          <w:pPr>
            <w:pStyle w:val="17"/>
            <w:tabs>
              <w:tab w:val="right" w:leader="dot" w:pos="8306"/>
            </w:tabs>
          </w:pPr>
          <w:r>
            <w:fldChar w:fldCharType="begin"/>
          </w:r>
          <w:r>
            <w:instrText xml:space="preserve"> HYPERLINK \l _Toc11820 </w:instrText>
          </w:r>
          <w:r>
            <w:fldChar w:fldCharType="separate"/>
          </w:r>
          <w:r>
            <w:rPr>
              <w:rFonts w:hint="default"/>
            </w:rPr>
            <w:t xml:space="preserve">8.5. </w:t>
          </w:r>
          <w:r>
            <w:t>处理要求</w:t>
          </w:r>
          <w:r>
            <w:tab/>
          </w:r>
          <w:r>
            <w:fldChar w:fldCharType="begin"/>
          </w:r>
          <w:r>
            <w:instrText xml:space="preserve"> PAGEREF _Toc11820 \h </w:instrText>
          </w:r>
          <w:r>
            <w:fldChar w:fldCharType="separate"/>
          </w:r>
          <w:r>
            <w:t>12</w:t>
          </w:r>
          <w:r>
            <w:fldChar w:fldCharType="end"/>
          </w:r>
          <w:r>
            <w:fldChar w:fldCharType="end"/>
          </w:r>
        </w:p>
        <w:p w14:paraId="047B2216">
          <w:pPr>
            <w:pStyle w:val="17"/>
            <w:tabs>
              <w:tab w:val="right" w:leader="dot" w:pos="8306"/>
            </w:tabs>
          </w:pPr>
          <w:r>
            <w:fldChar w:fldCharType="begin"/>
          </w:r>
          <w:r>
            <w:instrText xml:space="preserve"> HYPERLINK \l _Toc18879 </w:instrText>
          </w:r>
          <w:r>
            <w:fldChar w:fldCharType="separate"/>
          </w:r>
          <w:r>
            <w:rPr>
              <w:rFonts w:hint="default"/>
            </w:rPr>
            <w:t xml:space="preserve">8.6. </w:t>
          </w:r>
          <w:r>
            <w:t>值班制度</w:t>
          </w:r>
          <w:r>
            <w:tab/>
          </w:r>
          <w:r>
            <w:fldChar w:fldCharType="begin"/>
          </w:r>
          <w:r>
            <w:instrText xml:space="preserve"> PAGEREF _Toc18879 \h </w:instrText>
          </w:r>
          <w:r>
            <w:fldChar w:fldCharType="separate"/>
          </w:r>
          <w:r>
            <w:t>12</w:t>
          </w:r>
          <w:r>
            <w:fldChar w:fldCharType="end"/>
          </w:r>
          <w:r>
            <w:fldChar w:fldCharType="end"/>
          </w:r>
        </w:p>
        <w:p w14:paraId="54F4C67A">
          <w:pPr>
            <w:pStyle w:val="16"/>
            <w:tabs>
              <w:tab w:val="right" w:leader="dot" w:pos="8306"/>
            </w:tabs>
          </w:pPr>
          <w:r>
            <w:fldChar w:fldCharType="begin"/>
          </w:r>
          <w:r>
            <w:instrText xml:space="preserve"> HYPERLINK \l _Toc2915 </w:instrText>
          </w:r>
          <w:r>
            <w:fldChar w:fldCharType="separate"/>
          </w:r>
          <w:r>
            <w:rPr>
              <w:rFonts w:hint="default"/>
            </w:rPr>
            <w:t xml:space="preserve">9. </w:t>
          </w:r>
          <w:r>
            <w:t>相关文件与模板</w:t>
          </w:r>
          <w:r>
            <w:tab/>
          </w:r>
          <w:r>
            <w:fldChar w:fldCharType="begin"/>
          </w:r>
          <w:r>
            <w:instrText xml:space="preserve"> PAGEREF _Toc2915 \h </w:instrText>
          </w:r>
          <w:r>
            <w:fldChar w:fldCharType="separate"/>
          </w:r>
          <w:r>
            <w:t>13</w:t>
          </w:r>
          <w:r>
            <w:fldChar w:fldCharType="end"/>
          </w:r>
          <w:r>
            <w:fldChar w:fldCharType="end"/>
          </w:r>
        </w:p>
        <w:p w14:paraId="1C39ED4E">
          <w:pPr>
            <w:pStyle w:val="17"/>
            <w:tabs>
              <w:tab w:val="right" w:leader="dot" w:pos="8306"/>
            </w:tabs>
          </w:pPr>
          <w:r>
            <w:fldChar w:fldCharType="begin"/>
          </w:r>
          <w:r>
            <w:instrText xml:space="preserve"> HYPERLINK \l _Toc23057 </w:instrText>
          </w:r>
          <w:r>
            <w:fldChar w:fldCharType="separate"/>
          </w:r>
          <w:r>
            <w:rPr>
              <w:rFonts w:hint="default"/>
            </w:rPr>
            <w:t xml:space="preserve">9.1. </w:t>
          </w:r>
          <w:r>
            <w:t>相关文件</w:t>
          </w:r>
          <w:r>
            <w:tab/>
          </w:r>
          <w:r>
            <w:fldChar w:fldCharType="begin"/>
          </w:r>
          <w:r>
            <w:instrText xml:space="preserve"> PAGEREF _Toc23057 \h </w:instrText>
          </w:r>
          <w:r>
            <w:fldChar w:fldCharType="separate"/>
          </w:r>
          <w:r>
            <w:t>13</w:t>
          </w:r>
          <w:r>
            <w:fldChar w:fldCharType="end"/>
          </w:r>
          <w:r>
            <w:fldChar w:fldCharType="end"/>
          </w:r>
        </w:p>
        <w:p w14:paraId="5B4944E3">
          <w:pPr>
            <w:pStyle w:val="17"/>
            <w:tabs>
              <w:tab w:val="right" w:leader="dot" w:pos="8306"/>
            </w:tabs>
          </w:pPr>
          <w:r>
            <w:fldChar w:fldCharType="begin"/>
          </w:r>
          <w:r>
            <w:instrText xml:space="preserve"> HYPERLINK \l _Toc295 </w:instrText>
          </w:r>
          <w:r>
            <w:fldChar w:fldCharType="separate"/>
          </w:r>
          <w:r>
            <w:rPr>
              <w:rFonts w:hint="default"/>
            </w:rPr>
            <w:t xml:space="preserve">9.2. </w:t>
          </w:r>
          <w:r>
            <w:t>相关模板</w:t>
          </w:r>
          <w:r>
            <w:tab/>
          </w:r>
          <w:r>
            <w:fldChar w:fldCharType="begin"/>
          </w:r>
          <w:r>
            <w:instrText xml:space="preserve"> PAGEREF _Toc295 \h </w:instrText>
          </w:r>
          <w:r>
            <w:fldChar w:fldCharType="separate"/>
          </w:r>
          <w:r>
            <w:t>13</w:t>
          </w:r>
          <w:r>
            <w:fldChar w:fldCharType="end"/>
          </w:r>
          <w:r>
            <w:fldChar w:fldCharType="end"/>
          </w:r>
        </w:p>
        <w:p w14:paraId="1EC0A4DA">
          <w:r>
            <w:fldChar w:fldCharType="end"/>
          </w:r>
        </w:p>
      </w:sdtContent>
    </w:sdt>
    <w:p w14:paraId="3A4BA1CF"/>
    <w:p w14:paraId="3CF6C9B0">
      <w:r>
        <w:br w:type="page"/>
      </w:r>
    </w:p>
    <w:p w14:paraId="0AD6D83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18186"/>
      <w:r>
        <w:t>目的</w:t>
      </w:r>
      <w:bookmarkEnd w:id="4"/>
      <w:bookmarkEnd w:id="5"/>
    </w:p>
    <w:p w14:paraId="1515D4F3">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服务台是公司与客户进行沟通和提供运维服务的主要窗口，主要目标是协调客户和公司之间的关系，为IT服务运作提供支持，从而提高客户满意度。为规范服务台管理活动，特制定本程序。</w:t>
      </w:r>
    </w:p>
    <w:p w14:paraId="10704A04">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_Toc23777"/>
      <w:bookmarkStart w:id="7" w:name="heading_3"/>
      <w:r>
        <w:t>适应范围</w:t>
      </w:r>
      <w:bookmarkEnd w:id="6"/>
      <w:bookmarkEnd w:id="7"/>
    </w:p>
    <w:p w14:paraId="73473EE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服务台经理</w:t>
      </w:r>
      <w:r>
        <w:t>及</w:t>
      </w:r>
      <w:r>
        <w:rPr>
          <w:rFonts w:hint="eastAsia"/>
          <w:lang w:val="en-US" w:eastAsia="zh-CN"/>
        </w:rPr>
        <w:t>服务台</w:t>
      </w:r>
      <w:r>
        <w:t>专员。</w:t>
      </w:r>
    </w:p>
    <w:p w14:paraId="7E13DFD1">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heading_4"/>
      <w:bookmarkStart w:id="9" w:name="_Toc2438"/>
      <w:r>
        <w:t>角色与职责</w:t>
      </w:r>
      <w:bookmarkEnd w:id="8"/>
      <w:bookmarkEnd w:id="9"/>
    </w:p>
    <w:p w14:paraId="05ADD25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0" w:name="_Toc18127"/>
      <w:r>
        <w:rPr>
          <w:rFonts w:hint="eastAsia"/>
          <w:lang w:val="en-US" w:eastAsia="zh-CN"/>
        </w:rPr>
        <w:t>服务台经理</w:t>
      </w:r>
      <w:bookmarkEnd w:id="10"/>
    </w:p>
    <w:p w14:paraId="6D04D3AC">
      <w:pPr>
        <w:pStyle w:val="30"/>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负责服务台的全面管理及事件的关闭；</w:t>
      </w:r>
    </w:p>
    <w:p w14:paraId="37F8715F">
      <w:pPr>
        <w:pStyle w:val="30"/>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通过电话等方式进行用户回访收集用户反馈信息；</w:t>
      </w:r>
    </w:p>
    <w:p w14:paraId="62B97C12">
      <w:pPr>
        <w:pStyle w:val="30"/>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将用户满意情况反馈给</w:t>
      </w:r>
      <w:r>
        <w:rPr>
          <w:rFonts w:hint="eastAsia"/>
          <w:lang w:eastAsia="zh-CN"/>
        </w:rPr>
        <w:t>质量部</w:t>
      </w:r>
      <w:r>
        <w:t>，并</w:t>
      </w:r>
      <w:r>
        <w:rPr>
          <w:rFonts w:hint="eastAsia"/>
          <w:lang w:val="en-US" w:eastAsia="zh-CN"/>
        </w:rPr>
        <w:t>向运维部经理</w:t>
      </w:r>
      <w:r>
        <w:t>汇报运维情况。</w:t>
      </w:r>
    </w:p>
    <w:p w14:paraId="669B90F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23608"/>
      <w:r>
        <w:rPr>
          <w:rFonts w:hint="eastAsia"/>
          <w:lang w:val="en-US" w:eastAsia="zh-CN"/>
        </w:rPr>
        <w:t>服务台专员</w:t>
      </w:r>
      <w:bookmarkEnd w:id="11"/>
    </w:p>
    <w:p w14:paraId="687BC0D0">
      <w:pPr>
        <w:pStyle w:val="30"/>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负责受理运维用户故障申报（事件/服务请求），在运维管理平台中新建服务事件、对事件的初步支持及服务派单；</w:t>
      </w:r>
    </w:p>
    <w:p w14:paraId="63DF0EB6">
      <w:pPr>
        <w:pStyle w:val="30"/>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跟踪服务单的处理进展，确保用户服务需求得到满足；</w:t>
      </w:r>
    </w:p>
    <w:p w14:paraId="7579C702">
      <w:pPr>
        <w:pStyle w:val="30"/>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负责对事件管理过程相关数据进行统计；受理用户投诉。</w:t>
      </w:r>
    </w:p>
    <w:p w14:paraId="7AC165BA">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_Toc12128"/>
      <w:bookmarkStart w:id="13" w:name="heading_5"/>
      <w:r>
        <w:t>接入标准和工作时间</w:t>
      </w:r>
      <w:bookmarkEnd w:id="12"/>
      <w:bookmarkEnd w:id="13"/>
    </w:p>
    <w:p w14:paraId="058F869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服务台采用有效手段和方法受理需方的咨询和运行维护服务事件/服务请求的应答，公司服务台提供客服热线处理方式：</w:t>
      </w:r>
    </w:p>
    <w:p w14:paraId="179D7F94">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客服热线：15887831255 服务台工作时间：7*24小时</w:t>
      </w:r>
    </w:p>
    <w:p w14:paraId="64F82EEA">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heading_6"/>
      <w:bookmarkStart w:id="15" w:name="_Toc18997"/>
      <w:r>
        <w:t>服务台的主要工作内容</w:t>
      </w:r>
      <w:bookmarkEnd w:id="14"/>
      <w:bookmarkEnd w:id="15"/>
    </w:p>
    <w:p w14:paraId="113EAA68">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服务台的职责开始于事件/服务请求的接收和报告，结束于事件/服务请求的解决和关闭。其中主要包含如下主要工作：</w:t>
      </w:r>
    </w:p>
    <w:p w14:paraId="3E5E512E">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_Toc4476"/>
      <w:r>
        <w:t>事件/服务请求接收和记录</w:t>
      </w:r>
      <w:bookmarkEnd w:id="16"/>
    </w:p>
    <w:p w14:paraId="3094ED1B">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该环节是服务台管理运维事件/服务请求的起点，通过用户/客户或运维人员提交的事件/服务请求由此步骤开始。其目的是为了在运维过程中，为用户/客户和管理体系提供一个唯一共同的事件/服务请求上报接口，以便事件/服务请求信息及时获得资源和人员支持。</w:t>
      </w:r>
    </w:p>
    <w:p w14:paraId="58C3F44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_Toc13887"/>
      <w:r>
        <w:t>分类和技术支持</w:t>
      </w:r>
      <w:bookmarkEnd w:id="17"/>
    </w:p>
    <w:p w14:paraId="402CA09B">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服务台负责对到达的事件/服务请求进行分类，并确立优先级。提供初步的技术支持，如无法在服务台解决的事件/服务请求，将派发到相关技术支持人员继续调查和诊断事件原因。</w:t>
      </w:r>
    </w:p>
    <w:p w14:paraId="6518F10C">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_Toc21084"/>
      <w:r>
        <w:t>调查和诊断</w:t>
      </w:r>
      <w:bookmarkEnd w:id="18"/>
    </w:p>
    <w:p w14:paraId="2B1FF8A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服务台专员</w:t>
      </w:r>
      <w:r>
        <w:t>运用</w:t>
      </w:r>
      <w:r>
        <w:rPr>
          <w:rFonts w:hint="eastAsia"/>
          <w:lang w:eastAsia="zh-CN"/>
        </w:rPr>
        <w:t>服务知识</w:t>
      </w:r>
      <w:r>
        <w:t>或诊断工具更加深入的分析事件原因，找到恢复事件的临时措施。</w:t>
      </w:r>
    </w:p>
    <w:p w14:paraId="41AF6CEF">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_Toc12356"/>
      <w:r>
        <w:t>解决和恢复</w:t>
      </w:r>
      <w:bookmarkEnd w:id="19"/>
    </w:p>
    <w:p w14:paraId="66BA630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技术支持人员实施事件/服务请求的解决方案，并将解决完毕的事件/服务请求反馈给服务台。</w:t>
      </w:r>
    </w:p>
    <w:p w14:paraId="1DA32AB3">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_Toc19328"/>
      <w:r>
        <w:t>回访</w:t>
      </w:r>
      <w:bookmarkEnd w:id="20"/>
    </w:p>
    <w:p w14:paraId="68F85DAD">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事件/服务请求解决后由服务台统一进行回访。</w:t>
      </w:r>
    </w:p>
    <w:p w14:paraId="3FFB4A18">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_Toc14307"/>
      <w:r>
        <w:t>事件关闭</w:t>
      </w:r>
      <w:bookmarkEnd w:id="21"/>
    </w:p>
    <w:p w14:paraId="7E60AEC4">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服务台人员向用户/客户确认事件/服务请求解决并完成回访后，关闭事件/服务请求。</w:t>
      </w:r>
    </w:p>
    <w:p w14:paraId="3ACC2D93">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heading_7"/>
      <w:bookmarkStart w:id="23" w:name="_Toc24994"/>
      <w:r>
        <w:rPr>
          <w:rFonts w:hint="eastAsia"/>
          <w:lang w:eastAsia="zh-CN"/>
        </w:rPr>
        <w:t>服务台</w:t>
      </w:r>
      <w:r>
        <w:t>服务台服务过程</w:t>
      </w:r>
      <w:bookmarkEnd w:id="22"/>
      <w:bookmarkEnd w:id="23"/>
    </w:p>
    <w:p w14:paraId="7CD874D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drawing>
          <wp:inline distT="0" distB="0" distL="114300" distR="114300">
            <wp:extent cx="5270500" cy="3917950"/>
            <wp:effectExtent l="0" t="0" r="2540"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0500" cy="3917950"/>
                    </a:xfrm>
                    <a:prstGeom prst="rect">
                      <a:avLst/>
                    </a:prstGeom>
                    <a:noFill/>
                    <a:ln>
                      <a:noFill/>
                    </a:ln>
                  </pic:spPr>
                </pic:pic>
              </a:graphicData>
            </a:graphic>
          </wp:inline>
        </w:drawing>
      </w:r>
    </w:p>
    <w:p w14:paraId="3342F01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服务台</w:t>
      </w:r>
      <w:r>
        <w:t>负责受理用户的服务事件/服务请求，在运维系统中对服务进行开单。</w:t>
      </w:r>
    </w:p>
    <w:p w14:paraId="758A4E4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服务台专员</w:t>
      </w:r>
      <w:r>
        <w:t>针对服务事件/服务请求进行在线解决，如能解决，由组长进行用户确认解决、服务满意度调查及服务关闭（在系统中结案）。</w:t>
      </w:r>
    </w:p>
    <w:p w14:paraId="77AC0FD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服务台专员</w:t>
      </w:r>
      <w:r>
        <w:t>无法在线解决，把服务事件/服务请求指派给相应项目的项目经理。</w:t>
      </w:r>
    </w:p>
    <w:p w14:paraId="5C373C1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项目经理接单后指定运维工程师解决。如能解决，项目经理进行完成确认，</w:t>
      </w:r>
      <w:r>
        <w:rPr>
          <w:rFonts w:hint="eastAsia"/>
          <w:lang w:eastAsia="zh-CN"/>
        </w:rPr>
        <w:t>服务台专员</w:t>
      </w:r>
      <w:r>
        <w:t>进行确认，</w:t>
      </w:r>
      <w:r>
        <w:rPr>
          <w:rFonts w:hint="eastAsia"/>
          <w:lang w:val="en-US" w:eastAsia="zh-CN"/>
        </w:rPr>
        <w:t>服务台经理</w:t>
      </w:r>
      <w:r>
        <w:t>进行用户确认解决、服务满意度调查及服务关闭。</w:t>
      </w:r>
    </w:p>
    <w:p w14:paraId="034CAD33">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相关</w:t>
      </w:r>
      <w:r>
        <w:t>运维工程师无法解决，把此服务单转回项目经理，项目经理进行重新分配，转</w:t>
      </w:r>
      <w:r>
        <w:rPr>
          <w:rFonts w:hint="eastAsia"/>
          <w:lang w:val="en-US" w:eastAsia="zh-CN"/>
        </w:rPr>
        <w:t>运运维部经理解决</w:t>
      </w:r>
      <w:r>
        <w:t>，</w:t>
      </w:r>
      <w:r>
        <w:rPr>
          <w:rFonts w:hint="eastAsia"/>
          <w:lang w:eastAsia="zh-CN"/>
        </w:rPr>
        <w:t>服务台专员</w:t>
      </w:r>
      <w:r>
        <w:t>进行确认，</w:t>
      </w:r>
      <w:r>
        <w:rPr>
          <w:rFonts w:hint="eastAsia"/>
          <w:lang w:val="en-US" w:eastAsia="zh-CN"/>
        </w:rPr>
        <w:t>服务台经理</w:t>
      </w:r>
      <w:r>
        <w:t>进行用户确认解决、服务满意度调查及服务关闭）。</w:t>
      </w:r>
    </w:p>
    <w:p w14:paraId="066AD81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服务台专员</w:t>
      </w:r>
      <w:r>
        <w:t>根据运维系统统计出每月、每季、每半年、每年解决事件的及时率、完成率、事件平均解决时间、用户满意率，将统计结果交给客服组长。</w:t>
      </w:r>
    </w:p>
    <w:p w14:paraId="2243EB88">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服务台经理</w:t>
      </w:r>
      <w:r>
        <w:t>每月、每季、每半年、每年向信息部经理汇报运维情况。</w:t>
      </w:r>
    </w:p>
    <w:p w14:paraId="7C4140A1">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_Toc23586"/>
      <w:bookmarkStart w:id="25" w:name="heading_26"/>
      <w:r>
        <w:t>KPI 指标</w:t>
      </w:r>
      <w:bookmarkEnd w:id="24"/>
      <w:bookmarkEnd w:id="25"/>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31"/>
        <w:gridCol w:w="2931"/>
        <w:gridCol w:w="1248"/>
        <w:gridCol w:w="2070"/>
      </w:tblGrid>
      <w:tr w14:paraId="79BA4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31" w:type="dxa"/>
            <w:tcMar>
              <w:top w:w="60" w:type="dxa"/>
              <w:left w:w="120" w:type="dxa"/>
              <w:bottom w:w="30" w:type="dxa"/>
              <w:right w:w="120" w:type="dxa"/>
            </w:tcMar>
          </w:tcPr>
          <w:p w14:paraId="4D28D3D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right="0" w:rightChars="0" w:firstLine="0" w:firstLineChars="0"/>
              <w:jc w:val="center"/>
              <w:textAlignment w:val="baseline"/>
              <w:rPr>
                <w:sz w:val="21"/>
                <w:szCs w:val="21"/>
              </w:rPr>
            </w:pPr>
            <w:r>
              <w:rPr>
                <w:rFonts w:ascii="Arial" w:hAnsi="Arial" w:eastAsia="等线" w:cs="Arial"/>
                <w:sz w:val="21"/>
                <w:szCs w:val="21"/>
              </w:rPr>
              <w:t>指标名称</w:t>
            </w:r>
          </w:p>
        </w:tc>
        <w:tc>
          <w:tcPr>
            <w:tcW w:w="2931" w:type="dxa"/>
            <w:tcMar>
              <w:top w:w="60" w:type="dxa"/>
              <w:left w:w="120" w:type="dxa"/>
              <w:bottom w:w="30" w:type="dxa"/>
              <w:right w:w="120" w:type="dxa"/>
            </w:tcMar>
          </w:tcPr>
          <w:p w14:paraId="57F78F0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right="0" w:rightChars="0" w:firstLine="0" w:firstLineChars="0"/>
              <w:jc w:val="center"/>
              <w:textAlignment w:val="baseline"/>
              <w:rPr>
                <w:sz w:val="21"/>
                <w:szCs w:val="21"/>
              </w:rPr>
            </w:pPr>
            <w:r>
              <w:rPr>
                <w:rFonts w:ascii="Arial" w:hAnsi="Arial" w:eastAsia="等线" w:cs="Arial"/>
                <w:sz w:val="21"/>
                <w:szCs w:val="21"/>
              </w:rPr>
              <w:t>计算公式</w:t>
            </w:r>
          </w:p>
        </w:tc>
        <w:tc>
          <w:tcPr>
            <w:tcW w:w="1248" w:type="dxa"/>
            <w:tcMar>
              <w:top w:w="60" w:type="dxa"/>
              <w:left w:w="120" w:type="dxa"/>
              <w:bottom w:w="30" w:type="dxa"/>
              <w:right w:w="120" w:type="dxa"/>
            </w:tcMar>
          </w:tcPr>
          <w:p w14:paraId="2B3A3AC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right="0" w:rightChars="0" w:firstLine="0" w:firstLineChars="0"/>
              <w:jc w:val="center"/>
              <w:textAlignment w:val="baseline"/>
              <w:rPr>
                <w:sz w:val="21"/>
                <w:szCs w:val="21"/>
              </w:rPr>
            </w:pPr>
            <w:r>
              <w:rPr>
                <w:rFonts w:ascii="Arial" w:hAnsi="Arial" w:eastAsia="等线" w:cs="Arial"/>
                <w:sz w:val="21"/>
                <w:szCs w:val="21"/>
              </w:rPr>
              <w:t>考核要求</w:t>
            </w:r>
          </w:p>
        </w:tc>
        <w:tc>
          <w:tcPr>
            <w:tcW w:w="2070" w:type="dxa"/>
            <w:tcMar>
              <w:top w:w="60" w:type="dxa"/>
              <w:left w:w="120" w:type="dxa"/>
              <w:bottom w:w="30" w:type="dxa"/>
              <w:right w:w="120" w:type="dxa"/>
            </w:tcMar>
          </w:tcPr>
          <w:p w14:paraId="3683D6A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right="0" w:rightChars="0" w:firstLine="0" w:firstLineChars="0"/>
              <w:jc w:val="center"/>
              <w:textAlignment w:val="baseline"/>
              <w:rPr>
                <w:sz w:val="21"/>
                <w:szCs w:val="21"/>
              </w:rPr>
            </w:pPr>
            <w:r>
              <w:rPr>
                <w:rFonts w:ascii="Arial" w:hAnsi="Arial" w:eastAsia="等线" w:cs="Arial"/>
                <w:sz w:val="21"/>
                <w:szCs w:val="21"/>
              </w:rPr>
              <w:t>考核周期</w:t>
            </w:r>
          </w:p>
        </w:tc>
      </w:tr>
      <w:tr w14:paraId="03FCC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31" w:type="dxa"/>
            <w:tcMar>
              <w:top w:w="60" w:type="dxa"/>
              <w:left w:w="120" w:type="dxa"/>
              <w:bottom w:w="30" w:type="dxa"/>
              <w:right w:w="120" w:type="dxa"/>
            </w:tcMar>
          </w:tcPr>
          <w:p w14:paraId="31C237C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sz w:val="21"/>
                <w:szCs w:val="21"/>
              </w:rPr>
            </w:pPr>
            <w:r>
              <w:rPr>
                <w:rFonts w:ascii="Arial" w:hAnsi="Arial" w:eastAsia="等线" w:cs="Arial"/>
                <w:sz w:val="21"/>
                <w:szCs w:val="21"/>
              </w:rPr>
              <w:t>服务台派单成功率</w:t>
            </w:r>
          </w:p>
        </w:tc>
        <w:tc>
          <w:tcPr>
            <w:tcW w:w="2931" w:type="dxa"/>
            <w:tcMar>
              <w:top w:w="60" w:type="dxa"/>
              <w:left w:w="120" w:type="dxa"/>
              <w:bottom w:w="30" w:type="dxa"/>
              <w:right w:w="120" w:type="dxa"/>
            </w:tcMar>
          </w:tcPr>
          <w:p w14:paraId="5A64B31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sz w:val="21"/>
                <w:szCs w:val="21"/>
              </w:rPr>
            </w:pPr>
            <w:r>
              <w:rPr>
                <w:rFonts w:ascii="Arial" w:hAnsi="Arial" w:eastAsia="等线" w:cs="Arial"/>
                <w:sz w:val="21"/>
                <w:szCs w:val="21"/>
              </w:rPr>
              <w:t>（服务台成功派单数/服务台派单总数）*100%</w:t>
            </w:r>
          </w:p>
        </w:tc>
        <w:tc>
          <w:tcPr>
            <w:tcW w:w="1248" w:type="dxa"/>
            <w:tcMar>
              <w:top w:w="60" w:type="dxa"/>
              <w:left w:w="120" w:type="dxa"/>
              <w:bottom w:w="30" w:type="dxa"/>
              <w:right w:w="120" w:type="dxa"/>
            </w:tcMar>
          </w:tcPr>
          <w:p w14:paraId="104B45F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right="0" w:rightChars="0" w:firstLine="0" w:firstLineChars="0"/>
              <w:jc w:val="center"/>
              <w:textAlignment w:val="baseline"/>
              <w:rPr>
                <w:sz w:val="21"/>
                <w:szCs w:val="21"/>
              </w:rPr>
            </w:pPr>
            <w:r>
              <w:rPr>
                <w:rFonts w:ascii="Arial" w:hAnsi="Arial" w:eastAsia="等线" w:cs="Arial"/>
                <w:sz w:val="21"/>
                <w:szCs w:val="21"/>
              </w:rPr>
              <w:t>≥95%</w:t>
            </w:r>
          </w:p>
        </w:tc>
        <w:tc>
          <w:tcPr>
            <w:tcW w:w="2070" w:type="dxa"/>
            <w:tcMar>
              <w:top w:w="60" w:type="dxa"/>
              <w:left w:w="120" w:type="dxa"/>
              <w:bottom w:w="30" w:type="dxa"/>
              <w:right w:w="120" w:type="dxa"/>
            </w:tcMar>
          </w:tcPr>
          <w:p w14:paraId="4050561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right="0" w:rightChars="0" w:firstLine="0" w:firstLineChars="0"/>
              <w:jc w:val="center"/>
              <w:textAlignment w:val="baseline"/>
              <w:rPr>
                <w:sz w:val="21"/>
                <w:szCs w:val="21"/>
              </w:rPr>
            </w:pPr>
            <w:r>
              <w:rPr>
                <w:rFonts w:ascii="Arial" w:hAnsi="Arial" w:eastAsia="等线" w:cs="Arial"/>
                <w:sz w:val="21"/>
                <w:szCs w:val="21"/>
              </w:rPr>
              <w:t>季度</w:t>
            </w:r>
          </w:p>
        </w:tc>
      </w:tr>
      <w:tr w14:paraId="6054D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31" w:type="dxa"/>
            <w:tcMar>
              <w:top w:w="60" w:type="dxa"/>
              <w:left w:w="120" w:type="dxa"/>
              <w:bottom w:w="30" w:type="dxa"/>
              <w:right w:w="120" w:type="dxa"/>
            </w:tcMar>
          </w:tcPr>
          <w:p w14:paraId="7C9DE82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sz w:val="21"/>
                <w:szCs w:val="21"/>
              </w:rPr>
            </w:pPr>
            <w:r>
              <w:rPr>
                <w:rFonts w:ascii="Arial" w:hAnsi="Arial" w:eastAsia="等线" w:cs="Arial"/>
                <w:sz w:val="21"/>
                <w:szCs w:val="21"/>
              </w:rPr>
              <w:t>服务台回访率</w:t>
            </w:r>
          </w:p>
        </w:tc>
        <w:tc>
          <w:tcPr>
            <w:tcW w:w="2931" w:type="dxa"/>
            <w:tcMar>
              <w:top w:w="60" w:type="dxa"/>
              <w:left w:w="120" w:type="dxa"/>
              <w:bottom w:w="30" w:type="dxa"/>
              <w:right w:w="120" w:type="dxa"/>
            </w:tcMar>
          </w:tcPr>
          <w:p w14:paraId="7B5D38A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sz w:val="21"/>
                <w:szCs w:val="21"/>
              </w:rPr>
            </w:pPr>
            <w:r>
              <w:rPr>
                <w:rFonts w:ascii="Arial" w:hAnsi="Arial" w:eastAsia="等线" w:cs="Arial"/>
                <w:sz w:val="21"/>
                <w:szCs w:val="21"/>
              </w:rPr>
              <w:t>回访数量/服务台受理电子工单数量×100%</w:t>
            </w:r>
          </w:p>
        </w:tc>
        <w:tc>
          <w:tcPr>
            <w:tcW w:w="1248" w:type="dxa"/>
            <w:tcMar>
              <w:top w:w="60" w:type="dxa"/>
              <w:left w:w="120" w:type="dxa"/>
              <w:bottom w:w="30" w:type="dxa"/>
              <w:right w:w="120" w:type="dxa"/>
            </w:tcMar>
          </w:tcPr>
          <w:p w14:paraId="29789AE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right="0" w:rightChars="0" w:firstLine="0" w:firstLineChars="0"/>
              <w:jc w:val="center"/>
              <w:textAlignment w:val="baseline"/>
              <w:rPr>
                <w:sz w:val="21"/>
                <w:szCs w:val="21"/>
              </w:rPr>
            </w:pPr>
            <w:r>
              <w:rPr>
                <w:rFonts w:ascii="Arial" w:hAnsi="Arial" w:eastAsia="等线" w:cs="Arial"/>
                <w:sz w:val="21"/>
                <w:szCs w:val="21"/>
              </w:rPr>
              <w:t>≥9</w:t>
            </w:r>
            <w:r>
              <w:rPr>
                <w:rFonts w:hint="eastAsia" w:eastAsia="等线" w:cs="Arial"/>
                <w:sz w:val="21"/>
                <w:szCs w:val="21"/>
                <w:lang w:val="en-US" w:eastAsia="zh-CN"/>
              </w:rPr>
              <w:t>5</w:t>
            </w:r>
            <w:r>
              <w:rPr>
                <w:rFonts w:ascii="Arial" w:hAnsi="Arial" w:eastAsia="等线" w:cs="Arial"/>
                <w:sz w:val="21"/>
                <w:szCs w:val="21"/>
              </w:rPr>
              <w:t>%</w:t>
            </w:r>
          </w:p>
        </w:tc>
        <w:tc>
          <w:tcPr>
            <w:tcW w:w="2070" w:type="dxa"/>
            <w:tcMar>
              <w:top w:w="60" w:type="dxa"/>
              <w:left w:w="120" w:type="dxa"/>
              <w:bottom w:w="30" w:type="dxa"/>
              <w:right w:w="120" w:type="dxa"/>
            </w:tcMar>
          </w:tcPr>
          <w:p w14:paraId="403F565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right="0" w:rightChars="0" w:firstLine="0" w:firstLineChars="0"/>
              <w:jc w:val="center"/>
              <w:textAlignment w:val="baseline"/>
              <w:rPr>
                <w:sz w:val="21"/>
                <w:szCs w:val="21"/>
              </w:rPr>
            </w:pPr>
            <w:r>
              <w:rPr>
                <w:rFonts w:ascii="Arial" w:hAnsi="Arial" w:eastAsia="等线" w:cs="Arial"/>
                <w:sz w:val="21"/>
                <w:szCs w:val="21"/>
              </w:rPr>
              <w:t>半年</w:t>
            </w:r>
          </w:p>
        </w:tc>
      </w:tr>
    </w:tbl>
    <w:p w14:paraId="6FC56AC8">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26" w:name="_Toc30748"/>
      <w:bookmarkStart w:id="27" w:name="heading_13"/>
      <w:r>
        <w:t>服务台管理规范</w:t>
      </w:r>
      <w:bookmarkEnd w:id="26"/>
      <w:bookmarkEnd w:id="27"/>
    </w:p>
    <w:p w14:paraId="6BBE6BD1">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8" w:name="heading_14"/>
      <w:bookmarkStart w:id="29" w:name="_Toc27058"/>
      <w:r>
        <w:t>服务要领</w:t>
      </w:r>
      <w:bookmarkEnd w:id="28"/>
      <w:bookmarkEnd w:id="29"/>
    </w:p>
    <w:p w14:paraId="643C2759">
      <w:pPr>
        <w:pStyle w:val="30"/>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bookmarkStart w:id="30" w:name="heading_15"/>
      <w:r>
        <w:t>倾听</w:t>
      </w:r>
      <w:bookmarkEnd w:id="30"/>
    </w:p>
    <w:p w14:paraId="20064EB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电话铃响三声之内，</w:t>
      </w:r>
      <w:r>
        <w:rPr>
          <w:rFonts w:hint="eastAsia"/>
          <w:lang w:eastAsia="zh-CN"/>
        </w:rPr>
        <w:t>服务台专员</w:t>
      </w:r>
      <w:r>
        <w:t>必须接听电话，不要让客户等待时间过长。接起电话时，应调整坐姿，腰部挺起，收腹提气，以保持语气平稳。坐席接起电话，使用标准普通话与客户交流。</w:t>
      </w:r>
    </w:p>
    <w:p w14:paraId="6149B8F0">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客户在提出服务请求或询问时，</w:t>
      </w:r>
      <w:r>
        <w:rPr>
          <w:rFonts w:hint="eastAsia"/>
          <w:lang w:eastAsia="zh-CN"/>
        </w:rPr>
        <w:t>服务台专员</w:t>
      </w:r>
      <w:r>
        <w:t>不得打断客户，认真倾听客户的讲述。首先要准确理解客户表达的内容，如果客户表达不清楚，可以委婉的请求客户再表达一次，或者按自己的理解向客户陈述一遍，询问客户是否符合客户本人要表达的意思。</w:t>
      </w:r>
    </w:p>
    <w:p w14:paraId="24924758">
      <w:pPr>
        <w:pStyle w:val="30"/>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bookmarkStart w:id="31" w:name="heading_16"/>
      <w:r>
        <w:t>应答及回复</w:t>
      </w:r>
      <w:bookmarkEnd w:id="31"/>
    </w:p>
    <w:p w14:paraId="0F31A134">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在回答客户的请求时一定要本着有理有节的态度，严禁对客户强词夺理。当客户因为情绪激动而说出一些难听的话语时，一定要不愠不火，学习用“换位思考”的方式和简洁的语言向客户提出不同的解决方案，供客户选择，力求使客户满意。</w:t>
      </w:r>
    </w:p>
    <w:p w14:paraId="2436264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在受理过程中，如果需要客户等待，首先要征得客户同意，才能进行下一步操作；继续受理时，要向客户说明具体情况；如果需要等待的时间较长，要礼貌的请客户留下联系方式，待处理完相关情况后，回电向客户说明处理情况。</w:t>
      </w:r>
    </w:p>
    <w:p w14:paraId="623B134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服务台专员</w:t>
      </w:r>
      <w:r>
        <w:t>在回答客户的咨询时，如果意识到向客户提供的信息有误，应该立即现场或者回电致歉，并把正确的信息提供给客户。</w:t>
      </w:r>
    </w:p>
    <w:p w14:paraId="2D1CE6E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受理结束后，应及时告知客户，并请客户对此次服务做出评价，再挂断电话。当坐席人员挂断电话时，电话客服管理系统会自动语音提示客户为此次服务做出不同类型的评价，比如非常满意，满意，基本满意，不满意四种类型。</w:t>
      </w:r>
    </w:p>
    <w:p w14:paraId="19CC32B6">
      <w:pPr>
        <w:pStyle w:val="30"/>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bookmarkStart w:id="32" w:name="heading_17"/>
      <w:r>
        <w:t>说话语调、语气、语速和表达用词</w:t>
      </w:r>
      <w:bookmarkEnd w:id="32"/>
    </w:p>
    <w:p w14:paraId="02229F90">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严禁阴阳怪气，语调要自然、诚恳，尽量做到抑扬顿挫。语速不要太快或太慢，一般要控制在120字/每分，避免客户因坐席语速太慢而表现出不耐烦或因语速太快而没有听明白的情况发生。</w:t>
      </w:r>
    </w:p>
    <w:p w14:paraId="134BD970">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用语多用疑问句表达，不用生硬的反问句。</w:t>
      </w:r>
      <w:r>
        <w:rPr>
          <w:rFonts w:hint="eastAsia"/>
          <w:lang w:eastAsia="zh-CN"/>
        </w:rPr>
        <w:t>服务台专员</w:t>
      </w:r>
      <w:r>
        <w:t>发音要标准，吐词要清晰，保证客户能够明白自己表达的意思。</w:t>
      </w:r>
    </w:p>
    <w:p w14:paraId="08E9C09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3" w:name="heading_18"/>
      <w:bookmarkStart w:id="34" w:name="_Toc19603"/>
      <w:r>
        <w:t>服务标准用语规范</w:t>
      </w:r>
      <w:bookmarkEnd w:id="33"/>
      <w:bookmarkEnd w:id="34"/>
    </w:p>
    <w:p w14:paraId="641AF9D7">
      <w:pPr>
        <w:pStyle w:val="30"/>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bookmarkStart w:id="35" w:name="heading_19"/>
      <w:r>
        <w:t>回答客户咨询</w:t>
      </w:r>
      <w:bookmarkEnd w:id="35"/>
    </w:p>
    <w:p w14:paraId="3F858BA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接到客户咨询时，首先问好，比如“您好！请问有什么可以帮您？”。</w:t>
      </w:r>
    </w:p>
    <w:p w14:paraId="5C7FEB9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如果客户咨询软件的安装或使用问题，首先了解客户问题的关键，能做出解答的马上回复客户，比如“您好，请问您的问题是…吗？”，得到确认后，做出解答“您可以这样操作……”，解答完毕后，确认客户已经清楚，“X女士，我的解释够清楚么？请问还有什么能帮到您？”。</w:t>
      </w:r>
    </w:p>
    <w:p w14:paraId="1EF5077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如果客户咨询技术方面的问题，坐席人员不能马上给出明确的答复，应该首先向客户说明情况，再转交技术部门。比如，“X女士，不好意思，稍后给您回复好吗？”，得到客户允许后，主动结束对话，“谢谢您的理解，我会尽快给您回复，再见！”。另外，也可以在征得客户同意后将电话转到技术部门。比如，“XX女士，不好意思，由于这个问题涉及到我们的技术部门，我现在将您的电话转接到技术部门去，您看可以么？请您稍候...”。</w:t>
      </w:r>
    </w:p>
    <w:p w14:paraId="4571860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电话的免提无法听清楚时，及时回应：“对不起，您的声音太小，请您拿起话筒交谈好吗？”；遇到电话的杂音较大，听不清楚时，及时回应：“对不起，您的电话听不清楚，请您大点声，好吗？”；然后坚持10秒，等待电话转清，若仍不清晰，要回应；“对不起，您的电话听不清楚，请您换个电话打来，再见！”。</w:t>
      </w:r>
    </w:p>
    <w:p w14:paraId="56B2A89E">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如果客服系统的操作界面反映较慢或者查询相关资料需要客户等待时，应先征求客户的意见，坐席回复：“对不起，请您稍等一下”。在得到客户的同意后进行相应的操作，操作完毕后坐席向客户致意：“对不起，让您久等了！” 。</w:t>
      </w:r>
    </w:p>
    <w:p w14:paraId="453BC4F3">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如果客户责怪坐席人员动作慢，不熟练，回答：“对不起，让您久等了，我将尽快帮您处理！”。</w:t>
      </w:r>
    </w:p>
    <w:p w14:paraId="1DE8752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客户咨询结束后，坐席人员应该主动询问客户是否还有其他的问题要咨询，“X女士，请问您还有什么问题要咨询吗？”，在得到客户“没有问题”的答复后，回复“X女士，非常感谢您的来电，再见！”。</w:t>
      </w:r>
    </w:p>
    <w:p w14:paraId="29A305A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需要确认的咨询内容，坐席人员确认后给客户致电：“您好，我是XX坐席人员，关于您上次咨询的……问题……（交流完毕后），感谢您的理解与支持，再见！”。</w:t>
      </w:r>
    </w:p>
    <w:p w14:paraId="1BD69E65">
      <w:pPr>
        <w:pStyle w:val="30"/>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bookmarkStart w:id="36" w:name="heading_20"/>
      <w:r>
        <w:t>处理客户投诉</w:t>
      </w:r>
      <w:bookmarkEnd w:id="36"/>
    </w:p>
    <w:p w14:paraId="0BCFE8C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能直接答复客户的，首先要平息客户怒气，了解投诉的内容：“X女士，我首先对此问题给您带来的不便深表歉意，请您详细讲述需要反映的情况，我们会帮您解决的！”。</w:t>
      </w:r>
    </w:p>
    <w:p w14:paraId="52AEEEC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需要外呼，不能直接答复的：“您的（投诉/反映）内容我们已做了详细的记录，会很快转到相关的部门解决，处理完毕我们会将结果立即通知您！”。</w:t>
      </w:r>
    </w:p>
    <w:p w14:paraId="16E8FB4E">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当客户投诉目前坐席人员或者其他坐席人员时，可以让客户把详细的情况和投诉的问题发放到我们的投诉邮箱，并对客户表示歉意。</w:t>
      </w:r>
    </w:p>
    <w:p w14:paraId="4932DD9D">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当客户投诉目前坐席或者其他坐席服务态度不好或者业务不熟练时（听完客户陈述后），回应：“对不起，非常欢迎您对我们服务的监督，我们会在以后的工作中注意改进，谢谢您的建议！”（注意：此类问题的处理以平息客户责备为主，避免投诉升级）。</w:t>
      </w:r>
    </w:p>
    <w:p w14:paraId="70E87D3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客户的投诉可能有理，也可能无理，但对方眼下正处在不快的情绪下，应该先向对方致歉，平息其怒气，以方便事件的处理。例如：“对不起，X女士，我非常抱歉”，“X女士，听到这件事我非常理解您的心情，关于您投诉的问题，我们已经记录在案，会上交相关部门做出处理，谢谢！”。</w:t>
      </w:r>
    </w:p>
    <w:p w14:paraId="3FE98E5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若需要较高层人员处理投诉，须让对方知道会找适当人员来处理该问题。例如：“X女士，这件事情请恕我无法帮到您，不过我可以请我的领导X经理和您谈谈，好吗？”，“X女士，不好意思，这件事情我暂时无法帮到您，但我会转交相关的工作人员为您处理好吗？”。</w:t>
      </w:r>
    </w:p>
    <w:p w14:paraId="6974F388">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使来电者知道坐席人员有心帮助他，提出各种可能解决问题的办法。例如：“X女士，这其实是最好的解决方法，不过如您认为不方便的话，我建议……您看这样可以么？”。</w:t>
      </w:r>
    </w:p>
    <w:p w14:paraId="292BFEAE">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客户破口大骂时，应该这样回答，例如：“对不起，我非常理解您的心情，但是为了帮您解决问题，请您慢慢说好吗？我会尽全力帮您解决的！”。</w:t>
      </w:r>
    </w:p>
    <w:p w14:paraId="7E81FD0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投诉处理后坐席人员给客户致电：“您好，我是XX坐席人员，关于您上次投诉的问题…（交流完毕后）感谢您的理解与支持，再见！”。</w:t>
      </w:r>
    </w:p>
    <w:p w14:paraId="1995C3F0">
      <w:pPr>
        <w:pStyle w:val="30"/>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bookmarkStart w:id="37" w:name="heading_21"/>
      <w:r>
        <w:t>接受客户意见与建议</w:t>
      </w:r>
      <w:bookmarkEnd w:id="37"/>
    </w:p>
    <w:p w14:paraId="6E537E23">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客户提出意见与建议，坐席人员应该表现出积极接受并感谢的态度，“您好，感谢您的关注与支持，我们会认真听取您的意见和建议，并安排相应的人员跟进，再次感谢您！”。</w:t>
      </w:r>
    </w:p>
    <w:p w14:paraId="6C21D2F0">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客户提出意见后，坐席须及时记录在案，并对客户表示感谢，“您的建议很重要，我们会及时转给相关部门，谢谢您的支持！”或者“非常感谢您给我们提出这个建议，谢谢您的支持，再见！”。</w:t>
      </w:r>
    </w:p>
    <w:p w14:paraId="1195DBB8">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8" w:name="heading_22"/>
      <w:bookmarkStart w:id="39" w:name="_Toc9334"/>
      <w:r>
        <w:t>特殊情况处理技巧</w:t>
      </w:r>
      <w:bookmarkEnd w:id="38"/>
      <w:bookmarkEnd w:id="39"/>
    </w:p>
    <w:p w14:paraId="375BB9A0">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电话受理时，遇到客户没有话音，可礼貌的提示客户电话已经接通；经提示仍然没有话音，可能是客户能够听得到我方的声音，而我方听不到客户的声音，可以礼貌的建议客户换部电话或者过段时间再来咨询。</w:t>
      </w:r>
    </w:p>
    <w:p w14:paraId="66147AF3">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电话受理时，遇到客户听不到我方的声音，而我方能听到客户的声音，须立即结束通话并主动回复客户，向客户解释清楚刚才的情况。</w:t>
      </w:r>
    </w:p>
    <w:p w14:paraId="4E1C321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电话受理时，遇到电话杂音太大无法听清时，坐席可以向客户如实反映情况，委婉的请客户进行调整，获准后向客户致谢。</w:t>
      </w:r>
    </w:p>
    <w:p w14:paraId="74F9997E">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客户咨询或者投诉时，如果客户的叙述不清或较为繁琐，坐席应该善解人意，用客气周到的语言引导或提示客户描述所要咨询的问题。</w:t>
      </w:r>
    </w:p>
    <w:p w14:paraId="02F3023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当接到聊天或者业务受理结束后被对方纠缠时，坐席可以询问客户是否还有需要咨询的问题；如若没有，要礼貌的建议客户结束通话，将线路让给下一位客户。</w:t>
      </w:r>
    </w:p>
    <w:p w14:paraId="52447E74">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0" w:name="_Toc25833"/>
      <w:bookmarkStart w:id="41" w:name="heading_23"/>
      <w:r>
        <w:t>服务禁忌</w:t>
      </w:r>
      <w:bookmarkEnd w:id="40"/>
      <w:bookmarkEnd w:id="41"/>
    </w:p>
    <w:p w14:paraId="5855D32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客服电话服务禁忌包含但不限于以下内容：</w:t>
      </w:r>
    </w:p>
    <w:p w14:paraId="4476F0A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轻易打断客户说话；</w:t>
      </w:r>
    </w:p>
    <w:p w14:paraId="148CD7F4">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与客户沟通过程不说标准普通话；</w:t>
      </w:r>
    </w:p>
    <w:p w14:paraId="4562403E">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在客户挂机前挂机；</w:t>
      </w:r>
    </w:p>
    <w:p w14:paraId="2A06903D">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在同客户沟通过程中与同事交谈；</w:t>
      </w:r>
    </w:p>
    <w:p w14:paraId="5848CB7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通话过程中出现较长时间冷场（10秒以上）；</w:t>
      </w:r>
    </w:p>
    <w:p w14:paraId="7C46449D">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精神萎靡，态度懒散；</w:t>
      </w:r>
    </w:p>
    <w:p w14:paraId="6195515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与客户发生争执；</w:t>
      </w:r>
    </w:p>
    <w:p w14:paraId="692B2C2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责问、反问、训问或谩骂客户；</w:t>
      </w:r>
    </w:p>
    <w:p w14:paraId="0CA8EFB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与客户闲谈或者开玩笑；</w:t>
      </w:r>
    </w:p>
    <w:p w14:paraId="1BABB2CE">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不懂装懂，搪塞、推诿客户；</w:t>
      </w:r>
    </w:p>
    <w:p w14:paraId="66A874A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频繁使用口头禅、非礼貌性语气用词（如：喽、嘛等）；</w:t>
      </w:r>
    </w:p>
    <w:p w14:paraId="0907C68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拖腔、语气生硬、顶撞用户；</w:t>
      </w:r>
    </w:p>
    <w:p w14:paraId="4272F2E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通话时打哈欠、吃东西、喝水。</w:t>
      </w:r>
    </w:p>
    <w:p w14:paraId="18E27688">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2" w:name="heading_24"/>
      <w:bookmarkStart w:id="43" w:name="_Toc11820"/>
      <w:r>
        <w:t>处理要求</w:t>
      </w:r>
      <w:bookmarkEnd w:id="42"/>
      <w:bookmarkEnd w:id="43"/>
    </w:p>
    <w:p w14:paraId="10C5A23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快速、准确判断需求：迅速弄清客户意图，简明扼要归纳复述客户反映的信息内容；</w:t>
      </w:r>
    </w:p>
    <w:p w14:paraId="5A42730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控制交谈的主动性：在与客户沟通过程中，正确引导客户并尽快获取所需信息；</w:t>
      </w:r>
    </w:p>
    <w:p w14:paraId="2A1FC58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专业熟练度：在与客户沟通过程中，熟练掌握业务知识能很好地为客户解决问题；</w:t>
      </w:r>
    </w:p>
    <w:p w14:paraId="0DE8C87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通俗易懂性：在问题解释过程中，要深入浅出，使客户容易理解；</w:t>
      </w:r>
    </w:p>
    <w:p w14:paraId="6741AE2D">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回答针对性：要针对客户提出的问题做出相应的解答，不能答非所问。</w:t>
      </w:r>
    </w:p>
    <w:p w14:paraId="28D13597">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4" w:name="heading_25"/>
      <w:bookmarkStart w:id="45" w:name="_Toc18879"/>
      <w:r>
        <w:t>值班制度</w:t>
      </w:r>
      <w:bookmarkEnd w:id="44"/>
      <w:bookmarkEnd w:id="45"/>
    </w:p>
    <w:p w14:paraId="4B64BED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为了进一步提升我公司的运维服务质量及响应效率，</w:t>
      </w:r>
      <w:r>
        <w:rPr>
          <w:rFonts w:hint="eastAsia"/>
          <w:lang w:eastAsia="zh-CN"/>
        </w:rPr>
        <w:t>服务台</w:t>
      </w:r>
      <w:r>
        <w:t>实行7*24工作制：</w:t>
      </w:r>
    </w:p>
    <w:p w14:paraId="47B039ED">
      <w:r>
        <w:br w:type="page"/>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3000"/>
      </w:tblGrid>
      <w:tr w14:paraId="401A2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C764803">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值班人员</w:t>
            </w:r>
          </w:p>
        </w:tc>
        <w:tc>
          <w:tcPr>
            <w:tcW w:w="3000" w:type="dxa"/>
            <w:tcMar>
              <w:top w:w="60" w:type="dxa"/>
              <w:left w:w="120" w:type="dxa"/>
              <w:bottom w:w="30" w:type="dxa"/>
              <w:right w:w="120" w:type="dxa"/>
            </w:tcMar>
          </w:tcPr>
          <w:p w14:paraId="6E6E5CF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值班时间</w:t>
            </w:r>
          </w:p>
        </w:tc>
      </w:tr>
      <w:tr w14:paraId="3017C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6ACB98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r>
              <w:rPr>
                <w:rFonts w:hint="eastAsia"/>
                <w:lang w:val="en-US" w:eastAsia="zh-CN"/>
              </w:rPr>
              <w:t>服务台专员</w:t>
            </w:r>
          </w:p>
        </w:tc>
        <w:tc>
          <w:tcPr>
            <w:tcW w:w="3000" w:type="dxa"/>
            <w:tcMar>
              <w:top w:w="60" w:type="dxa"/>
              <w:left w:w="120" w:type="dxa"/>
              <w:bottom w:w="30" w:type="dxa"/>
              <w:right w:w="120" w:type="dxa"/>
            </w:tcMar>
          </w:tcPr>
          <w:p w14:paraId="62C9BF8B">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每周一至周五早上8:00至下午17:30（夏季）；每周一至周五早上8:00至下午18:00（冬季）；法定节假日除外</w:t>
            </w:r>
          </w:p>
        </w:tc>
      </w:tr>
    </w:tbl>
    <w:p w14:paraId="20E3251D">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值班人员按值班表排序在服务台值班，不许私自脱岗、调岗，因事需半天以上调岗的，经</w:t>
      </w:r>
      <w:r>
        <w:rPr>
          <w:rFonts w:hint="eastAsia"/>
          <w:lang w:val="en-US" w:eastAsia="zh-CN"/>
        </w:rPr>
        <w:t>服务台经理</w:t>
      </w:r>
      <w:r>
        <w:t>批准后统筹安排。</w:t>
      </w:r>
    </w:p>
    <w:p w14:paraId="6F09356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值班人员负责服务台电话接听及记录工作。</w:t>
      </w:r>
    </w:p>
    <w:p w14:paraId="6311693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值班人员必须遵守服务台管理程序及工作规范，因事临时离岗需向组长申请，由组长安排他人顶岗，防止空岗。</w:t>
      </w:r>
    </w:p>
    <w:p w14:paraId="665CDDE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值班人员要热情作答，认真记录，遇到异常情况及时向组长汇报。</w:t>
      </w:r>
    </w:p>
    <w:p w14:paraId="512137F3">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46" w:name="heading_27"/>
      <w:bookmarkStart w:id="47" w:name="_Toc2915"/>
      <w:r>
        <w:t>相关文件与模板</w:t>
      </w:r>
      <w:bookmarkEnd w:id="46"/>
      <w:bookmarkEnd w:id="47"/>
    </w:p>
    <w:p w14:paraId="51E96CFB">
      <w:pPr>
        <w:pStyle w:val="31"/>
        <w:bidi w:val="0"/>
      </w:pPr>
      <w:bookmarkStart w:id="48" w:name="_Toc23057"/>
      <w:bookmarkStart w:id="49" w:name="heading_28"/>
      <w:r>
        <w:t>相关文件</w:t>
      </w:r>
      <w:bookmarkEnd w:id="48"/>
      <w:bookmarkEnd w:id="49"/>
    </w:p>
    <w:p w14:paraId="1ACE2F1E">
      <w:pPr>
        <w:pStyle w:val="30"/>
        <w:bidi w:val="0"/>
      </w:pPr>
      <w:r>
        <w:rPr>
          <w:rFonts w:hint="eastAsia"/>
          <w:lang w:eastAsia="zh-CN"/>
        </w:rPr>
        <w:t>《</w:t>
      </w:r>
      <w:r>
        <w:t>事件管理程序</w:t>
      </w:r>
      <w:r>
        <w:rPr>
          <w:rFonts w:hint="eastAsia"/>
          <w:lang w:eastAsia="zh-CN"/>
        </w:rPr>
        <w:t>》</w:t>
      </w:r>
    </w:p>
    <w:p w14:paraId="2387B587">
      <w:pPr>
        <w:pStyle w:val="31"/>
        <w:bidi w:val="0"/>
      </w:pPr>
      <w:bookmarkStart w:id="50" w:name="heading_29"/>
      <w:bookmarkStart w:id="51" w:name="_Toc295"/>
      <w:r>
        <w:t>相关模板</w:t>
      </w:r>
      <w:bookmarkEnd w:id="50"/>
      <w:bookmarkEnd w:id="51"/>
    </w:p>
    <w:p w14:paraId="3296F562">
      <w:pPr>
        <w:pStyle w:val="30"/>
        <w:bidi w:val="0"/>
      </w:pPr>
      <w:r>
        <w:t>《服务台考核表》</w:t>
      </w:r>
    </w:p>
    <w:p w14:paraId="3D0615F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2CE2C46"/>
    <w:multiLevelType w:val="singleLevel"/>
    <w:tmpl w:val="92CE2C46"/>
    <w:lvl w:ilvl="0" w:tentative="0">
      <w:start w:val="1"/>
      <w:numFmt w:val="decimal"/>
      <w:lvlText w:val="%1."/>
      <w:lvlJc w:val="left"/>
      <w:pPr>
        <w:ind w:left="425" w:hanging="425"/>
      </w:pPr>
      <w:rPr>
        <w:rFonts w:hint="default"/>
      </w:rPr>
    </w:lvl>
  </w:abstractNum>
  <w:abstractNum w:abstractNumId="2">
    <w:nsid w:val="9E647712"/>
    <w:multiLevelType w:val="singleLevel"/>
    <w:tmpl w:val="9E647712"/>
    <w:lvl w:ilvl="0" w:tentative="0">
      <w:start w:val="1"/>
      <w:numFmt w:val="decimal"/>
      <w:lvlText w:val="%1."/>
      <w:lvlJc w:val="left"/>
      <w:pPr>
        <w:ind w:left="425" w:hanging="425"/>
      </w:pPr>
      <w:rPr>
        <w:rFonts w:hint="default"/>
      </w:rPr>
    </w:lvl>
  </w:abstractNum>
  <w:abstractNum w:abstractNumId="3">
    <w:nsid w:val="1C037756"/>
    <w:multiLevelType w:val="singleLevel"/>
    <w:tmpl w:val="1C037756"/>
    <w:lvl w:ilvl="0" w:tentative="0">
      <w:start w:val="1"/>
      <w:numFmt w:val="decimal"/>
      <w:lvlText w:val="%1."/>
      <w:lvlJc w:val="left"/>
      <w:pPr>
        <w:ind w:left="425" w:hanging="425"/>
      </w:pPr>
      <w:rPr>
        <w:rFonts w:hint="default"/>
      </w:rPr>
    </w:lvl>
  </w:abstractNum>
  <w:abstractNum w:abstractNumId="4">
    <w:nsid w:val="3D416E86"/>
    <w:multiLevelType w:val="singleLevel"/>
    <w:tmpl w:val="3D416E86"/>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865C2"/>
    <w:rsid w:val="02755A92"/>
    <w:rsid w:val="027A149C"/>
    <w:rsid w:val="028440C8"/>
    <w:rsid w:val="02DA6AC8"/>
    <w:rsid w:val="03431E67"/>
    <w:rsid w:val="037E2237"/>
    <w:rsid w:val="04C36455"/>
    <w:rsid w:val="055C132D"/>
    <w:rsid w:val="055E32F7"/>
    <w:rsid w:val="05957D83"/>
    <w:rsid w:val="05B95683"/>
    <w:rsid w:val="05C017FD"/>
    <w:rsid w:val="05F6062E"/>
    <w:rsid w:val="06B74A9B"/>
    <w:rsid w:val="09B47989"/>
    <w:rsid w:val="09CA2D09"/>
    <w:rsid w:val="0A2F0DBE"/>
    <w:rsid w:val="0BBD51D3"/>
    <w:rsid w:val="0E4B1F3E"/>
    <w:rsid w:val="0ED9316E"/>
    <w:rsid w:val="0EFF16A6"/>
    <w:rsid w:val="0FD3668F"/>
    <w:rsid w:val="117B6FDE"/>
    <w:rsid w:val="128E7347"/>
    <w:rsid w:val="144B0EEA"/>
    <w:rsid w:val="157A28AF"/>
    <w:rsid w:val="15C5554F"/>
    <w:rsid w:val="162A4334"/>
    <w:rsid w:val="17F96B12"/>
    <w:rsid w:val="1871105F"/>
    <w:rsid w:val="1A6920CA"/>
    <w:rsid w:val="1A9A6727"/>
    <w:rsid w:val="1AC11F06"/>
    <w:rsid w:val="1ACB4B33"/>
    <w:rsid w:val="1B32031C"/>
    <w:rsid w:val="1BA01B1B"/>
    <w:rsid w:val="1BA20022"/>
    <w:rsid w:val="1C4C39E7"/>
    <w:rsid w:val="1CED4F09"/>
    <w:rsid w:val="1CFA34AD"/>
    <w:rsid w:val="1D43495B"/>
    <w:rsid w:val="1DA44932"/>
    <w:rsid w:val="1E006819"/>
    <w:rsid w:val="1E0B0BB8"/>
    <w:rsid w:val="1F152820"/>
    <w:rsid w:val="207C6D58"/>
    <w:rsid w:val="20F21EF0"/>
    <w:rsid w:val="210A56C3"/>
    <w:rsid w:val="21582E98"/>
    <w:rsid w:val="21690A3C"/>
    <w:rsid w:val="21F11B39"/>
    <w:rsid w:val="220628F4"/>
    <w:rsid w:val="220D77DF"/>
    <w:rsid w:val="228C2DF9"/>
    <w:rsid w:val="22B934C3"/>
    <w:rsid w:val="22D16A5E"/>
    <w:rsid w:val="238241FC"/>
    <w:rsid w:val="23DA1437"/>
    <w:rsid w:val="244853CC"/>
    <w:rsid w:val="24B14D99"/>
    <w:rsid w:val="253D487F"/>
    <w:rsid w:val="264D6D44"/>
    <w:rsid w:val="26976211"/>
    <w:rsid w:val="26BE19EF"/>
    <w:rsid w:val="27391076"/>
    <w:rsid w:val="28416434"/>
    <w:rsid w:val="295C2DFA"/>
    <w:rsid w:val="295F4405"/>
    <w:rsid w:val="29890093"/>
    <w:rsid w:val="2B7D22D9"/>
    <w:rsid w:val="2C8A1D4F"/>
    <w:rsid w:val="2CA23219"/>
    <w:rsid w:val="2CB17B5A"/>
    <w:rsid w:val="2EC67693"/>
    <w:rsid w:val="2ED52C6D"/>
    <w:rsid w:val="2F0A48C1"/>
    <w:rsid w:val="2F9C03F4"/>
    <w:rsid w:val="2FBB4D1E"/>
    <w:rsid w:val="2FC260AC"/>
    <w:rsid w:val="30607673"/>
    <w:rsid w:val="31D04645"/>
    <w:rsid w:val="325C4129"/>
    <w:rsid w:val="32B1065A"/>
    <w:rsid w:val="32BA306B"/>
    <w:rsid w:val="34833930"/>
    <w:rsid w:val="350D601C"/>
    <w:rsid w:val="354B108F"/>
    <w:rsid w:val="35505F08"/>
    <w:rsid w:val="361209CC"/>
    <w:rsid w:val="375F2144"/>
    <w:rsid w:val="378105FB"/>
    <w:rsid w:val="379D23E0"/>
    <w:rsid w:val="381C20D2"/>
    <w:rsid w:val="38417D8A"/>
    <w:rsid w:val="38D46E50"/>
    <w:rsid w:val="3A137505"/>
    <w:rsid w:val="3A1C460B"/>
    <w:rsid w:val="3A865F28"/>
    <w:rsid w:val="3B36748F"/>
    <w:rsid w:val="3C0D4B53"/>
    <w:rsid w:val="3C8D3764"/>
    <w:rsid w:val="3E36339F"/>
    <w:rsid w:val="3FA22C79"/>
    <w:rsid w:val="3FFE3DCC"/>
    <w:rsid w:val="410323DD"/>
    <w:rsid w:val="42F9198D"/>
    <w:rsid w:val="43413334"/>
    <w:rsid w:val="43DB72E5"/>
    <w:rsid w:val="442C3A4A"/>
    <w:rsid w:val="44BA6EFA"/>
    <w:rsid w:val="452A22D2"/>
    <w:rsid w:val="467A71EB"/>
    <w:rsid w:val="48515DC8"/>
    <w:rsid w:val="487D3F41"/>
    <w:rsid w:val="49816239"/>
    <w:rsid w:val="4A1E7F2C"/>
    <w:rsid w:val="4A3B0ADD"/>
    <w:rsid w:val="4AD65586"/>
    <w:rsid w:val="4BCD1C09"/>
    <w:rsid w:val="4BF215BE"/>
    <w:rsid w:val="4CCF0504"/>
    <w:rsid w:val="4D495A2D"/>
    <w:rsid w:val="4D527006"/>
    <w:rsid w:val="4D896004"/>
    <w:rsid w:val="4D9C5D37"/>
    <w:rsid w:val="4E1F4272"/>
    <w:rsid w:val="4E320449"/>
    <w:rsid w:val="4E7E7051"/>
    <w:rsid w:val="4EC217CD"/>
    <w:rsid w:val="4EC22CB4"/>
    <w:rsid w:val="4F3501F1"/>
    <w:rsid w:val="50AF18DD"/>
    <w:rsid w:val="50F67349"/>
    <w:rsid w:val="51356102"/>
    <w:rsid w:val="51385D77"/>
    <w:rsid w:val="516721B8"/>
    <w:rsid w:val="51D9182F"/>
    <w:rsid w:val="52AD1179"/>
    <w:rsid w:val="52CE2BDF"/>
    <w:rsid w:val="533F163E"/>
    <w:rsid w:val="53B316E5"/>
    <w:rsid w:val="54C87412"/>
    <w:rsid w:val="54D9517B"/>
    <w:rsid w:val="54EF0E42"/>
    <w:rsid w:val="5531145B"/>
    <w:rsid w:val="55384597"/>
    <w:rsid w:val="55AD7BC7"/>
    <w:rsid w:val="55DB0099"/>
    <w:rsid w:val="57004092"/>
    <w:rsid w:val="576F2F50"/>
    <w:rsid w:val="57A65048"/>
    <w:rsid w:val="57D12A81"/>
    <w:rsid w:val="58733B38"/>
    <w:rsid w:val="58FE2F4F"/>
    <w:rsid w:val="5A2E4F14"/>
    <w:rsid w:val="5A3B68D8"/>
    <w:rsid w:val="5A58763C"/>
    <w:rsid w:val="5ADC3C17"/>
    <w:rsid w:val="5AF076C2"/>
    <w:rsid w:val="5B2703BF"/>
    <w:rsid w:val="5DD76917"/>
    <w:rsid w:val="5E2C6171"/>
    <w:rsid w:val="5E331DA0"/>
    <w:rsid w:val="5E8B1BDC"/>
    <w:rsid w:val="5F4B3119"/>
    <w:rsid w:val="5FE23141"/>
    <w:rsid w:val="60001B6F"/>
    <w:rsid w:val="60400411"/>
    <w:rsid w:val="615838CB"/>
    <w:rsid w:val="625C563D"/>
    <w:rsid w:val="62742987"/>
    <w:rsid w:val="62C51434"/>
    <w:rsid w:val="63A66B70"/>
    <w:rsid w:val="63C24D92"/>
    <w:rsid w:val="640D6BEF"/>
    <w:rsid w:val="6499200B"/>
    <w:rsid w:val="64A44A44"/>
    <w:rsid w:val="64D703D1"/>
    <w:rsid w:val="65984BDE"/>
    <w:rsid w:val="660E3E54"/>
    <w:rsid w:val="66761E42"/>
    <w:rsid w:val="66F61BBC"/>
    <w:rsid w:val="670921B5"/>
    <w:rsid w:val="67780823"/>
    <w:rsid w:val="677F6056"/>
    <w:rsid w:val="67B33F51"/>
    <w:rsid w:val="688F051A"/>
    <w:rsid w:val="68AF4719"/>
    <w:rsid w:val="68ED228A"/>
    <w:rsid w:val="691B0000"/>
    <w:rsid w:val="692F13B6"/>
    <w:rsid w:val="699D6C67"/>
    <w:rsid w:val="6A2D7FEB"/>
    <w:rsid w:val="6A591EC9"/>
    <w:rsid w:val="6AA367B5"/>
    <w:rsid w:val="6AEA5C29"/>
    <w:rsid w:val="6B60619E"/>
    <w:rsid w:val="6B68305E"/>
    <w:rsid w:val="6B7439F8"/>
    <w:rsid w:val="6BC4672D"/>
    <w:rsid w:val="6D9013CC"/>
    <w:rsid w:val="6E0A419F"/>
    <w:rsid w:val="6E200CBB"/>
    <w:rsid w:val="6E9128A6"/>
    <w:rsid w:val="6EB63269"/>
    <w:rsid w:val="6F5E47A3"/>
    <w:rsid w:val="6F7C0E99"/>
    <w:rsid w:val="6FC92E20"/>
    <w:rsid w:val="70052E70"/>
    <w:rsid w:val="70141305"/>
    <w:rsid w:val="701B6B38"/>
    <w:rsid w:val="716F06CC"/>
    <w:rsid w:val="71A52B5D"/>
    <w:rsid w:val="71E9433F"/>
    <w:rsid w:val="71FB452B"/>
    <w:rsid w:val="72B156D0"/>
    <w:rsid w:val="731623B9"/>
    <w:rsid w:val="73634FBB"/>
    <w:rsid w:val="73903399"/>
    <w:rsid w:val="74542618"/>
    <w:rsid w:val="74634609"/>
    <w:rsid w:val="7472484C"/>
    <w:rsid w:val="752B5127"/>
    <w:rsid w:val="765608C9"/>
    <w:rsid w:val="76BB072D"/>
    <w:rsid w:val="77667C7B"/>
    <w:rsid w:val="786C7F30"/>
    <w:rsid w:val="78C25DA2"/>
    <w:rsid w:val="78FB3062"/>
    <w:rsid w:val="79314CD6"/>
    <w:rsid w:val="793842B6"/>
    <w:rsid w:val="7C1F350C"/>
    <w:rsid w:val="7CB67090"/>
    <w:rsid w:val="7CEE584C"/>
    <w:rsid w:val="7D741635"/>
    <w:rsid w:val="7D7E58ED"/>
    <w:rsid w:val="7E6F077A"/>
    <w:rsid w:val="7EA366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Emphasis"/>
    <w:basedOn w:val="22"/>
    <w:qFormat/>
    <w:uiPriority w:val="0"/>
    <w:rPr>
      <w:i/>
    </w:rPr>
  </w:style>
  <w:style w:type="paragraph" w:customStyle="1" w:styleId="25">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30"/>
    <w:qFormat/>
    <w:uiPriority w:val="0"/>
    <w:rPr>
      <w:rFonts w:ascii="Arial" w:hAnsi="Arial" w:eastAsia="宋体"/>
      <w:sz w:val="24"/>
      <w:lang w:eastAsia="zh-CN"/>
    </w:rPr>
  </w:style>
  <w:style w:type="table" w:customStyle="1" w:styleId="43">
    <w:name w:val="Table Normal_0"/>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5051</Words>
  <Characters>5269</Characters>
  <Lines>0</Lines>
  <Paragraphs>0</Paragraphs>
  <TotalTime>0</TotalTime>
  <ScaleCrop>false</ScaleCrop>
  <LinksUpToDate>false</LinksUpToDate>
  <CharactersWithSpaces>5385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2025-12-23T19:44:22Z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0D32182671224755A6D4CE835A5A6EA6_12</vt:lpwstr>
  </property>
  <property fmtid="{D5CDD505-2E9C-101B-9397-08002B2CF9AE}" pid="4" name="KSOTemplateDocerSaveRecord">
    <vt:lpwstr>eyJoZGlkIjoiMDY5NmFjMmM4ZTljMGJiZDAxN2JmYTc0NGI0NmFiNDgiLCJ1c2VySWQiOiIxMDc1MzgyOSJ9</vt:lpwstr>
  </property>
</Properties>
</file>