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3850"/>
      <w:bookmarkStart w:id="2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21"/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6529"/>
      <w:r>
        <w:rPr>
          <w:rFonts w:hint="eastAsia"/>
          <w:lang w:val="en-US" w:eastAsia="zh-CN"/>
        </w:rPr>
        <w:t>曲靖供电局110kV变电站电力监控系统网络安全态势感知系统建设-项目实施方案</w:t>
      </w:r>
      <w:bookmarkEnd w:id="1"/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9573"/>
      <w:r>
        <w:rPr>
          <w:rFonts w:hint="eastAsia"/>
          <w:lang w:val="en-US" w:eastAsia="zh-CN"/>
        </w:rPr>
        <w:t>（YNTD-ITSS-0902）</w:t>
      </w:r>
      <w:bookmarkEnd w:id="2"/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20235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0" w:leftChars="0" w:firstLine="0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0" w:leftChars="0" w:firstLine="0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0" w:leftChars="0" w:firstLine="0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0" w:leftChars="0" w:firstLine="0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0" w:leftChars="0" w:firstLine="0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0" w:leftChars="0" w:firstLine="0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0" w:leftChars="0" w:firstLine="0" w:firstLineChars="0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0" w:leftChars="0" w:firstLine="0" w:firstLineChars="0"/>
              <w:textAlignment w:val="baseline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0" w:leftChars="0" w:firstLine="0" w:firstLineChars="0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0" w:leftChars="0" w:firstLine="0" w:firstLineChars="0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0" w:leftChars="0" w:firstLine="0" w:firstLineChars="0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0" w:leftChars="0" w:firstLine="0" w:firstLineChars="0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0" w:leftChars="0" w:firstLine="0" w:firstLineChars="0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39E2723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966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8C2216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277517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_Toc3850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_Toc3850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627537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_Toc6529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曲靖供电局110kV变电站电力监控系统网络安全态势感知系统建设-项目实施方案</w:t>
          </w:r>
          <w:r>
            <w:tab/>
          </w:r>
          <w:r>
            <w:fldChar w:fldCharType="begin"/>
          </w:r>
          <w:r>
            <w:instrText xml:space="preserve"> PAGEREF _Toc6529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DA4C94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_Toc9573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（YNTD-ITSS-0902）</w:t>
          </w:r>
          <w:r>
            <w:tab/>
          </w:r>
          <w:r>
            <w:fldChar w:fldCharType="begin"/>
          </w:r>
          <w:r>
            <w:instrText xml:space="preserve"> PAGEREF _Toc9573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0D46B7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_Toc20235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_Toc20235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B88007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_Toc15509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项目总览</w:t>
          </w:r>
          <w:r>
            <w:tab/>
          </w:r>
          <w:r>
            <w:fldChar w:fldCharType="begin"/>
          </w:r>
          <w:r>
            <w:instrText xml:space="preserve"> PAGEREF _Toc15509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87D2F8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_Toc32057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项目背景与依据</w:t>
          </w:r>
          <w:r>
            <w:tab/>
          </w:r>
          <w:r>
            <w:fldChar w:fldCharType="begin"/>
          </w:r>
          <w:r>
            <w:instrText xml:space="preserve"> PAGEREF _Toc32057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A08413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_Toc1402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建设目标</w:t>
          </w:r>
          <w:r>
            <w:tab/>
          </w:r>
          <w:r>
            <w:fldChar w:fldCharType="begin"/>
          </w:r>
          <w:r>
            <w:instrText xml:space="preserve"> PAGEREF _Toc1402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F1A48F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_Toc7261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建设范围</w:t>
          </w:r>
          <w:r>
            <w:tab/>
          </w:r>
          <w:r>
            <w:fldChar w:fldCharType="begin"/>
          </w:r>
          <w:r>
            <w:instrText xml:space="preserve"> PAGEREF _Toc7261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E07D1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_Toc24112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项目组织与管理</w:t>
          </w:r>
          <w:r>
            <w:tab/>
          </w:r>
          <w:r>
            <w:fldChar w:fldCharType="begin"/>
          </w:r>
          <w:r>
            <w:instrText xml:space="preserve"> PAGEREF _Toc24112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E9740D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_Toc1268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项目组织架构</w:t>
          </w:r>
          <w:r>
            <w:tab/>
          </w:r>
          <w:r>
            <w:fldChar w:fldCharType="begin"/>
          </w:r>
          <w:r>
            <w:instrText xml:space="preserve"> PAGEREF _Toc1268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4DC7F9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_Toc3301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各方职责</w:t>
          </w:r>
          <w:r>
            <w:tab/>
          </w:r>
          <w:r>
            <w:fldChar w:fldCharType="begin"/>
          </w:r>
          <w:r>
            <w:instrText xml:space="preserve"> PAGEREF _Toc3301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A8FE6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_Toc32136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总体技术架构与设计</w:t>
          </w:r>
          <w:r>
            <w:tab/>
          </w:r>
          <w:r>
            <w:fldChar w:fldCharType="begin"/>
          </w:r>
          <w:r>
            <w:instrText xml:space="preserve"> PAGEREF _Toc32136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22B927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_Toc23210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项目实施路线图</w:t>
          </w:r>
          <w:r>
            <w:tab/>
          </w:r>
          <w:r>
            <w:fldChar w:fldCharType="begin"/>
          </w:r>
          <w:r>
            <w:instrText xml:space="preserve"> PAGEREF _Toc23210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6B64C2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_Toc7381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第一阶段：项目启动与详细设计</w:t>
          </w:r>
          <w:r>
            <w:tab/>
          </w:r>
          <w:r>
            <w:fldChar w:fldCharType="begin"/>
          </w:r>
          <w:r>
            <w:instrText xml:space="preserve"> PAGEREF _Toc7381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C3B9DE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_Toc21901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第二阶段：平台搭建与数据接入</w:t>
          </w:r>
          <w:r>
            <w:tab/>
          </w:r>
          <w:r>
            <w:fldChar w:fldCharType="begin"/>
          </w:r>
          <w:r>
            <w:instrText xml:space="preserve"> PAGEREF _Toc21901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4862D2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_Toc18921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第三阶段：功能实现与策略优化</w:t>
          </w:r>
          <w:r>
            <w:tab/>
          </w:r>
          <w:r>
            <w:fldChar w:fldCharType="begin"/>
          </w:r>
          <w:r>
            <w:instrText xml:space="preserve"> PAGEREF _Toc18921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8D6CC9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_Toc31930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第四阶段：系统联调与试运行</w:t>
          </w:r>
          <w:r>
            <w:tab/>
          </w:r>
          <w:r>
            <w:fldChar w:fldCharType="begin"/>
          </w:r>
          <w:r>
            <w:instrText xml:space="preserve"> PAGEREF _Toc31930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D5F3E7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_Toc12875 </w:instrText>
          </w:r>
          <w: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第五阶段：验收交付与培训 (2026.04)</w:t>
          </w:r>
          <w:r>
            <w:tab/>
          </w:r>
          <w:r>
            <w:fldChar w:fldCharType="begin"/>
          </w:r>
          <w:r>
            <w:instrText xml:space="preserve"> PAGEREF _Toc12875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0728B0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_Toc28282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质量管理与风险控制</w:t>
          </w:r>
          <w:r>
            <w:tab/>
          </w:r>
          <w:r>
            <w:fldChar w:fldCharType="begin"/>
          </w:r>
          <w:r>
            <w:instrText xml:space="preserve"> PAGEREF _Toc28282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2D4019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_Toc3707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培训与知识转移计划</w:t>
          </w:r>
          <w:r>
            <w:tab/>
          </w:r>
          <w:r>
            <w:fldChar w:fldCharType="begin"/>
          </w:r>
          <w:r>
            <w:instrText xml:space="preserve"> PAGEREF _Toc3707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30A217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_Toc12097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</w:rPr>
            <w:t>验收标准</w:t>
          </w:r>
          <w:r>
            <w:tab/>
          </w:r>
          <w:r>
            <w:fldChar w:fldCharType="begin"/>
          </w:r>
          <w:r>
            <w:instrText xml:space="preserve"> PAGEREF _Toc12097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260E380">
          <w:r>
            <w:fldChar w:fldCharType="end"/>
          </w:r>
        </w:p>
      </w:sdtContent>
    </w:sdt>
    <w:p w14:paraId="7DEE9085"/>
    <w:p w14:paraId="25C47D78">
      <w:pPr>
        <w:rPr>
          <w:rFonts w:hint="eastAsia"/>
        </w:rPr>
      </w:pPr>
      <w:r>
        <w:rPr>
          <w:rFonts w:hint="eastAsia"/>
        </w:rPr>
        <w:br w:type="page"/>
      </w:r>
    </w:p>
    <w:p w14:paraId="0CCAE9F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4" w:name="_Toc15509"/>
      <w:r>
        <w:rPr>
          <w:rFonts w:hint="eastAsia"/>
        </w:rPr>
        <w:t>项目总览</w:t>
      </w:r>
      <w:bookmarkEnd w:id="4"/>
    </w:p>
    <w:p w14:paraId="316A9E7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5" w:name="_Toc32057"/>
      <w:r>
        <w:rPr>
          <w:rFonts w:hint="eastAsia"/>
        </w:rPr>
        <w:t>项目背景与依据</w:t>
      </w:r>
      <w:bookmarkEnd w:id="5"/>
    </w:p>
    <w:p w14:paraId="2C836AD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为全面落实国家《网络安全法》、《关键信息基础设施安全保护条例》及能源行业网络安全防护系列规范要求，强化曲靖供电局所属110kV变电站电力监控系统的网络安全主动防御与态势感知能力，特规划并实施本网络安全态势感知系统（NSAP）项目。本项目旨在构建一套覆盖“采集、分析、预警、响应”全流程的网络安全纵深防护体系，实现从“被动防护”到“主动预警、智能感知”的转变，保障电网监控系统的安全稳定运行。</w:t>
      </w:r>
    </w:p>
    <w:p w14:paraId="08D78BE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6" w:name="_Toc1402"/>
      <w:r>
        <w:rPr>
          <w:rFonts w:hint="eastAsia"/>
        </w:rPr>
        <w:t>建设目标</w:t>
      </w:r>
      <w:bookmarkEnd w:id="6"/>
    </w:p>
    <w:p w14:paraId="72BF071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本项目计划于2025年8月正式启动，力争在2026年第一季度完成整体建设与试运行。核心建设目标如下：</w:t>
      </w:r>
    </w:p>
    <w:p w14:paraId="79225C7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全面监测： 实现对110kV变电站电力监控系统网络流量、安全设备日志、主机行为、应用访问等安全数据的全面采集与标准化处理。</w:t>
      </w:r>
    </w:p>
    <w:p w14:paraId="3E2269A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智能分析： 建立基于规则和机器学习的威胁检测模型，精准识别网络攻击、异常行为、违规操作等安全事件，降低误报率。</w:t>
      </w:r>
    </w:p>
    <w:p w14:paraId="7E151BB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实时预警与可视： 构建统一的网络安全态势可视化平台，实现安全风险的实时告警、全局态势的动态呈现与风险量化评估。</w:t>
      </w:r>
    </w:p>
    <w:p w14:paraId="289E5E1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协同响应： 建立初步的安全事件应急响应流程，实现告警事件与运维工单的联动，提升事件处置效率。</w:t>
      </w:r>
    </w:p>
    <w:p w14:paraId="5BA327A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合规达标： 建设成果需满足电力监控系统安全防护“安全分区、网络专用、横向隔离、纵向认证”的总体原则，并通过相关安全测评。</w:t>
      </w:r>
    </w:p>
    <w:p w14:paraId="3A5C377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7" w:name="_Toc7261"/>
      <w:r>
        <w:rPr>
          <w:rFonts w:hint="eastAsia"/>
        </w:rPr>
        <w:t>建设范围</w:t>
      </w:r>
      <w:bookmarkEnd w:id="7"/>
    </w:p>
    <w:p w14:paraId="3460495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本项目覆盖曲靖供电局指定范围内110kV变电站的电力监控系统，主要包括：</w:t>
      </w:r>
    </w:p>
    <w:p w14:paraId="00ADC4A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系统范围：站控层、间隔层相关监控主机、服务器、网络设备、安全设备及关键应用系统。</w:t>
      </w:r>
    </w:p>
    <w:p w14:paraId="0CA0F91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功能范围： 网络安全态势感知平台软件的建设，以及必要的探针（软件/硬件）部署、安全数据中台构建、展示中心建设等。</w:t>
      </w:r>
    </w:p>
    <w:p w14:paraId="2708FC3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服务范围：包含系统规划设计、软硬件集成部署、策略配置调优、联调测试、等保定级备案协助、人员培训及初期运维支持。</w:t>
      </w:r>
    </w:p>
    <w:p w14:paraId="00D58B3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8" w:name="_Toc24112"/>
      <w:r>
        <w:rPr>
          <w:rFonts w:hint="eastAsia"/>
        </w:rPr>
        <w:t>项目组织与管理</w:t>
      </w:r>
      <w:bookmarkEnd w:id="8"/>
    </w:p>
    <w:p w14:paraId="786F496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9" w:name="_Toc1268"/>
      <w:r>
        <w:rPr>
          <w:rFonts w:hint="eastAsia"/>
        </w:rPr>
        <w:t>项目组织架构</w:t>
      </w:r>
      <w:bookmarkEnd w:id="9"/>
    </w:p>
    <w:p w14:paraId="7599B95E">
      <w:pPr>
        <w:pStyle w:val="28"/>
        <w:bidi w:val="0"/>
        <w:rPr>
          <w:rFonts w:hint="eastAsia"/>
        </w:rPr>
      </w:pPr>
      <w:r>
        <w:rPr>
          <w:rFonts w:hint="eastAsia"/>
        </w:rPr>
        <w:t>成立三级项目组织，确保项目高效推进：</w:t>
      </w:r>
    </w:p>
    <w:p w14:paraId="0740B28D">
      <w:pPr>
        <w:pStyle w:val="28"/>
        <w:bidi w:val="0"/>
        <w:rPr>
          <w:rFonts w:hint="eastAsia"/>
        </w:rPr>
      </w:pPr>
      <w:r>
        <w:rPr>
          <w:rFonts w:hint="eastAsia"/>
        </w:rPr>
        <w:t>项目领导小组： 由曲靖供电局、云南中恒及云南腾电高层领导组成，负责项目重大决策、资源协调与最终审批。</w:t>
      </w:r>
    </w:p>
    <w:p w14:paraId="0FD84DED">
      <w:pPr>
        <w:pStyle w:val="28"/>
        <w:bidi w:val="0"/>
        <w:rPr>
          <w:rFonts w:hint="eastAsia"/>
        </w:rPr>
      </w:pPr>
      <w:r>
        <w:rPr>
          <w:rFonts w:hint="eastAsia"/>
        </w:rPr>
        <w:t>项目管理办公室（PMO）： 由三方项目经理及核心骨干组成，负责日常计划、执行、监控、沟通与风险管理。</w:t>
      </w:r>
    </w:p>
    <w:p w14:paraId="0320E93A">
      <w:pPr>
        <w:pStyle w:val="28"/>
        <w:bidi w:val="0"/>
        <w:rPr>
          <w:rFonts w:hint="eastAsia"/>
        </w:rPr>
      </w:pPr>
      <w:r>
        <w:rPr>
          <w:rFonts w:hint="eastAsia"/>
        </w:rPr>
        <w:t>项目实施小组：</w:t>
      </w:r>
    </w:p>
    <w:p w14:paraId="5D904DDA">
      <w:pPr>
        <w:pStyle w:val="28"/>
        <w:bidi w:val="0"/>
        <w:rPr>
          <w:rFonts w:hint="eastAsia"/>
        </w:rPr>
      </w:pPr>
      <w:r>
        <w:rPr>
          <w:rFonts w:hint="eastAsia"/>
        </w:rPr>
        <w:t>业务协调组（甲方主导）： 负责业务需求确认、现场协调、业务数据提供及最终用户测试。</w:t>
      </w:r>
    </w:p>
    <w:p w14:paraId="62FE49C3">
      <w:pPr>
        <w:pStyle w:val="28"/>
        <w:bidi w:val="0"/>
        <w:rPr>
          <w:rFonts w:hint="eastAsia"/>
        </w:rPr>
      </w:pPr>
      <w:r>
        <w:rPr>
          <w:rFonts w:hint="eastAsia"/>
        </w:rPr>
        <w:t>技术实施组（乙方主导）： 负责系统设计、部署、开发、测试、培训等全部技术工作。</w:t>
      </w:r>
    </w:p>
    <w:p w14:paraId="5B409982">
      <w:pPr>
        <w:pStyle w:val="28"/>
        <w:bidi w:val="0"/>
        <w:rPr>
          <w:rFonts w:hint="eastAsia"/>
        </w:rPr>
      </w:pPr>
      <w:r>
        <w:rPr>
          <w:rFonts w:hint="eastAsia"/>
        </w:rPr>
        <w:t>质量与安全组（双方参与）： 负责项目质量审查、安全规范符合性检查及文档管理。</w:t>
      </w:r>
    </w:p>
    <w:p w14:paraId="536597A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0" w:name="_Toc3301"/>
      <w:r>
        <w:rPr>
          <w:rFonts w:hint="eastAsia"/>
        </w:rPr>
        <w:t>各方职责</w:t>
      </w:r>
      <w:bookmarkEnd w:id="10"/>
    </w:p>
    <w:p w14:paraId="5D81A15F">
      <w:pPr>
        <w:pStyle w:val="28"/>
        <w:bidi w:val="0"/>
        <w:rPr>
          <w:rFonts w:hint="eastAsia"/>
        </w:rPr>
      </w:pPr>
      <w:r>
        <w:rPr>
          <w:rFonts w:hint="eastAsia"/>
        </w:rPr>
        <w:t>角色方</w:t>
      </w:r>
      <w:r>
        <w:rPr>
          <w:rFonts w:hint="eastAsia"/>
        </w:rPr>
        <w:tab/>
      </w:r>
      <w:r>
        <w:rPr>
          <w:rFonts w:hint="eastAsia"/>
        </w:rPr>
        <w:t>核心职责</w:t>
      </w:r>
    </w:p>
    <w:p w14:paraId="4089C14E">
      <w:pPr>
        <w:pStyle w:val="28"/>
        <w:bidi w:val="0"/>
        <w:rPr>
          <w:rFonts w:hint="eastAsia"/>
        </w:rPr>
      </w:pPr>
      <w:r>
        <w:rPr>
          <w:rFonts w:hint="eastAsia"/>
        </w:rPr>
        <w:t>曲靖供电局</w:t>
      </w:r>
      <w:r>
        <w:rPr>
          <w:rFonts w:hint="eastAsia"/>
        </w:rPr>
        <w:tab/>
      </w:r>
      <w:r>
        <w:rPr>
          <w:rFonts w:hint="eastAsia"/>
        </w:rPr>
        <w:t>提出总体安全需求，审批建设方案，提供必要现场环境与业务接入，组织最终验收。</w:t>
      </w:r>
    </w:p>
    <w:p w14:paraId="052E3D1F">
      <w:pPr>
        <w:pStyle w:val="28"/>
        <w:bidi w:val="0"/>
        <w:rPr>
          <w:rFonts w:hint="eastAsia"/>
        </w:rPr>
      </w:pPr>
      <w:r>
        <w:rPr>
          <w:rFonts w:hint="eastAsia"/>
        </w:rPr>
        <w:t>云南中恒</w:t>
      </w:r>
      <w:r>
        <w:rPr>
          <w:rFonts w:hint="eastAsia"/>
        </w:rPr>
        <w:tab/>
      </w:r>
      <w:r>
        <w:rPr>
          <w:rFonts w:hint="eastAsia"/>
        </w:rPr>
        <w:t>作为总集成与服务方，负责项目整体管理、资源协调、与甲方的需求对接及部分现场配合工作。</w:t>
      </w:r>
    </w:p>
    <w:p w14:paraId="7A201D9A">
      <w:pPr>
        <w:pStyle w:val="28"/>
        <w:bidi w:val="0"/>
        <w:rPr>
          <w:rFonts w:hint="eastAsia"/>
        </w:rPr>
      </w:pPr>
      <w:r>
        <w:rPr>
          <w:rFonts w:hint="eastAsia"/>
        </w:rPr>
        <w:t>云南腾电</w:t>
      </w:r>
      <w:r>
        <w:rPr>
          <w:rFonts w:hint="eastAsia"/>
        </w:rPr>
        <w:tab/>
      </w:r>
      <w:r>
        <w:rPr>
          <w:rFonts w:hint="eastAsia"/>
        </w:rPr>
        <w:t>作为技术实施方，负责态势感知系统的详细设计、产品提供、系统集成、部署实施、技术培训及文档交付。</w:t>
      </w:r>
    </w:p>
    <w:p w14:paraId="2122D11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1" w:name="_Toc32136"/>
      <w:r>
        <w:rPr>
          <w:rFonts w:hint="eastAsia"/>
        </w:rPr>
        <w:t>总体技术架构与设计</w:t>
      </w:r>
      <w:bookmarkEnd w:id="11"/>
    </w:p>
    <w:p w14:paraId="4A085FFB">
      <w:pPr>
        <w:pStyle w:val="28"/>
        <w:bidi w:val="0"/>
        <w:rPr>
          <w:rFonts w:hint="eastAsia"/>
        </w:rPr>
      </w:pPr>
      <w:r>
        <w:rPr>
          <w:rFonts w:hint="eastAsia"/>
        </w:rPr>
        <w:t>本项目采用“一个中心、三层体系”的总体架构：</w:t>
      </w:r>
    </w:p>
    <w:p w14:paraId="6715235D">
      <w:pPr>
        <w:pStyle w:val="28"/>
        <w:bidi w:val="0"/>
        <w:rPr>
          <w:rFonts w:hint="eastAsia"/>
        </w:rPr>
      </w:pPr>
      <w:r>
        <w:rPr>
          <w:rFonts w:hint="eastAsia"/>
        </w:rPr>
        <w:t>数据采集层： 在网络关键节点、核心服务器部署轻量级探针，通过流量镜像、Syslog、SNMP、API接口等多种方式，采集网络、安全、主机、应用日志。</w:t>
      </w:r>
    </w:p>
    <w:p w14:paraId="3DFB6312">
      <w:pPr>
        <w:pStyle w:val="28"/>
        <w:bidi w:val="0"/>
        <w:rPr>
          <w:rFonts w:hint="eastAsia"/>
        </w:rPr>
      </w:pPr>
      <w:r>
        <w:rPr>
          <w:rFonts w:hint="eastAsia"/>
        </w:rPr>
        <w:t>数据分析层： 构建安全大数据平台，对采集的异构数据进行标准化、范式化处理，并利用关联分析引擎、威胁情报库、行为分析模型进行深度挖掘与智能分析。</w:t>
      </w:r>
    </w:p>
    <w:p w14:paraId="7D8429EB">
      <w:pPr>
        <w:pStyle w:val="28"/>
        <w:bidi w:val="0"/>
        <w:rPr>
          <w:rFonts w:hint="eastAsia"/>
        </w:rPr>
      </w:pPr>
      <w:r>
        <w:rPr>
          <w:rFonts w:hint="eastAsia"/>
        </w:rPr>
        <w:t>态势展示与响应层： 通过统一可视化平台，实现全局安全态势概览、实时威胁告警、攻击路径溯源、资产风险画像、合规报表生成，并提供事件工单流转接口。</w:t>
      </w:r>
    </w:p>
    <w:p w14:paraId="683C68F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23210"/>
      <w:r>
        <w:rPr>
          <w:rFonts w:hint="eastAsia"/>
        </w:rPr>
        <w:t>项目实施路线图</w:t>
      </w:r>
      <w:bookmarkEnd w:id="12"/>
    </w:p>
    <w:p w14:paraId="0990475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项目分为五个阶段，循序渐进，确保建设质量。</w:t>
      </w:r>
    </w:p>
    <w:p w14:paraId="38A67738">
      <w:pPr>
        <w:pStyle w:val="31"/>
        <w:bidi w:val="0"/>
        <w:rPr>
          <w:rFonts w:hint="eastAsia"/>
        </w:rPr>
      </w:pPr>
      <w:bookmarkStart w:id="13" w:name="_Toc7381"/>
      <w:r>
        <w:rPr>
          <w:rFonts w:hint="eastAsia"/>
        </w:rPr>
        <w:t>第一阶段：项目启动与详细设计</w:t>
      </w:r>
      <w:bookmarkEnd w:id="13"/>
      <w:r>
        <w:rPr>
          <w:rFonts w:hint="eastAsia"/>
        </w:rPr>
        <w:t xml:space="preserve"> </w:t>
      </w:r>
    </w:p>
    <w:p w14:paraId="03F7E4D8">
      <w:pPr>
        <w:pStyle w:val="28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计划时间：</w:t>
      </w:r>
      <w:r>
        <w:rPr>
          <w:rFonts w:hint="eastAsia"/>
        </w:rPr>
        <w:t>2025.08 - 2025.09</w:t>
      </w:r>
    </w:p>
    <w:p w14:paraId="59EA7CD4">
      <w:pPr>
        <w:pStyle w:val="40"/>
        <w:bidi w:val="0"/>
        <w:rPr>
          <w:rFonts w:hint="eastAsia"/>
        </w:rPr>
      </w:pPr>
      <w:r>
        <w:rPr>
          <w:rFonts w:hint="eastAsia"/>
        </w:rPr>
        <w:t>目标： 完成项目蓝图设计，达成技术共识。</w:t>
      </w:r>
    </w:p>
    <w:p w14:paraId="43E80CD6">
      <w:pPr>
        <w:pStyle w:val="40"/>
        <w:bidi w:val="0"/>
        <w:rPr>
          <w:rFonts w:hint="eastAsia"/>
        </w:rPr>
      </w:pPr>
      <w:r>
        <w:rPr>
          <w:rFonts w:hint="eastAsia"/>
        </w:rPr>
        <w:t>关键任务： 项目启动会、现场调研、需求深度分析、编制《详细设计说明书》及《实施方案》。</w:t>
      </w:r>
    </w:p>
    <w:p w14:paraId="00791853">
      <w:pPr>
        <w:pStyle w:val="40"/>
        <w:bidi w:val="0"/>
        <w:rPr>
          <w:rFonts w:hint="eastAsia"/>
        </w:rPr>
      </w:pPr>
      <w:r>
        <w:rPr>
          <w:rFonts w:hint="eastAsia"/>
        </w:rPr>
        <w:t>交付物： 《项目章程》、《详细需求规格说明书》、《系统详细设计文档》。</w:t>
      </w:r>
    </w:p>
    <w:p w14:paraId="7E99A26D">
      <w:pPr>
        <w:pStyle w:val="31"/>
        <w:bidi w:val="0"/>
        <w:rPr>
          <w:rFonts w:hint="eastAsia"/>
        </w:rPr>
      </w:pPr>
      <w:bookmarkStart w:id="14" w:name="_Toc21901"/>
      <w:r>
        <w:rPr>
          <w:rFonts w:hint="eastAsia"/>
        </w:rPr>
        <w:t>第二阶段：平台搭建与数据接入</w:t>
      </w:r>
      <w:bookmarkEnd w:id="14"/>
      <w:r>
        <w:rPr>
          <w:rFonts w:hint="eastAsia"/>
        </w:rPr>
        <w:t xml:space="preserve"> </w:t>
      </w:r>
    </w:p>
    <w:p w14:paraId="6DFCDDC8">
      <w:pPr>
        <w:pStyle w:val="28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计划时间：</w:t>
      </w:r>
      <w:r>
        <w:rPr>
          <w:rFonts w:hint="eastAsia"/>
        </w:rPr>
        <w:t>2025.10 - 2025.12</w:t>
      </w:r>
    </w:p>
    <w:p w14:paraId="6F2EA25C">
      <w:pPr>
        <w:pStyle w:val="40"/>
        <w:bidi w:val="0"/>
        <w:rPr>
          <w:rFonts w:hint="eastAsia"/>
        </w:rPr>
      </w:pPr>
      <w:r>
        <w:rPr>
          <w:rFonts w:hint="eastAsia"/>
        </w:rPr>
        <w:t>目标： 完成核心平台部署，实现首批数据接入与分析。</w:t>
      </w:r>
    </w:p>
    <w:p w14:paraId="38B5D538">
      <w:pPr>
        <w:pStyle w:val="40"/>
        <w:bidi w:val="0"/>
        <w:rPr>
          <w:rFonts w:hint="eastAsia"/>
        </w:rPr>
      </w:pPr>
      <w:r>
        <w:rPr>
          <w:rFonts w:hint="eastAsia"/>
        </w:rPr>
        <w:t>关键任务： 软硬件环境准备、平台软件安装部署、采集探针部署与调试、基础数据接入、平台基本功能联调。</w:t>
      </w:r>
    </w:p>
    <w:p w14:paraId="6C1C6B7D">
      <w:pPr>
        <w:pStyle w:val="40"/>
        <w:bidi w:val="0"/>
        <w:rPr>
          <w:rFonts w:hint="eastAsia"/>
        </w:rPr>
      </w:pPr>
      <w:r>
        <w:rPr>
          <w:rFonts w:hint="eastAsia"/>
        </w:rPr>
        <w:t>交付物： 部署完成的软硬件系统、《系统部署报告》、《数据接入规范》。</w:t>
      </w:r>
    </w:p>
    <w:p w14:paraId="44F4FD91">
      <w:pPr>
        <w:pStyle w:val="31"/>
        <w:bidi w:val="0"/>
        <w:rPr>
          <w:rFonts w:hint="eastAsia"/>
        </w:rPr>
      </w:pPr>
      <w:bookmarkStart w:id="15" w:name="_Toc18921"/>
      <w:r>
        <w:rPr>
          <w:rFonts w:hint="eastAsia"/>
        </w:rPr>
        <w:t>第三阶段：功能实现与策略优化</w:t>
      </w:r>
      <w:bookmarkEnd w:id="15"/>
    </w:p>
    <w:p w14:paraId="77F74B94">
      <w:pPr>
        <w:pStyle w:val="28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计划时间：</w:t>
      </w:r>
      <w:r>
        <w:rPr>
          <w:rFonts w:hint="eastAsia"/>
        </w:rPr>
        <w:t>2026.01 - 2026.02</w:t>
      </w:r>
    </w:p>
    <w:p w14:paraId="66E208C9">
      <w:pPr>
        <w:pStyle w:val="40"/>
        <w:bidi w:val="0"/>
        <w:rPr>
          <w:rFonts w:hint="eastAsia"/>
        </w:rPr>
      </w:pPr>
      <w:r>
        <w:rPr>
          <w:rFonts w:hint="eastAsia"/>
        </w:rPr>
        <w:t>目标： 完成核心检测能力建设，实现有效预警。</w:t>
      </w:r>
    </w:p>
    <w:p w14:paraId="3866230A">
      <w:pPr>
        <w:pStyle w:val="40"/>
        <w:bidi w:val="0"/>
        <w:rPr>
          <w:rFonts w:hint="eastAsia"/>
        </w:rPr>
      </w:pPr>
      <w:r>
        <w:rPr>
          <w:rFonts w:hint="eastAsia"/>
        </w:rPr>
        <w:t>关键任务： 威胁检测规则与模型配置、场景化分析仪表板开发、告警策略调优、与现有运维流程初步集成。</w:t>
      </w:r>
    </w:p>
    <w:p w14:paraId="6BD714BC">
      <w:pPr>
        <w:pStyle w:val="40"/>
        <w:bidi w:val="0"/>
        <w:rPr>
          <w:rFonts w:hint="eastAsia"/>
        </w:rPr>
      </w:pPr>
      <w:r>
        <w:rPr>
          <w:rFonts w:hint="eastAsia"/>
        </w:rPr>
        <w:t>交付物： 《威胁检测规则集》、《态势可视化大屏》、《系统配置手册》。</w:t>
      </w:r>
    </w:p>
    <w:p w14:paraId="289F0AB4">
      <w:pPr>
        <w:pStyle w:val="31"/>
        <w:bidi w:val="0"/>
        <w:rPr>
          <w:rFonts w:hint="eastAsia"/>
        </w:rPr>
      </w:pPr>
      <w:bookmarkStart w:id="16" w:name="_Toc31930"/>
      <w:r>
        <w:rPr>
          <w:rFonts w:hint="eastAsia"/>
        </w:rPr>
        <w:t>第四阶段：系统联调与试运行</w:t>
      </w:r>
      <w:bookmarkEnd w:id="16"/>
      <w:r>
        <w:rPr>
          <w:rFonts w:hint="eastAsia"/>
        </w:rPr>
        <w:t xml:space="preserve"> </w:t>
      </w:r>
    </w:p>
    <w:p w14:paraId="7FC5D36E">
      <w:pPr>
        <w:pStyle w:val="28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计划时间：</w:t>
      </w:r>
      <w:r>
        <w:rPr>
          <w:rFonts w:hint="eastAsia"/>
        </w:rPr>
        <w:t>2026.03</w:t>
      </w:r>
    </w:p>
    <w:p w14:paraId="04F2607C">
      <w:pPr>
        <w:pStyle w:val="40"/>
        <w:bidi w:val="0"/>
        <w:rPr>
          <w:rFonts w:hint="eastAsia"/>
        </w:rPr>
      </w:pPr>
      <w:r>
        <w:rPr>
          <w:rFonts w:hint="eastAsia"/>
        </w:rPr>
        <w:t>目标： 全面验证系统功能与性能，进入实用化考核。</w:t>
      </w:r>
    </w:p>
    <w:p w14:paraId="1291D0A1">
      <w:pPr>
        <w:pStyle w:val="40"/>
        <w:bidi w:val="0"/>
        <w:rPr>
          <w:rFonts w:hint="eastAsia"/>
        </w:rPr>
      </w:pPr>
      <w:r>
        <w:rPr>
          <w:rFonts w:hint="eastAsia"/>
        </w:rPr>
        <w:t>关键任务： 全网联调测试、模拟攻防演练、性能压力测试、系统试运行（不少于1个月）。</w:t>
      </w:r>
    </w:p>
    <w:p w14:paraId="58C40C36">
      <w:pPr>
        <w:pStyle w:val="40"/>
        <w:bidi w:val="0"/>
        <w:rPr>
          <w:rFonts w:hint="eastAsia"/>
        </w:rPr>
      </w:pPr>
      <w:r>
        <w:rPr>
          <w:rFonts w:hint="eastAsia"/>
        </w:rPr>
        <w:t>交付物： 《系统联调测试报告》、《试运行报告》、《应急预案》。</w:t>
      </w:r>
    </w:p>
    <w:p w14:paraId="76C4B888">
      <w:pPr>
        <w:pStyle w:val="31"/>
        <w:bidi w:val="0"/>
        <w:rPr>
          <w:rFonts w:hint="eastAsia"/>
        </w:rPr>
      </w:pPr>
      <w:bookmarkStart w:id="17" w:name="_Toc12875"/>
      <w:r>
        <w:rPr>
          <w:rFonts w:hint="eastAsia"/>
        </w:rPr>
        <w:t>第五阶段：验收交付与培训 (2026.04)</w:t>
      </w:r>
      <w:bookmarkEnd w:id="17"/>
    </w:p>
    <w:p w14:paraId="52D58817">
      <w:pPr>
        <w:pStyle w:val="40"/>
        <w:bidi w:val="0"/>
        <w:rPr>
          <w:rFonts w:hint="eastAsia"/>
        </w:rPr>
      </w:pPr>
      <w:r>
        <w:rPr>
          <w:rFonts w:hint="eastAsia"/>
        </w:rPr>
        <w:t>目标： 完成项目验收，移交运维能力。</w:t>
      </w:r>
    </w:p>
    <w:p w14:paraId="7F907014">
      <w:pPr>
        <w:pStyle w:val="40"/>
        <w:bidi w:val="0"/>
        <w:rPr>
          <w:rFonts w:hint="eastAsia"/>
        </w:rPr>
      </w:pPr>
      <w:r>
        <w:rPr>
          <w:rFonts w:hint="eastAsia"/>
        </w:rPr>
        <w:t>关键任务： 编制竣工文档、组织全面培训、进行项目最终验收评审。</w:t>
      </w:r>
    </w:p>
    <w:p w14:paraId="16D91DC8">
      <w:pPr>
        <w:pStyle w:val="40"/>
        <w:bidi w:val="0"/>
        <w:rPr>
          <w:rFonts w:hint="eastAsia"/>
        </w:rPr>
      </w:pPr>
      <w:r>
        <w:rPr>
          <w:rFonts w:hint="eastAsia"/>
        </w:rPr>
        <w:t>交付物： 《项目竣工报告》、《用户操作手册》、《运维手册》、《最终验收报告》。</w:t>
      </w:r>
    </w:p>
    <w:p w14:paraId="066A480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8" w:name="_Toc28282"/>
      <w:r>
        <w:rPr>
          <w:rFonts w:hint="eastAsia"/>
        </w:rPr>
        <w:t>质量管理与风险控制</w:t>
      </w:r>
      <w:bookmarkEnd w:id="18"/>
    </w:p>
    <w:p w14:paraId="2D5E7FD3">
      <w:pPr>
        <w:pStyle w:val="40"/>
        <w:bidi w:val="0"/>
        <w:rPr>
          <w:rFonts w:hint="eastAsia"/>
        </w:rPr>
      </w:pPr>
      <w:r>
        <w:rPr>
          <w:rFonts w:hint="eastAsia"/>
        </w:rPr>
        <w:t>质量管理：</w:t>
      </w:r>
    </w:p>
    <w:p w14:paraId="6669CB61">
      <w:pPr>
        <w:pStyle w:val="40"/>
        <w:bidi w:val="0"/>
        <w:rPr>
          <w:rFonts w:hint="eastAsia"/>
        </w:rPr>
      </w:pPr>
      <w:r>
        <w:rPr>
          <w:rFonts w:hint="eastAsia"/>
        </w:rPr>
        <w:t>遵循ISO9001质量管理体系，设立质量检查点（如设计评审、代码审查、测试用例评审）。</w:t>
      </w:r>
    </w:p>
    <w:p w14:paraId="3669B3B0">
      <w:pPr>
        <w:pStyle w:val="40"/>
        <w:bidi w:val="0"/>
        <w:rPr>
          <w:rFonts w:hint="eastAsia"/>
        </w:rPr>
      </w:pPr>
      <w:r>
        <w:rPr>
          <w:rFonts w:hint="eastAsia"/>
        </w:rPr>
        <w:t>所有交付物均需经过内部评审和客户确认。</w:t>
      </w:r>
    </w:p>
    <w:p w14:paraId="49FB4E0B">
      <w:pPr>
        <w:pStyle w:val="40"/>
        <w:bidi w:val="0"/>
        <w:rPr>
          <w:rFonts w:hint="eastAsia"/>
        </w:rPr>
      </w:pPr>
      <w:r>
        <w:rPr>
          <w:rFonts w:hint="eastAsia"/>
        </w:rPr>
        <w:t>试运行期间记录系统缺陷并限期整改。</w:t>
      </w:r>
    </w:p>
    <w:p w14:paraId="410D937D">
      <w:pPr>
        <w:pStyle w:val="40"/>
        <w:bidi w:val="0"/>
        <w:rPr>
          <w:rFonts w:hint="eastAsia"/>
        </w:rPr>
      </w:pPr>
      <w:r>
        <w:rPr>
          <w:rFonts w:hint="eastAsia"/>
        </w:rPr>
        <w:t>风险控制：</w:t>
      </w:r>
    </w:p>
    <w:p w14:paraId="618C9B92">
      <w:pPr>
        <w:pStyle w:val="40"/>
        <w:bidi w:val="0"/>
        <w:rPr>
          <w:rFonts w:hint="eastAsia"/>
        </w:rPr>
      </w:pPr>
      <w:r>
        <w:rPr>
          <w:rFonts w:hint="eastAsia"/>
        </w:rPr>
        <w:t>技术风险： 采用成熟、经过电力行业验证的技术和产品；进行充分的概念验证（PoC）测试。</w:t>
      </w:r>
    </w:p>
    <w:p w14:paraId="00EA89DD">
      <w:pPr>
        <w:pStyle w:val="40"/>
        <w:bidi w:val="0"/>
        <w:rPr>
          <w:rFonts w:hint="eastAsia"/>
        </w:rPr>
      </w:pPr>
      <w:r>
        <w:rPr>
          <w:rFonts w:hint="eastAsia"/>
        </w:rPr>
        <w:t>进度风险： 制定详尽的WBS和进度计划，使用项目管理工具跟踪，定期审视关键路径。</w:t>
      </w:r>
    </w:p>
    <w:p w14:paraId="663376FF">
      <w:pPr>
        <w:pStyle w:val="40"/>
        <w:bidi w:val="0"/>
        <w:rPr>
          <w:rFonts w:hint="eastAsia"/>
        </w:rPr>
      </w:pPr>
      <w:r>
        <w:rPr>
          <w:rFonts w:hint="eastAsia"/>
        </w:rPr>
        <w:t>安全风险： 实施方案必须通过甲方安全评审；实施过程严格遵守现场安全生产规定；部署操作在业务低峰期进行。</w:t>
      </w:r>
    </w:p>
    <w:p w14:paraId="3D3D4883">
      <w:pPr>
        <w:pStyle w:val="40"/>
        <w:bidi w:val="0"/>
        <w:rPr>
          <w:rFonts w:hint="eastAsia"/>
        </w:rPr>
      </w:pPr>
      <w:r>
        <w:rPr>
          <w:rFonts w:hint="eastAsia"/>
        </w:rPr>
        <w:t>沟通风险： 建立定期会议制度（周报、月报）和即时沟通渠道，确保信息透明对称。</w:t>
      </w:r>
    </w:p>
    <w:p w14:paraId="52801CC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9" w:name="_Toc3707"/>
      <w:r>
        <w:rPr>
          <w:rFonts w:hint="eastAsia"/>
        </w:rPr>
        <w:t>培训与知识转移计划</w:t>
      </w:r>
      <w:bookmarkEnd w:id="19"/>
    </w:p>
    <w:p w14:paraId="77E43678">
      <w:pPr>
        <w:pStyle w:val="28"/>
        <w:bidi w:val="0"/>
        <w:rPr>
          <w:rFonts w:hint="eastAsia"/>
        </w:rPr>
      </w:pPr>
      <w:r>
        <w:rPr>
          <w:rFonts w:hint="eastAsia"/>
        </w:rPr>
        <w:t>为确保系统建成后能用、好用，制定三级培训计划：</w:t>
      </w:r>
    </w:p>
    <w:p w14:paraId="2753B4C1">
      <w:pPr>
        <w:pStyle w:val="28"/>
        <w:bidi w:val="0"/>
        <w:rPr>
          <w:rFonts w:hint="eastAsia"/>
        </w:rPr>
      </w:pPr>
      <w:r>
        <w:rPr>
          <w:rFonts w:hint="eastAsia"/>
        </w:rPr>
        <w:t>管理层培训： 介绍系统价值、呈现的宏观态势及管理报表。</w:t>
      </w:r>
    </w:p>
    <w:p w14:paraId="6E9E39A0">
      <w:pPr>
        <w:pStyle w:val="28"/>
        <w:bidi w:val="0"/>
        <w:rPr>
          <w:rFonts w:hint="eastAsia"/>
        </w:rPr>
      </w:pPr>
      <w:r>
        <w:rPr>
          <w:rFonts w:hint="eastAsia"/>
        </w:rPr>
        <w:t>运维人员培训： 重点培训平台日常监控、告警处置、报表生成、系统基础配置与维护。</w:t>
      </w:r>
    </w:p>
    <w:p w14:paraId="507B0B21">
      <w:pPr>
        <w:pStyle w:val="28"/>
        <w:bidi w:val="0"/>
        <w:rPr>
          <w:rFonts w:hint="eastAsia"/>
        </w:rPr>
      </w:pPr>
      <w:r>
        <w:rPr>
          <w:rFonts w:hint="eastAsia"/>
        </w:rPr>
        <w:t>分析人员培训： 深度培训威胁狩猎、事件溯源分析、检测规则自定义、情报利用等高级技能。</w:t>
      </w:r>
    </w:p>
    <w:p w14:paraId="2D4B4DC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0" w:name="_Toc12097"/>
      <w:r>
        <w:rPr>
          <w:rFonts w:hint="eastAsia"/>
        </w:rPr>
        <w:t>验收标准</w:t>
      </w:r>
      <w:bookmarkEnd w:id="20"/>
    </w:p>
    <w:p w14:paraId="5D35F495">
      <w:pPr>
        <w:pStyle w:val="28"/>
        <w:bidi w:val="0"/>
        <w:rPr>
          <w:rFonts w:hint="eastAsia"/>
        </w:rPr>
      </w:pPr>
      <w:r>
        <w:rPr>
          <w:rFonts w:hint="eastAsia"/>
        </w:rPr>
        <w:t>项目验收将分为阶段验收和最终验收。最终验收需满足以下基本条件：</w:t>
      </w:r>
    </w:p>
    <w:p w14:paraId="22863A52">
      <w:pPr>
        <w:pStyle w:val="28"/>
        <w:bidi w:val="0"/>
        <w:rPr>
          <w:rFonts w:hint="eastAsia"/>
        </w:rPr>
      </w:pPr>
      <w:r>
        <w:rPr>
          <w:rFonts w:hint="eastAsia"/>
        </w:rPr>
        <w:t>系统功能符合《详细设计说明书》要求，并通过所有合同约定的测试。</w:t>
      </w:r>
    </w:p>
    <w:p w14:paraId="3FBB6195">
      <w:pPr>
        <w:pStyle w:val="28"/>
        <w:bidi w:val="0"/>
        <w:rPr>
          <w:rFonts w:hint="eastAsia"/>
        </w:rPr>
      </w:pPr>
      <w:r>
        <w:rPr>
          <w:rFonts w:hint="eastAsia"/>
        </w:rPr>
        <w:t>系统性能指标（如数据处理延迟、页面响应时间、并发用户数）达到设计标准。</w:t>
      </w:r>
    </w:p>
    <w:p w14:paraId="5D54E67E">
      <w:pPr>
        <w:pStyle w:val="28"/>
        <w:bidi w:val="0"/>
        <w:rPr>
          <w:rFonts w:hint="eastAsia"/>
        </w:rPr>
      </w:pPr>
      <w:r>
        <w:rPr>
          <w:rFonts w:hint="eastAsia"/>
        </w:rPr>
        <w:t>完成所有合同约定的交付物提交，且文档齐全、准确。</w:t>
      </w:r>
    </w:p>
    <w:p w14:paraId="2902CD49">
      <w:pPr>
        <w:pStyle w:val="28"/>
        <w:bidi w:val="0"/>
        <w:rPr>
          <w:rFonts w:hint="eastAsia"/>
        </w:rPr>
      </w:pPr>
      <w:r>
        <w:rPr>
          <w:rFonts w:hint="eastAsia"/>
        </w:rPr>
        <w:t>完成对所有相关用户的培训，且通过考核。</w:t>
      </w:r>
    </w:p>
    <w:p w14:paraId="135BD12F">
      <w:pPr>
        <w:pStyle w:val="28"/>
        <w:bidi w:val="0"/>
      </w:pPr>
      <w:r>
        <w:rPr>
          <w:rFonts w:hint="eastAsia"/>
        </w:rPr>
        <w:t>系统稳定试运行期满，无重大缺陷。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92355C"/>
    <w:rsid w:val="03B66504"/>
    <w:rsid w:val="05B95683"/>
    <w:rsid w:val="08F14757"/>
    <w:rsid w:val="09175C96"/>
    <w:rsid w:val="0FE12B5A"/>
    <w:rsid w:val="10AF2C58"/>
    <w:rsid w:val="11A77DD3"/>
    <w:rsid w:val="18DD0A0A"/>
    <w:rsid w:val="1E652811"/>
    <w:rsid w:val="1F3802BD"/>
    <w:rsid w:val="22E54C87"/>
    <w:rsid w:val="257E6963"/>
    <w:rsid w:val="28917D81"/>
    <w:rsid w:val="2C027343"/>
    <w:rsid w:val="2E284CC2"/>
    <w:rsid w:val="34514978"/>
    <w:rsid w:val="36252EF1"/>
    <w:rsid w:val="385F275A"/>
    <w:rsid w:val="3A6E79AB"/>
    <w:rsid w:val="3B197282"/>
    <w:rsid w:val="3CDC62D4"/>
    <w:rsid w:val="3D132237"/>
    <w:rsid w:val="3D8C16C3"/>
    <w:rsid w:val="3DB33860"/>
    <w:rsid w:val="3DFD5238"/>
    <w:rsid w:val="3E3068D7"/>
    <w:rsid w:val="44CD22A9"/>
    <w:rsid w:val="464602E3"/>
    <w:rsid w:val="4F400944"/>
    <w:rsid w:val="51AE6039"/>
    <w:rsid w:val="51F24178"/>
    <w:rsid w:val="573C7C43"/>
    <w:rsid w:val="5AE825BC"/>
    <w:rsid w:val="5B92355C"/>
    <w:rsid w:val="62BD60DC"/>
    <w:rsid w:val="649E018F"/>
    <w:rsid w:val="66FB5425"/>
    <w:rsid w:val="672E7154"/>
    <w:rsid w:val="67344FE3"/>
    <w:rsid w:val="69881641"/>
    <w:rsid w:val="6AEF4C45"/>
    <w:rsid w:val="70F7715C"/>
    <w:rsid w:val="71954C28"/>
    <w:rsid w:val="728832F2"/>
    <w:rsid w:val="7B446F42"/>
    <w:rsid w:val="7E6D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table" w:customStyle="1" w:styleId="2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柴_标题1"/>
    <w:basedOn w:val="2"/>
    <w:next w:val="28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标题2"/>
    <w:basedOn w:val="3"/>
    <w:next w:val="28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28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8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2864</Words>
  <Characters>3090</Characters>
  <Lines>0</Lines>
  <Paragraphs>0</Paragraphs>
  <TotalTime>0</TotalTime>
  <ScaleCrop>false</ScaleCrop>
  <LinksUpToDate>false</LinksUpToDate>
  <CharactersWithSpaces>3221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2025-12-12T03:51:00Z</dcterms:created>
  <dc:creator>郝宇</dc:creator>
  <cp:lastModifiedBy>郝宇</cp:lastModifiedBy>
  <dcterms:modified xsi:type="dcterms:W3CDTF">2025-12-23T19:45:41Z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F16DCA3577CB42FA952694E436ECB338_11</vt:lpwstr>
  </property>
  <property fmtid="{D5CDD505-2E9C-101B-9397-08002B2CF9AE}" pid="4" name="KSOTemplateDocerSaveRecord">
    <vt:lpwstr>eyJoZGlkIjoiMDY5NmFjMmM4ZTljMGJiZDAxN2JmYTc0NGI0NmFiNDgiLCJ1c2VySWQiOiIxMDc1MzgyOSJ9</vt:lpwstr>
  </property>
</Properties>
</file>