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0" w:name="_Toc18641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云南腾电科技有限公司</w:t>
      </w:r>
      <w:bookmarkEnd w:id="0"/>
    </w:p>
    <w:p w14:paraId="49BB6A81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1" w:name="_Toc17923"/>
      <w:r>
        <w:rPr>
          <w:rFonts w:hint="eastAsia"/>
          <w:lang w:val="en-US" w:eastAsia="zh-CN"/>
        </w:rPr>
        <w:t>2025年人员管理报告</w:t>
      </w:r>
      <w:bookmarkEnd w:id="1"/>
    </w:p>
    <w:p w14:paraId="44992887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2" w:name="_Toc29929"/>
      <w:r>
        <w:rPr>
          <w:rFonts w:hint="eastAsia"/>
          <w:lang w:val="en-US" w:eastAsia="zh-CN"/>
        </w:rPr>
        <w:t>（YNTD-ITSS-0511）</w:t>
      </w:r>
      <w:bookmarkEnd w:id="2"/>
    </w:p>
    <w:p w14:paraId="07DEF31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阮郑</w:t>
            </w:r>
          </w:p>
        </w:tc>
        <w:tc>
          <w:tcPr>
            <w:tcW w:w="4261" w:type="dxa"/>
          </w:tcPr>
          <w:p w14:paraId="39FA7D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</w:tbl>
    <w:p w14:paraId="46327F7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42B97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hAnsi="宋体" w:eastAsia="宋体" w:cs="宋体"/>
          <w:sz w:val="30"/>
          <w:szCs w:val="30"/>
        </w:rPr>
      </w:pPr>
      <w:bookmarkStart w:id="3" w:name="_Toc31154"/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  <w:bookmarkEnd w:id="3"/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52"/>
        <w:gridCol w:w="1202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7C1D57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69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202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1036D6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52" w:type="dxa"/>
            <w:shd w:val="clear" w:color="auto" w:fill="D9D9D9"/>
          </w:tcPr>
          <w:p w14:paraId="2D6F74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202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FB962C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阮郑</w:t>
            </w:r>
          </w:p>
        </w:tc>
        <w:tc>
          <w:tcPr>
            <w:tcW w:w="1274" w:type="dxa"/>
          </w:tcPr>
          <w:p w14:paraId="0B391C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10.30</w:t>
            </w:r>
          </w:p>
        </w:tc>
        <w:tc>
          <w:tcPr>
            <w:tcW w:w="957" w:type="dxa"/>
          </w:tcPr>
          <w:p w14:paraId="0806E2D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</w:tcPr>
          <w:p w14:paraId="0320F66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10.30</w:t>
            </w:r>
          </w:p>
        </w:tc>
        <w:tc>
          <w:tcPr>
            <w:tcW w:w="1017" w:type="dxa"/>
          </w:tcPr>
          <w:p w14:paraId="7B95F9C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陆涛</w:t>
            </w:r>
          </w:p>
        </w:tc>
        <w:tc>
          <w:tcPr>
            <w:tcW w:w="1452" w:type="dxa"/>
          </w:tcPr>
          <w:p w14:paraId="76E7ED7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10.30</w:t>
            </w:r>
          </w:p>
        </w:tc>
        <w:tc>
          <w:tcPr>
            <w:tcW w:w="1202" w:type="dxa"/>
            <w:tcBorders>
              <w:right w:val="single" w:color="000000" w:sz="10" w:space="0"/>
            </w:tcBorders>
          </w:tcPr>
          <w:p w14:paraId="1A5ABD8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 w14:paraId="304E0B0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 w14:paraId="66497D4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 w14:paraId="1FE3C12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 w14:paraId="012EE64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 w14:paraId="75BDB48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452" w:type="dxa"/>
          </w:tcPr>
          <w:p w14:paraId="7A74C2F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202" w:type="dxa"/>
            <w:tcBorders>
              <w:right w:val="single" w:color="000000" w:sz="10" w:space="0"/>
            </w:tcBorders>
          </w:tcPr>
          <w:p w14:paraId="120E8B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452" w:type="dxa"/>
            <w:tcBorders>
              <w:bottom w:val="single" w:color="000000" w:sz="10" w:space="0"/>
            </w:tcBorders>
          </w:tcPr>
          <w:p w14:paraId="225C678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202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 w14:paraId="6C9B832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4162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4D2527A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4" w:name="heading_0"/>
          <w:r>
            <w:rPr>
              <w:rFonts w:ascii="宋体" w:hAnsi="宋体" w:eastAsia="宋体"/>
              <w:sz w:val="21"/>
            </w:rPr>
            <w:t>目录</w:t>
          </w:r>
        </w:p>
        <w:p w14:paraId="02B14770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_Toc18641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云南腾电科技有限公司</w:t>
          </w:r>
          <w:r>
            <w:tab/>
          </w:r>
          <w:r>
            <w:fldChar w:fldCharType="begin"/>
          </w:r>
          <w:r>
            <w:instrText xml:space="preserve"> PAGEREF _Toc18641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0E2BD5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_Toc17923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2025年人员管理报告</w:t>
          </w:r>
          <w:r>
            <w:tab/>
          </w:r>
          <w:r>
            <w:fldChar w:fldCharType="begin"/>
          </w:r>
          <w:r>
            <w:instrText xml:space="preserve"> PAGEREF _Toc17923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654096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_Toc29929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（YNTD-ITSS-0511）</w:t>
          </w:r>
          <w:r>
            <w:tab/>
          </w:r>
          <w:r>
            <w:fldChar w:fldCharType="begin"/>
          </w:r>
          <w:r>
            <w:instrText xml:space="preserve"> PAGEREF _Toc29929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EF1CCC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_Toc31154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_Toc31154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EBAE793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_Toc26650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综述</w:t>
          </w:r>
          <w:r>
            <w:tab/>
          </w:r>
          <w:r>
            <w:fldChar w:fldCharType="begin"/>
          </w:r>
          <w:r>
            <w:instrText xml:space="preserve"> PAGEREF _Toc26650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4728703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_Toc21264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招聘计划执行情况</w:t>
          </w:r>
          <w:r>
            <w:tab/>
          </w:r>
          <w:r>
            <w:fldChar w:fldCharType="begin"/>
          </w:r>
          <w:r>
            <w:instrText xml:space="preserve"> PAGEREF _Toc21264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E7DF890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_Toc10831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t>招聘计划概况</w:t>
          </w:r>
          <w:r>
            <w:tab/>
          </w:r>
          <w:r>
            <w:fldChar w:fldCharType="begin"/>
          </w:r>
          <w:r>
            <w:instrText xml:space="preserve"> PAGEREF _Toc10831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12FD348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_Toc27673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rPr>
              <w:rFonts w:hint="eastAsia"/>
              <w:lang w:val="en-US" w:eastAsia="zh-CN"/>
            </w:rPr>
            <w:t>招聘计划</w:t>
          </w:r>
          <w:r>
            <w:t>完成情况</w:t>
          </w:r>
          <w:r>
            <w:tab/>
          </w:r>
          <w:r>
            <w:fldChar w:fldCharType="begin"/>
          </w:r>
          <w:r>
            <w:instrText xml:space="preserve"> PAGEREF _Toc27673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042D70B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_Toc24664 </w:instrText>
          </w:r>
          <w:r>
            <w:fldChar w:fldCharType="separate"/>
          </w:r>
          <w:r>
            <w:rPr>
              <w:rFonts w:hint="default"/>
            </w:rPr>
            <w:t xml:space="preserve">2.3. </w:t>
          </w:r>
          <w:r>
            <w:rPr>
              <w:rFonts w:hint="eastAsia"/>
              <w:lang w:val="en-US" w:eastAsia="zh-CN"/>
            </w:rPr>
            <w:t>招聘指标完成情况</w:t>
          </w:r>
          <w:r>
            <w:tab/>
          </w:r>
          <w:r>
            <w:fldChar w:fldCharType="begin"/>
          </w:r>
          <w:r>
            <w:instrText xml:space="preserve"> PAGEREF _Toc24664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104CCC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_Toc26165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储备计划执行情况</w:t>
          </w:r>
          <w:r>
            <w:tab/>
          </w:r>
          <w:r>
            <w:fldChar w:fldCharType="begin"/>
          </w:r>
          <w:r>
            <w:instrText xml:space="preserve"> PAGEREF _Toc26165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6F4E0D7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_Toc16004 </w:instrText>
          </w:r>
          <w:r>
            <w:fldChar w:fldCharType="separate"/>
          </w:r>
          <w:r>
            <w:rPr>
              <w:rFonts w:hint="default"/>
            </w:rPr>
            <w:t xml:space="preserve">3.1. </w:t>
          </w:r>
          <w:r>
            <w:t>储备计划</w:t>
          </w:r>
          <w:r>
            <w:rPr>
              <w:rFonts w:hint="eastAsia"/>
              <w:lang w:val="en-US" w:eastAsia="zh-CN"/>
            </w:rPr>
            <w:t>概况</w:t>
          </w:r>
          <w:r>
            <w:tab/>
          </w:r>
          <w:r>
            <w:fldChar w:fldCharType="begin"/>
          </w:r>
          <w:r>
            <w:instrText xml:space="preserve"> PAGEREF _Toc16004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A2F8696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_Toc724 </w:instrText>
          </w:r>
          <w: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  <w:lang w:val="en-US" w:eastAsia="zh-CN"/>
            </w:rPr>
            <w:t>储备计划</w:t>
          </w:r>
          <w:r>
            <w:t>完成情况</w:t>
          </w:r>
          <w:r>
            <w:tab/>
          </w:r>
          <w:r>
            <w:fldChar w:fldCharType="begin"/>
          </w:r>
          <w:r>
            <w:instrText xml:space="preserve"> PAGEREF _Toc724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CF70680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_Toc27993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3.2.1. </w:t>
          </w:r>
          <w:r>
            <w:rPr>
              <w:rFonts w:hint="eastAsia"/>
              <w:lang w:val="en-US" w:eastAsia="zh-CN"/>
            </w:rPr>
            <w:t>外部储备</w:t>
          </w:r>
          <w:r>
            <w:tab/>
          </w:r>
          <w:r>
            <w:fldChar w:fldCharType="begin"/>
          </w:r>
          <w:r>
            <w:instrText xml:space="preserve"> PAGEREF _Toc27993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940527B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_Toc27097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3.2.2. </w:t>
          </w:r>
          <w:r>
            <w:rPr>
              <w:rFonts w:hint="eastAsia"/>
              <w:lang w:val="en-US" w:eastAsia="zh-CN"/>
            </w:rPr>
            <w:t>内部储备</w:t>
          </w:r>
          <w:r>
            <w:tab/>
          </w:r>
          <w:r>
            <w:fldChar w:fldCharType="begin"/>
          </w:r>
          <w:r>
            <w:instrText xml:space="preserve"> PAGEREF _Toc27097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4AAF173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_Toc22751 </w:instrText>
          </w:r>
          <w: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  <w:lang w:val="en-US" w:eastAsia="zh-CN"/>
            </w:rPr>
            <w:t>储备指标</w:t>
          </w:r>
          <w:r>
            <w:t>完成情况</w:t>
          </w:r>
          <w:r>
            <w:tab/>
          </w:r>
          <w:r>
            <w:fldChar w:fldCharType="begin"/>
          </w:r>
          <w:r>
            <w:instrText xml:space="preserve"> PAGEREF _Toc22751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CAB683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_Toc21550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培训工作执行情况</w:t>
          </w:r>
          <w:r>
            <w:tab/>
          </w:r>
          <w:r>
            <w:fldChar w:fldCharType="begin"/>
          </w:r>
          <w:r>
            <w:instrText xml:space="preserve"> PAGEREF _Toc21550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C2B6244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_Toc26443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培训计划概况</w:t>
          </w:r>
          <w:r>
            <w:tab/>
          </w:r>
          <w:r>
            <w:fldChar w:fldCharType="begin"/>
          </w:r>
          <w:r>
            <w:instrText xml:space="preserve"> PAGEREF _Toc26443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301CF71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_Toc17476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培训计划完成情况</w:t>
          </w:r>
          <w:r>
            <w:tab/>
          </w:r>
          <w:r>
            <w:fldChar w:fldCharType="begin"/>
          </w:r>
          <w:r>
            <w:instrText xml:space="preserve"> PAGEREF _Toc17476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05C360C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_Toc14873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培训指标完成情况</w:t>
          </w:r>
          <w:r>
            <w:tab/>
          </w:r>
          <w:r>
            <w:fldChar w:fldCharType="begin"/>
          </w:r>
          <w:r>
            <w:instrText xml:space="preserve"> PAGEREF _Toc14873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34D266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_Toc844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备份计划执行情况</w:t>
          </w:r>
          <w:r>
            <w:tab/>
          </w:r>
          <w:r>
            <w:fldChar w:fldCharType="begin"/>
          </w:r>
          <w:r>
            <w:instrText xml:space="preserve"> PAGEREF _Toc844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352AA9E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_Toc29904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备份计划概况</w:t>
          </w:r>
          <w:r>
            <w:tab/>
          </w:r>
          <w:r>
            <w:fldChar w:fldCharType="begin"/>
          </w:r>
          <w:r>
            <w:instrText xml:space="preserve"> PAGEREF _Toc29904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140DA99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_Toc4450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备份计划完成情况</w:t>
          </w:r>
          <w:r>
            <w:tab/>
          </w:r>
          <w:r>
            <w:fldChar w:fldCharType="begin"/>
          </w:r>
          <w:r>
            <w:instrText xml:space="preserve"> PAGEREF _Toc4450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DAA8B8C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_Toc7938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5.3. </w:t>
          </w:r>
          <w:r>
            <w:rPr>
              <w:rFonts w:hint="eastAsia"/>
              <w:lang w:val="en-US" w:eastAsia="zh-CN"/>
            </w:rPr>
            <w:t>备份指标完成情况</w:t>
          </w:r>
          <w:r>
            <w:tab/>
          </w:r>
          <w:r>
            <w:fldChar w:fldCharType="begin"/>
          </w:r>
          <w:r>
            <w:instrText xml:space="preserve"> PAGEREF _Toc7938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4A4DB5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_Toc26639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绩效考核</w:t>
          </w:r>
          <w:r>
            <w:rPr>
              <w:rFonts w:hint="eastAsia"/>
              <w:lang w:val="en-US" w:eastAsia="zh-CN"/>
            </w:rPr>
            <w:t>计划</w:t>
          </w:r>
          <w:r>
            <w:t>执行情况</w:t>
          </w:r>
          <w:r>
            <w:tab/>
          </w:r>
          <w:r>
            <w:fldChar w:fldCharType="begin"/>
          </w:r>
          <w:r>
            <w:instrText xml:space="preserve"> PAGEREF _Toc26639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DD6386A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_Toc9040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6.1. </w:t>
          </w:r>
          <w:r>
            <w:rPr>
              <w:rFonts w:hint="eastAsia"/>
              <w:lang w:val="en-US" w:eastAsia="zh-CN"/>
            </w:rPr>
            <w:t>绩效考核概况</w:t>
          </w:r>
          <w:r>
            <w:tab/>
          </w:r>
          <w:r>
            <w:fldChar w:fldCharType="begin"/>
          </w:r>
          <w:r>
            <w:instrText xml:space="preserve"> PAGEREF _Toc9040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3A28938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_Toc10691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6.2. </w:t>
          </w:r>
          <w:r>
            <w:rPr>
              <w:rFonts w:hint="eastAsia"/>
              <w:lang w:val="en-US" w:eastAsia="zh-CN"/>
            </w:rPr>
            <w:t>绩效考核完成情况</w:t>
          </w:r>
          <w:r>
            <w:tab/>
          </w:r>
          <w:r>
            <w:fldChar w:fldCharType="begin"/>
          </w:r>
          <w:r>
            <w:instrText xml:space="preserve"> PAGEREF _Toc10691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AA1EE7B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_Toc15218 </w:instrText>
          </w:r>
          <w:r>
            <w:fldChar w:fldCharType="separate"/>
          </w:r>
          <w:r>
            <w:rPr>
              <w:rFonts w:hint="default"/>
            </w:rPr>
            <w:t xml:space="preserve">6.2.1. </w:t>
          </w:r>
          <w:r>
            <w:t>考核实施</w:t>
          </w:r>
          <w:r>
            <w:tab/>
          </w:r>
          <w:r>
            <w:fldChar w:fldCharType="begin"/>
          </w:r>
          <w:r>
            <w:instrText xml:space="preserve"> PAGEREF _Toc15218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736D290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_Toc28218 </w:instrText>
          </w:r>
          <w:r>
            <w:fldChar w:fldCharType="separate"/>
          </w:r>
          <w:r>
            <w:rPr>
              <w:rFonts w:hint="default"/>
            </w:rPr>
            <w:t xml:space="preserve">6.2.2. </w:t>
          </w:r>
          <w:r>
            <w:t>考核结果</w:t>
          </w:r>
          <w:r>
            <w:tab/>
          </w:r>
          <w:r>
            <w:fldChar w:fldCharType="begin"/>
          </w:r>
          <w:r>
            <w:instrText xml:space="preserve"> PAGEREF _Toc28218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EC7E743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_Toc22931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6.3. </w:t>
          </w:r>
          <w:r>
            <w:rPr>
              <w:rFonts w:hint="eastAsia"/>
              <w:lang w:val="en-US" w:eastAsia="zh-CN"/>
            </w:rPr>
            <w:t>绩效考核指标达成情况</w:t>
          </w:r>
          <w:r>
            <w:tab/>
          </w:r>
          <w:r>
            <w:fldChar w:fldCharType="begin"/>
          </w:r>
          <w:r>
            <w:instrText xml:space="preserve"> PAGEREF _Toc22931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F799CC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_Toc6887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技能评价</w:t>
          </w:r>
          <w:r>
            <w:rPr>
              <w:rFonts w:hint="eastAsia"/>
              <w:lang w:val="en-US" w:eastAsia="zh-CN"/>
            </w:rPr>
            <w:t>计划</w:t>
          </w:r>
          <w:r>
            <w:t>执行情况</w:t>
          </w:r>
          <w:r>
            <w:tab/>
          </w:r>
          <w:r>
            <w:fldChar w:fldCharType="begin"/>
          </w:r>
          <w:r>
            <w:instrText xml:space="preserve"> PAGEREF _Toc6887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ABCA41E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_Toc24963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7.1. </w:t>
          </w:r>
          <w:r>
            <w:rPr>
              <w:rFonts w:hint="eastAsia"/>
              <w:lang w:val="en-US" w:eastAsia="zh-CN"/>
            </w:rPr>
            <w:t>技能评价概况</w:t>
          </w:r>
          <w:r>
            <w:tab/>
          </w:r>
          <w:r>
            <w:fldChar w:fldCharType="begin"/>
          </w:r>
          <w:r>
            <w:instrText xml:space="preserve"> PAGEREF _Toc24963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D4ADF71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_Toc28632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7.2. </w:t>
          </w:r>
          <w:r>
            <w:rPr>
              <w:rFonts w:hint="eastAsia"/>
              <w:lang w:val="en-US" w:eastAsia="zh-CN"/>
            </w:rPr>
            <w:t>技能评价完成情况</w:t>
          </w:r>
          <w:r>
            <w:tab/>
          </w:r>
          <w:r>
            <w:fldChar w:fldCharType="begin"/>
          </w:r>
          <w:r>
            <w:instrText xml:space="preserve"> PAGEREF _Toc28632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41E8C9C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_Toc22671 </w:instrText>
          </w:r>
          <w:r>
            <w:fldChar w:fldCharType="separate"/>
          </w:r>
          <w:r>
            <w:rPr>
              <w:rFonts w:hint="default"/>
            </w:rPr>
            <w:t xml:space="preserve">7.2.1. </w:t>
          </w:r>
          <w:r>
            <w:t>评价范围</w:t>
          </w:r>
          <w:r>
            <w:tab/>
          </w:r>
          <w:r>
            <w:fldChar w:fldCharType="begin"/>
          </w:r>
          <w:r>
            <w:instrText xml:space="preserve"> PAGEREF _Toc22671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2E7B26E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_Toc29881 </w:instrText>
          </w:r>
          <w:r>
            <w:fldChar w:fldCharType="separate"/>
          </w:r>
          <w:r>
            <w:rPr>
              <w:rFonts w:hint="default"/>
            </w:rPr>
            <w:t xml:space="preserve">7.2.2. </w:t>
          </w:r>
          <w:r>
            <w:t>评价结果</w:t>
          </w:r>
          <w:r>
            <w:tab/>
          </w:r>
          <w:r>
            <w:fldChar w:fldCharType="begin"/>
          </w:r>
          <w:r>
            <w:instrText xml:space="preserve"> PAGEREF _Toc29881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6F87DFF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_Toc10493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7.3. </w:t>
          </w:r>
          <w:r>
            <w:rPr>
              <w:rFonts w:hint="eastAsia"/>
              <w:lang w:val="en-US" w:eastAsia="zh-CN"/>
            </w:rPr>
            <w:t>技能评价指标完成情况</w:t>
          </w:r>
          <w:r>
            <w:tab/>
          </w:r>
          <w:r>
            <w:fldChar w:fldCharType="begin"/>
          </w:r>
          <w:r>
            <w:instrText xml:space="preserve"> PAGEREF _Toc10493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FFF8ED8">
          <w:r>
            <w:fldChar w:fldCharType="end"/>
          </w:r>
        </w:p>
      </w:sdtContent>
    </w:sdt>
    <w:p w14:paraId="4B489C84"/>
    <w:p w14:paraId="2C9AA02A">
      <w:r>
        <w:br w:type="page"/>
      </w:r>
    </w:p>
    <w:p w14:paraId="4B219B5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_Toc26650"/>
      <w:r>
        <w:t>综述</w:t>
      </w:r>
      <w:bookmarkEnd w:id="4"/>
      <w:bookmarkEnd w:id="5"/>
    </w:p>
    <w:p w14:paraId="0BF9E4F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次人力资源工作核心目标为保障运维服务交付，构建完善的人力资源保障体系，支撑运维业务发展。重点围绕人才梯队建设开展招聘与储备，通过线上线下联动模式完善培训体系，建立差异化绩效管理制度，同时关注员工技能培养与经验积累，实现人员组织与业务发展的协同推进。</w:t>
      </w:r>
    </w:p>
    <w:p w14:paraId="42FF941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heading_1"/>
      <w:bookmarkStart w:id="7" w:name="_Toc21264"/>
      <w:r>
        <w:t>招聘计划执行情况</w:t>
      </w:r>
      <w:bookmarkEnd w:id="6"/>
      <w:bookmarkEnd w:id="7"/>
    </w:p>
    <w:p w14:paraId="0DD8FE6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" w:name="heading_2"/>
      <w:bookmarkStart w:id="9" w:name="_Toc10831"/>
      <w:r>
        <w:t>招聘计划概况</w:t>
      </w:r>
      <w:bookmarkEnd w:id="8"/>
      <w:bookmarkEnd w:id="9"/>
    </w:p>
    <w:p w14:paraId="7343445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eastAsia="zh-CN"/>
        </w:rPr>
        <w:t>2025</w:t>
      </w:r>
      <w:r>
        <w:t>年计划外部招聘运维相关人员6人，涉及</w:t>
      </w:r>
      <w:r>
        <w:rPr>
          <w:rFonts w:hint="eastAsia"/>
          <w:lang w:val="en-US" w:eastAsia="zh-CN"/>
        </w:rPr>
        <w:t>运维部4人</w:t>
      </w:r>
      <w:r>
        <w:t>、研发部2人，其中技术岗</w:t>
      </w:r>
      <w:r>
        <w:rPr>
          <w:rFonts w:hint="eastAsia"/>
          <w:lang w:val="en-US" w:eastAsia="zh-CN"/>
        </w:rPr>
        <w:t>5</w:t>
      </w:r>
      <w:r>
        <w:t>人、操作岗</w:t>
      </w:r>
      <w:r>
        <w:rPr>
          <w:rFonts w:hint="eastAsia"/>
          <w:lang w:val="en-US" w:eastAsia="zh-CN"/>
        </w:rPr>
        <w:t>1</w:t>
      </w:r>
      <w:r>
        <w:t>人，预计招聘费用10000元。</w:t>
      </w:r>
    </w:p>
    <w:p w14:paraId="7931168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" w:name="heading_3"/>
      <w:bookmarkStart w:id="11" w:name="_Toc27673"/>
      <w:r>
        <w:rPr>
          <w:rFonts w:hint="eastAsia"/>
          <w:lang w:val="en-US" w:eastAsia="zh-CN"/>
        </w:rPr>
        <w:t>招聘计划</w:t>
      </w:r>
      <w:r>
        <w:t>完成情况</w:t>
      </w:r>
      <w:bookmarkEnd w:id="10"/>
      <w:bookmarkEnd w:id="11"/>
    </w:p>
    <w:p w14:paraId="7F62E4E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截止</w:t>
      </w:r>
      <w:r>
        <w:rPr>
          <w:rFonts w:hint="eastAsia"/>
          <w:lang w:val="en-US" w:eastAsia="zh-CN"/>
        </w:rPr>
        <w:t>2025年10</w:t>
      </w:r>
      <w:r>
        <w:t>月，累计开展线上+现场面试活动10余场，面试15余人次，克完成阶段性招聘任务：实际到岗</w:t>
      </w:r>
      <w:r>
        <w:rPr>
          <w:rFonts w:hint="eastAsia"/>
          <w:lang w:val="en-US" w:eastAsia="zh-CN"/>
        </w:rPr>
        <w:t>6</w:t>
      </w:r>
      <w:r>
        <w:t>人，支付招聘费用8000元（为全年广告投入）。具体到岗信息如下：</w:t>
      </w:r>
    </w:p>
    <w:tbl>
      <w:tblPr>
        <w:tblStyle w:val="20"/>
        <w:tblpPr w:leftFromText="180" w:rightFromText="180" w:vertAnchor="text" w:horzAnchor="page" w:tblpX="1807" w:tblpY="47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2"/>
        <w:gridCol w:w="1476"/>
        <w:gridCol w:w="1176"/>
        <w:gridCol w:w="1281"/>
        <w:gridCol w:w="1010"/>
        <w:gridCol w:w="1222"/>
        <w:gridCol w:w="858"/>
      </w:tblGrid>
      <w:tr w14:paraId="0B673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8144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部门</w:t>
            </w:r>
          </w:p>
        </w:tc>
        <w:tc>
          <w:tcPr>
            <w:tcW w:w="14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619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岗位名称</w:t>
            </w:r>
          </w:p>
        </w:tc>
        <w:tc>
          <w:tcPr>
            <w:tcW w:w="11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E77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计划人数</w:t>
            </w:r>
          </w:p>
        </w:tc>
        <w:tc>
          <w:tcPr>
            <w:tcW w:w="12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E8A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  <w:rPr>
                <w:rFonts w:hint="eastAsia" w:eastAsia="等线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预算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使用</w:t>
            </w:r>
          </w:p>
        </w:tc>
        <w:tc>
          <w:tcPr>
            <w:tcW w:w="1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F9DF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招聘方式</w:t>
            </w:r>
          </w:p>
        </w:tc>
        <w:tc>
          <w:tcPr>
            <w:tcW w:w="1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A25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计划完成时间</w:t>
            </w:r>
          </w:p>
        </w:tc>
        <w:tc>
          <w:tcPr>
            <w:tcW w:w="8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6851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完成情况</w:t>
            </w:r>
          </w:p>
        </w:tc>
      </w:tr>
      <w:tr w14:paraId="5BCF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2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1DF2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  <w:rPr>
                <w:rFonts w:hint="eastAsia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运维</w:t>
            </w:r>
            <w:r>
              <w:rPr>
                <w:rFonts w:ascii="Arial" w:hAnsi="Arial" w:eastAsia="等线" w:cs="Arial"/>
                <w:sz w:val="22"/>
              </w:rPr>
              <w:t>部</w:t>
            </w:r>
          </w:p>
          <w:p w14:paraId="4DE9EE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</w:p>
        </w:tc>
        <w:tc>
          <w:tcPr>
            <w:tcW w:w="14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AA6E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会议电视</w:t>
            </w:r>
            <w:r>
              <w:rPr>
                <w:rFonts w:ascii="Arial" w:hAnsi="Arial" w:eastAsia="等线" w:cs="Arial"/>
                <w:sz w:val="22"/>
              </w:rPr>
              <w:t>运维工程师</w:t>
            </w:r>
          </w:p>
        </w:tc>
        <w:tc>
          <w:tcPr>
            <w:tcW w:w="11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A74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281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A5E2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8000元</w:t>
            </w:r>
          </w:p>
        </w:tc>
        <w:tc>
          <w:tcPr>
            <w:tcW w:w="1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F8B2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外部招聘</w:t>
            </w:r>
          </w:p>
        </w:tc>
        <w:tc>
          <w:tcPr>
            <w:tcW w:w="1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4E3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2025年</w:t>
            </w:r>
            <w:r>
              <w:rPr>
                <w:rFonts w:ascii="Arial" w:hAnsi="Arial" w:eastAsia="等线" w:cs="Arial"/>
                <w:sz w:val="22"/>
              </w:rPr>
              <w:t>4月</w:t>
            </w:r>
          </w:p>
        </w:tc>
        <w:tc>
          <w:tcPr>
            <w:tcW w:w="8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763C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  <w:rPr>
                <w:rFonts w:hint="default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完成</w:t>
            </w:r>
          </w:p>
        </w:tc>
      </w:tr>
      <w:tr w14:paraId="2DCC4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2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190E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  <w:rPr>
                <w:rFonts w:hint="eastAsia" w:eastAsia="等线" w:cs="Arial"/>
                <w:sz w:val="22"/>
                <w:lang w:val="en-US" w:eastAsia="zh-CN"/>
              </w:rPr>
            </w:pPr>
          </w:p>
        </w:tc>
        <w:tc>
          <w:tcPr>
            <w:tcW w:w="14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4E4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  <w:rPr>
                <w:rFonts w:hint="default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数据库运维工程师</w:t>
            </w:r>
          </w:p>
        </w:tc>
        <w:tc>
          <w:tcPr>
            <w:tcW w:w="11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79B5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2</w:t>
            </w:r>
          </w:p>
        </w:tc>
        <w:tc>
          <w:tcPr>
            <w:tcW w:w="1281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F702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</w:p>
        </w:tc>
        <w:tc>
          <w:tcPr>
            <w:tcW w:w="101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6209A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外部招聘</w:t>
            </w:r>
          </w:p>
        </w:tc>
        <w:tc>
          <w:tcPr>
            <w:tcW w:w="1222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4D31A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2025年10</w:t>
            </w:r>
            <w:r>
              <w:rPr>
                <w:rFonts w:ascii="Arial" w:hAnsi="Arial" w:eastAsia="等线" w:cs="Arial"/>
                <w:sz w:val="22"/>
              </w:rPr>
              <w:t>月</w:t>
            </w:r>
          </w:p>
        </w:tc>
        <w:tc>
          <w:tcPr>
            <w:tcW w:w="858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3F7D7C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/>
              <w:jc w:val="left"/>
              <w:textAlignment w:val="baseline"/>
              <w:rPr>
                <w:rFonts w:hint="eastAsia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完成</w:t>
            </w:r>
          </w:p>
        </w:tc>
      </w:tr>
      <w:tr w14:paraId="4B725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2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D8F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</w:p>
        </w:tc>
        <w:tc>
          <w:tcPr>
            <w:tcW w:w="14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E22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服务台专员</w:t>
            </w:r>
          </w:p>
        </w:tc>
        <w:tc>
          <w:tcPr>
            <w:tcW w:w="11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0EF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281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AA7C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</w:p>
        </w:tc>
        <w:tc>
          <w:tcPr>
            <w:tcW w:w="1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222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外部招聘</w:t>
            </w:r>
          </w:p>
        </w:tc>
        <w:tc>
          <w:tcPr>
            <w:tcW w:w="1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93E0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2025年</w:t>
            </w:r>
            <w:r>
              <w:rPr>
                <w:rFonts w:ascii="Arial" w:hAnsi="Arial" w:eastAsia="等线" w:cs="Arial"/>
                <w:sz w:val="22"/>
              </w:rPr>
              <w:t>4月</w:t>
            </w:r>
          </w:p>
        </w:tc>
        <w:tc>
          <w:tcPr>
            <w:tcW w:w="8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B32F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  <w:rPr>
                <w:rFonts w:hint="eastAsia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完成</w:t>
            </w:r>
          </w:p>
        </w:tc>
      </w:tr>
      <w:tr w14:paraId="4C051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17" w:hRule="atLeast"/>
        </w:trPr>
        <w:tc>
          <w:tcPr>
            <w:tcW w:w="982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DDF7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研发部</w:t>
            </w:r>
          </w:p>
        </w:tc>
        <w:tc>
          <w:tcPr>
            <w:tcW w:w="1476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119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软件研发工程师</w:t>
            </w:r>
          </w:p>
        </w:tc>
        <w:tc>
          <w:tcPr>
            <w:tcW w:w="1176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4D8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281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22C4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</w:p>
        </w:tc>
        <w:tc>
          <w:tcPr>
            <w:tcW w:w="101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1F9F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外部招聘</w:t>
            </w:r>
          </w:p>
        </w:tc>
        <w:tc>
          <w:tcPr>
            <w:tcW w:w="1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147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  <w:rPr>
                <w:rFonts w:hint="default" w:eastAsia="等线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2025年3</w:t>
            </w:r>
            <w:r>
              <w:rPr>
                <w:rFonts w:ascii="Arial" w:hAnsi="Arial" w:eastAsia="等线" w:cs="Arial"/>
                <w:sz w:val="22"/>
              </w:rPr>
              <w:t>月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1人</w:t>
            </w:r>
          </w:p>
        </w:tc>
        <w:tc>
          <w:tcPr>
            <w:tcW w:w="8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4749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  <w:rPr>
                <w:rFonts w:hint="eastAsia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完成</w:t>
            </w:r>
          </w:p>
        </w:tc>
      </w:tr>
      <w:tr w14:paraId="3C6A2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17" w:hRule="atLeast"/>
        </w:trPr>
        <w:tc>
          <w:tcPr>
            <w:tcW w:w="982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974C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</w:p>
        </w:tc>
        <w:tc>
          <w:tcPr>
            <w:tcW w:w="1476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367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</w:p>
        </w:tc>
        <w:tc>
          <w:tcPr>
            <w:tcW w:w="1176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35D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</w:p>
        </w:tc>
        <w:tc>
          <w:tcPr>
            <w:tcW w:w="1281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1AC3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</w:p>
        </w:tc>
        <w:tc>
          <w:tcPr>
            <w:tcW w:w="101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3435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</w:p>
        </w:tc>
        <w:tc>
          <w:tcPr>
            <w:tcW w:w="1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0F40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2025年10</w:t>
            </w:r>
            <w:r>
              <w:rPr>
                <w:rFonts w:ascii="Arial" w:hAnsi="Arial" w:eastAsia="等线" w:cs="Arial"/>
                <w:sz w:val="22"/>
              </w:rPr>
              <w:t>月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1人</w:t>
            </w:r>
          </w:p>
        </w:tc>
        <w:tc>
          <w:tcPr>
            <w:tcW w:w="8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2E62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  <w:rPr>
                <w:rFonts w:hint="eastAsia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完成</w:t>
            </w:r>
          </w:p>
        </w:tc>
      </w:tr>
    </w:tbl>
    <w:p w14:paraId="6A73A68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" w:name="_Toc24664"/>
      <w:bookmarkStart w:id="13" w:name="heading_4"/>
      <w:r>
        <w:rPr>
          <w:rFonts w:hint="eastAsia"/>
          <w:lang w:val="en-US" w:eastAsia="zh-CN"/>
        </w:rPr>
        <w:t>招聘指标完成情况</w:t>
      </w:r>
      <w:bookmarkEnd w:id="12"/>
    </w:p>
    <w:p w14:paraId="1558B86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/>
        </w:rPr>
      </w:pPr>
      <w:r>
        <w:rPr>
          <w:rFonts w:hint="eastAsia"/>
          <w:lang w:val="en-US" w:eastAsia="zh-CN"/>
        </w:rPr>
        <w:t>根据招聘管理制度相关规定，招聘的指标为</w:t>
      </w:r>
      <w:r>
        <w:rPr>
          <w:rFonts w:hint="eastAsia"/>
          <w:spacing w:val="-3"/>
          <w:sz w:val="24"/>
          <w:szCs w:val="24"/>
          <w:lang w:val="en-US" w:eastAsia="zh-CN"/>
        </w:rPr>
        <w:t>招聘计划完成率</w:t>
      </w:r>
      <w:r>
        <w:rPr>
          <w:rFonts w:hint="eastAsia"/>
          <w:spacing w:val="-3"/>
          <w:sz w:val="24"/>
          <w:szCs w:val="24"/>
          <w:lang w:eastAsia="zh-CN"/>
        </w:rPr>
        <w:t>，</w:t>
      </w:r>
      <w:r>
        <w:rPr>
          <w:rFonts w:hint="eastAsia"/>
          <w:spacing w:val="-3"/>
          <w:sz w:val="24"/>
          <w:szCs w:val="24"/>
          <w:lang w:val="en-US" w:eastAsia="zh-CN"/>
        </w:rPr>
        <w:t>计算方式为</w:t>
      </w:r>
      <w:r>
        <w:rPr>
          <w:spacing w:val="-2"/>
          <w:sz w:val="24"/>
          <w:szCs w:val="24"/>
        </w:rPr>
        <w:t>实际招聘人数/计划招聘人数*100%</w:t>
      </w:r>
      <w:r>
        <w:rPr>
          <w:rFonts w:hint="eastAsia"/>
          <w:spacing w:val="-2"/>
          <w:sz w:val="24"/>
          <w:szCs w:val="24"/>
          <w:lang w:val="en-US" w:eastAsia="zh-CN"/>
        </w:rPr>
        <w:t>，考核频次为年度考核。通过跟踪招聘完成情况得知，2025计划招聘6人，截止2025年10月完成招聘6人，招聘计划完成率为100%。满足招聘计划完成率≥95%的要求。</w:t>
      </w:r>
    </w:p>
    <w:p w14:paraId="3D31F997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" w:name="_Toc26165"/>
      <w:r>
        <w:t>储备计划执行情况</w:t>
      </w:r>
      <w:bookmarkEnd w:id="13"/>
      <w:bookmarkEnd w:id="14"/>
    </w:p>
    <w:p w14:paraId="700030D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5" w:name="heading_5"/>
      <w:bookmarkStart w:id="16" w:name="_Toc16004"/>
      <w:r>
        <w:t>储备计划</w:t>
      </w:r>
      <w:bookmarkEnd w:id="15"/>
      <w:r>
        <w:rPr>
          <w:rFonts w:hint="eastAsia"/>
          <w:lang w:val="en-US" w:eastAsia="zh-CN"/>
        </w:rPr>
        <w:t>概况</w:t>
      </w:r>
      <w:bookmarkEnd w:id="16"/>
    </w:p>
    <w:p w14:paraId="720C52F2">
      <w:pPr>
        <w:pStyle w:val="3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eastAsia="zh-CN"/>
        </w:rPr>
      </w:pPr>
      <w:r>
        <w:rPr>
          <w:rFonts w:hint="eastAsia"/>
          <w:lang w:eastAsia="zh-CN"/>
        </w:rPr>
        <w:t>2025</w:t>
      </w:r>
      <w:r>
        <w:t>年全年人员储备计划14人（外部招聘6人、内部选聘8人</w:t>
      </w:r>
      <w:r>
        <w:rPr>
          <w:rFonts w:hint="eastAsia"/>
          <w:lang w:eastAsia="zh-CN"/>
        </w:rPr>
        <w:t>）。</w:t>
      </w:r>
    </w:p>
    <w:p w14:paraId="36E048E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" w:name="heading_6"/>
      <w:bookmarkStart w:id="18" w:name="_Toc724"/>
      <w:r>
        <w:rPr>
          <w:rFonts w:hint="eastAsia"/>
          <w:lang w:val="en-US" w:eastAsia="zh-CN"/>
        </w:rPr>
        <w:t>储备计划</w:t>
      </w:r>
      <w:r>
        <w:t>完成情况</w:t>
      </w:r>
      <w:bookmarkEnd w:id="17"/>
      <w:bookmarkEnd w:id="18"/>
    </w:p>
    <w:p w14:paraId="2A887EE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27993"/>
      <w:r>
        <w:rPr>
          <w:rFonts w:hint="eastAsia"/>
          <w:lang w:val="en-US" w:eastAsia="zh-CN"/>
        </w:rPr>
        <w:t>外部储备</w:t>
      </w:r>
      <w:bookmarkEnd w:id="19"/>
    </w:p>
    <w:p w14:paraId="465FBFC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截止2025年10月，外部招聘储备6人全部按计划到岗，达成储备目标。详情查看第二章节“招聘计划完成情况”。</w:t>
      </w:r>
    </w:p>
    <w:p w14:paraId="69437A3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27097"/>
      <w:r>
        <w:rPr>
          <w:rFonts w:hint="eastAsia"/>
          <w:lang w:val="en-US" w:eastAsia="zh-CN"/>
        </w:rPr>
        <w:t>内部储备</w:t>
      </w:r>
      <w:bookmarkEnd w:id="20"/>
    </w:p>
    <w:p w14:paraId="5318138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全年计划储备8人。截止2025年10月，计划储备7人，实际储备7人，达成储备目标。涉及应急通信运维工程师、传输设备运维工程师、项目经理、运行监控运维工程师、erp系统运维工程师、数据库运维工程师等关键岗位。具体完成情况如下: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657"/>
        <w:gridCol w:w="1344"/>
        <w:gridCol w:w="1139"/>
        <w:gridCol w:w="1380"/>
      </w:tblGrid>
      <w:tr w14:paraId="5311B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CE7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部门名称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355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岗位名称</w:t>
            </w:r>
          </w:p>
        </w:tc>
        <w:tc>
          <w:tcPr>
            <w:tcW w:w="16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D67D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计划储备人数</w:t>
            </w:r>
          </w:p>
        </w:tc>
        <w:tc>
          <w:tcPr>
            <w:tcW w:w="13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A5A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计划储备时间</w:t>
            </w:r>
          </w:p>
        </w:tc>
        <w:tc>
          <w:tcPr>
            <w:tcW w:w="11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4D8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储备方式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09A9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完成情况</w:t>
            </w:r>
          </w:p>
        </w:tc>
      </w:tr>
      <w:tr w14:paraId="24C75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0FA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运维部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D367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应急通信运维工程师</w:t>
            </w:r>
          </w:p>
        </w:tc>
        <w:tc>
          <w:tcPr>
            <w:tcW w:w="16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2062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3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1CF8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1月</w:t>
            </w:r>
          </w:p>
        </w:tc>
        <w:tc>
          <w:tcPr>
            <w:tcW w:w="11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32A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内部选聘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8CCF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4621A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875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运维部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EB8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传输设备运维工程师</w:t>
            </w:r>
          </w:p>
        </w:tc>
        <w:tc>
          <w:tcPr>
            <w:tcW w:w="16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A40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3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1588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3月</w:t>
            </w:r>
          </w:p>
        </w:tc>
        <w:tc>
          <w:tcPr>
            <w:tcW w:w="11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7F49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内部选聘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23AD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5FED2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BFAFA1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运维部</w:t>
            </w:r>
          </w:p>
        </w:tc>
        <w:tc>
          <w:tcPr>
            <w:tcW w:w="138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A98652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项目经理</w:t>
            </w:r>
          </w:p>
        </w:tc>
        <w:tc>
          <w:tcPr>
            <w:tcW w:w="1657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45F94B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344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162D5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6月</w:t>
            </w:r>
          </w:p>
        </w:tc>
        <w:tc>
          <w:tcPr>
            <w:tcW w:w="113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45F26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内部选聘</w:t>
            </w:r>
          </w:p>
        </w:tc>
        <w:tc>
          <w:tcPr>
            <w:tcW w:w="138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D68255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20046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31E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运维部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B1F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项目经理</w:t>
            </w:r>
          </w:p>
        </w:tc>
        <w:tc>
          <w:tcPr>
            <w:tcW w:w="16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9D75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3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694E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7月</w:t>
            </w:r>
          </w:p>
        </w:tc>
        <w:tc>
          <w:tcPr>
            <w:tcW w:w="11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A9F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内部选聘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3A41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23F0C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90C68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运维部</w:t>
            </w:r>
          </w:p>
        </w:tc>
        <w:tc>
          <w:tcPr>
            <w:tcW w:w="138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25563B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ERP系统运维工程师</w:t>
            </w:r>
          </w:p>
        </w:tc>
        <w:tc>
          <w:tcPr>
            <w:tcW w:w="1657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F8BA0F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344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67352E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9月</w:t>
            </w:r>
          </w:p>
        </w:tc>
        <w:tc>
          <w:tcPr>
            <w:tcW w:w="113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BF6486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内部选聘</w:t>
            </w:r>
          </w:p>
        </w:tc>
        <w:tc>
          <w:tcPr>
            <w:tcW w:w="138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E04F7E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等线" w:cs="Arial"/>
                <w:snapToGrid w:val="0"/>
                <w:color w:val="000000"/>
                <w:kern w:val="0"/>
                <w:sz w:val="22"/>
                <w:szCs w:val="21"/>
                <w:lang w:val="en-US" w:eastAsia="en-US" w:bidi="ar-SA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5226D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E9164E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运维部</w:t>
            </w:r>
          </w:p>
        </w:tc>
        <w:tc>
          <w:tcPr>
            <w:tcW w:w="138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633A3C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运行监控运维工程师</w:t>
            </w:r>
          </w:p>
        </w:tc>
        <w:tc>
          <w:tcPr>
            <w:tcW w:w="1657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31467D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344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4AEC59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10月</w:t>
            </w:r>
          </w:p>
        </w:tc>
        <w:tc>
          <w:tcPr>
            <w:tcW w:w="113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9F5C3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内部选聘</w:t>
            </w:r>
          </w:p>
        </w:tc>
        <w:tc>
          <w:tcPr>
            <w:tcW w:w="138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5BAE11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hint="eastAsia" w:ascii="Arial" w:hAnsi="Arial" w:eastAsia="等线" w:cs="Arial"/>
                <w:snapToGrid w:val="0"/>
                <w:color w:val="000000"/>
                <w:kern w:val="0"/>
                <w:sz w:val="22"/>
                <w:szCs w:val="21"/>
                <w:lang w:val="en-US" w:eastAsia="zh-CN" w:bidi="ar-SA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26A13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E36F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运维部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11E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数据库运维工程师</w:t>
            </w:r>
          </w:p>
        </w:tc>
        <w:tc>
          <w:tcPr>
            <w:tcW w:w="16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CC7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3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1DBC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12月</w:t>
            </w:r>
          </w:p>
        </w:tc>
        <w:tc>
          <w:tcPr>
            <w:tcW w:w="11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305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内部选聘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904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未开始</w:t>
            </w:r>
          </w:p>
        </w:tc>
      </w:tr>
    </w:tbl>
    <w:p w14:paraId="4A32902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1" w:name="_Toc22751"/>
      <w:r>
        <w:rPr>
          <w:rFonts w:hint="eastAsia"/>
          <w:lang w:val="en-US" w:eastAsia="zh-CN"/>
        </w:rPr>
        <w:t>储备指标</w:t>
      </w:r>
      <w:r>
        <w:t>完成情况</w:t>
      </w:r>
      <w:bookmarkEnd w:id="21"/>
    </w:p>
    <w:p w14:paraId="22BA3D3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spacing w:val="-2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根据储备管理制度相关规定，储备的指标为</w:t>
      </w:r>
      <w:r>
        <w:rPr>
          <w:spacing w:val="-3"/>
          <w:sz w:val="24"/>
          <w:szCs w:val="24"/>
        </w:rPr>
        <w:t>储备计划完成率</w:t>
      </w:r>
      <w:r>
        <w:rPr>
          <w:rFonts w:hint="eastAsia"/>
          <w:spacing w:val="-3"/>
          <w:sz w:val="24"/>
          <w:szCs w:val="24"/>
          <w:lang w:eastAsia="zh-CN"/>
        </w:rPr>
        <w:t>，</w:t>
      </w:r>
      <w:r>
        <w:rPr>
          <w:rFonts w:hint="eastAsia"/>
          <w:spacing w:val="-3"/>
          <w:sz w:val="24"/>
          <w:szCs w:val="24"/>
          <w:lang w:val="en-US" w:eastAsia="zh-CN"/>
        </w:rPr>
        <w:t>计算方式为</w:t>
      </w:r>
      <w:r>
        <w:rPr>
          <w:spacing w:val="-3"/>
          <w:sz w:val="24"/>
          <w:szCs w:val="24"/>
        </w:rPr>
        <w:t>实际储备人数/计</w:t>
      </w:r>
      <w:r>
        <w:rPr>
          <w:spacing w:val="-2"/>
          <w:sz w:val="24"/>
          <w:szCs w:val="24"/>
        </w:rPr>
        <w:t>划储备人数*100%</w:t>
      </w:r>
      <w:r>
        <w:rPr>
          <w:rFonts w:hint="eastAsia"/>
          <w:spacing w:val="-2"/>
          <w:sz w:val="24"/>
          <w:szCs w:val="24"/>
          <w:lang w:val="en-US" w:eastAsia="zh-CN"/>
        </w:rPr>
        <w:t>，考核频次为年度考核，储备计划按计划进行中，预计于12月完成数据库运维工程师的储备。</w:t>
      </w:r>
    </w:p>
    <w:p w14:paraId="70365B40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2" w:name="heading_7"/>
      <w:bookmarkStart w:id="23" w:name="_Toc21550"/>
      <w:r>
        <w:t>培训工作执行情况</w:t>
      </w:r>
      <w:bookmarkEnd w:id="22"/>
      <w:bookmarkEnd w:id="23"/>
    </w:p>
    <w:p w14:paraId="00D3632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4" w:name="_Toc26443"/>
      <w:r>
        <w:rPr>
          <w:rFonts w:hint="eastAsia"/>
          <w:lang w:val="en-US" w:eastAsia="zh-CN"/>
        </w:rPr>
        <w:t>培训计划概况</w:t>
      </w:r>
      <w:bookmarkEnd w:id="24"/>
    </w:p>
    <w:p w14:paraId="20B5697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计划开展31场培训（新员工培训分别于3、6、9月进行，共3场），其中外派培训1场、内部讲师授课20场、外部讲师授课10场，培训累计约74课时。</w:t>
      </w:r>
    </w:p>
    <w:p w14:paraId="074338C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5" w:name="_Toc17476"/>
      <w:r>
        <w:rPr>
          <w:rFonts w:hint="eastAsia"/>
          <w:lang w:val="en-US" w:eastAsia="zh-CN"/>
        </w:rPr>
        <w:t>培训计划完成情况</w:t>
      </w:r>
      <w:bookmarkEnd w:id="25"/>
    </w:p>
    <w:p w14:paraId="3FE1376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全年计划开展31场培训（含3场新员工培训），累计74课时；截止</w:t>
      </w:r>
      <w:r>
        <w:rPr>
          <w:rFonts w:hint="eastAsia"/>
          <w:lang w:val="en-US" w:eastAsia="zh-CN"/>
        </w:rPr>
        <w:t>10</w:t>
      </w:r>
      <w:r>
        <w:t>月，</w:t>
      </w:r>
      <w:r>
        <w:rPr>
          <w:rFonts w:hint="eastAsia"/>
          <w:lang w:val="en-US" w:eastAsia="zh-CN"/>
        </w:rPr>
        <w:t>已完成</w:t>
      </w:r>
      <w:r>
        <w:t>完成</w:t>
      </w:r>
      <w:r>
        <w:rPr>
          <w:rFonts w:hint="eastAsia"/>
          <w:lang w:val="en-US" w:eastAsia="zh-CN"/>
        </w:rPr>
        <w:t>27</w:t>
      </w:r>
      <w:r>
        <w:t>场培训（含</w:t>
      </w:r>
      <w:r>
        <w:rPr>
          <w:rFonts w:hint="eastAsia"/>
          <w:lang w:val="en-US" w:eastAsia="zh-CN"/>
        </w:rPr>
        <w:t>3</w:t>
      </w:r>
      <w:r>
        <w:t>场新员工培训），共计</w:t>
      </w:r>
      <w:r>
        <w:rPr>
          <w:rFonts w:hint="eastAsia"/>
          <w:lang w:val="en-US" w:eastAsia="zh-CN"/>
        </w:rPr>
        <w:t>64</w:t>
      </w:r>
      <w:r>
        <w:t>课时，其中内部讲师授课1</w:t>
      </w:r>
      <w:r>
        <w:rPr>
          <w:rFonts w:hint="eastAsia"/>
          <w:lang w:val="en-US" w:eastAsia="zh-CN"/>
        </w:rPr>
        <w:t>8</w:t>
      </w:r>
      <w:r>
        <w:t>场，外部讲师</w:t>
      </w:r>
      <w:r>
        <w:rPr>
          <w:rFonts w:hint="eastAsia"/>
          <w:lang w:val="en-US" w:eastAsia="zh-CN"/>
        </w:rPr>
        <w:t>8</w:t>
      </w:r>
      <w:r>
        <w:t>场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外派1场</w:t>
      </w:r>
      <w:r>
        <w:t>。培训内容涵盖管理类（4D卓越团队、情景领导</w:t>
      </w:r>
      <w:r>
        <w:rPr>
          <w:rFonts w:hint="eastAsia"/>
          <w:lang w:eastAsia="zh-CN"/>
        </w:rPr>
        <w:t>、</w:t>
      </w:r>
      <w:r>
        <w:rPr>
          <w:rFonts w:ascii="Arial" w:hAnsi="Arial" w:eastAsia="等线" w:cs="Arial"/>
          <w:sz w:val="22"/>
        </w:rPr>
        <w:t>目标设定与沟通</w:t>
      </w:r>
      <w:r>
        <w:rPr>
          <w:rFonts w:hint="eastAsia" w:eastAsia="等线" w:cs="Arial"/>
          <w:sz w:val="22"/>
          <w:lang w:eastAsia="zh-CN"/>
        </w:rPr>
        <w:t>、</w:t>
      </w:r>
      <w:r>
        <w:rPr>
          <w:rFonts w:ascii="Arial" w:hAnsi="Arial" w:eastAsia="等线" w:cs="Arial"/>
          <w:sz w:val="22"/>
        </w:rPr>
        <w:t>团队变革领导力</w:t>
      </w:r>
      <w:r>
        <w:t>等）、规范类（ITSS运维服务体系等）、技术类（Oracle数据库优化、系统监控工具使用等），实现培训过程签到、课件存档及讲师评价全流程管理。</w:t>
      </w:r>
      <w:r>
        <w:rPr>
          <w:rFonts w:hint="eastAsia"/>
          <w:lang w:val="en-US" w:eastAsia="zh-CN"/>
        </w:rPr>
        <w:t>完成情况如下</w:t>
      </w:r>
    </w:p>
    <w:tbl>
      <w:tblPr>
        <w:tblStyle w:val="20"/>
        <w:tblW w:w="94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51"/>
        <w:gridCol w:w="1212"/>
        <w:gridCol w:w="1592"/>
        <w:gridCol w:w="1185"/>
        <w:gridCol w:w="1185"/>
        <w:gridCol w:w="1185"/>
        <w:gridCol w:w="1185"/>
        <w:gridCol w:w="1185"/>
      </w:tblGrid>
      <w:tr w14:paraId="79B17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EC3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40D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培训类别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A46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培训内容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EEF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培训对象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58A2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计划培训时间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41D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培训讲师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FE39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计划课时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74A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完成情况</w:t>
            </w:r>
          </w:p>
        </w:tc>
      </w:tr>
      <w:tr w14:paraId="58408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156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DA7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管理类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3917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新员工入职培训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ACC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新员工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73F8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3</w:t>
            </w:r>
            <w:bookmarkStart w:id="49" w:name="_GoBack"/>
            <w:bookmarkEnd w:id="49"/>
            <w:r>
              <w:rPr>
                <w:rFonts w:ascii="Arial" w:hAnsi="Arial" w:eastAsia="等线" w:cs="Arial"/>
                <w:sz w:val="22"/>
              </w:rPr>
              <w:t>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F174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0D3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E17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0BF53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258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E39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管理类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17B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4D卓越团队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256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管理&amp;储备人员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A18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3月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484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EFF9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E388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319B2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E5C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727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管理类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283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情景领导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7E42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管理&amp;储备人员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C85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4月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D25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52B7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A2B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21CA5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726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575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管理类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23E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目标设定与沟通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9A4B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管理&amp;储备人员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6441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5月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6D9C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EB9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FAB2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5E07E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2F7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7A5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管理类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C52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团队变革领导力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ABF2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管理&amp;储备人员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9929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6月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FC2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外部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3D2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0D1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3066C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E9E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</w:p>
        </w:tc>
        <w:tc>
          <w:tcPr>
            <w:tcW w:w="1212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18676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管理类</w:t>
            </w:r>
          </w:p>
        </w:tc>
        <w:tc>
          <w:tcPr>
            <w:tcW w:w="1592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9A7BB1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新员工入职培训</w:t>
            </w:r>
          </w:p>
        </w:tc>
        <w:tc>
          <w:tcPr>
            <w:tcW w:w="118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D360B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新员工</w:t>
            </w:r>
          </w:p>
        </w:tc>
        <w:tc>
          <w:tcPr>
            <w:tcW w:w="118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BEE11C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6月</w:t>
            </w:r>
          </w:p>
        </w:tc>
        <w:tc>
          <w:tcPr>
            <w:tcW w:w="118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8FB575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118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9E652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946D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eastAsia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45A11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362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98A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管理类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AA59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教练型管理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AE2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管理&amp;储备人员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DE9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7月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FBCD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外部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D82E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4F3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5D5F0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B36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9EA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管理类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9F4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高效能人士时间管理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BBBB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全员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1C0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8月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AA24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外部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F46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A0B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21261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159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F250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管理类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FB26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沟通_影响技术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2A31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全员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C49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9月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DFD4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外部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D9B1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89D1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660B7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C5E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</w:p>
        </w:tc>
        <w:tc>
          <w:tcPr>
            <w:tcW w:w="1212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300EDF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管理类</w:t>
            </w:r>
          </w:p>
        </w:tc>
        <w:tc>
          <w:tcPr>
            <w:tcW w:w="1592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1CCA7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新员工入职培训</w:t>
            </w:r>
          </w:p>
        </w:tc>
        <w:tc>
          <w:tcPr>
            <w:tcW w:w="118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A02A3A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新员工</w:t>
            </w:r>
          </w:p>
        </w:tc>
        <w:tc>
          <w:tcPr>
            <w:tcW w:w="118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1973A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9月</w:t>
            </w:r>
          </w:p>
        </w:tc>
        <w:tc>
          <w:tcPr>
            <w:tcW w:w="118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DBD2F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118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BE850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9BAE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eastAsia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34BB2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C05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084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资质类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A33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ITSS应用经理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C2BB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储备人员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2DE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10月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1A7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外派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802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F061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330BB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25E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FA5A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规范类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6C92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ITSS运维服务体系1.2版培训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BB69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全员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F0A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1月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180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762B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2F1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5A83A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91A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3834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规范类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3010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运维人员岗位要求及基本技能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802A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全员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D1FC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3EA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4A86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F18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3815C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E2E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C1D2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规范类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2B91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运维人员入场准备工作指南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7F7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运维服务人员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D759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3月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6F5F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76E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6C2A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4BD96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94D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E7E5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规范类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BA9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运维项目管理规范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0CE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运维服务人员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548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4月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93E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8AD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311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1BF8C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569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B77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规范类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8C2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服务报告编写指南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AF6A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运维服务人员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4BB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7月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96F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E52B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7FEA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15108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618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F27D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规范类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E1C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项目经理实战与提高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533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运维服务人员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F050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9月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6DC9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918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631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18132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1CE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677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技术类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02D9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《信息通信一体化调度运行支撑平台SG-I6000》业务功能介绍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A32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运维服务人员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BCBC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1月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69F3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21D8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94F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1A3D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821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06A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技术类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C4D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信息系统性能监控工具使用介绍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2B42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运维服务人员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E662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8C1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7CFE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DF9D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3A8FE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A1D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467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技术类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18D1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资产管理平台工具使用介绍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998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运维服务人员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CB2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3月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10AC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4EA9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9CA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4D6A3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B82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C84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技术类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017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Oracle数据库性能优化及故障排除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6F5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运维服务人员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BE28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4月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05B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外部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CFE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1064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27140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75A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3936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技术类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5319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软件架构设计原则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CCCD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运维服务人员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B50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7月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81C4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45F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657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2079E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D34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BED4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技术类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A7F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JavaScript编程与应用开发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4A4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运维服务人员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6013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8月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0B03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外部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ACEB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CD86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2811A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5BB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9EAE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技术类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236B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阿里数据中台业务讨论会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40A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运维服务人员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52A4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9月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EB12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A139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9001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7D3DD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50A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42B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技术类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7B0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操作系统&amp;虚拟化培训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A25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运维服务人员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A35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10月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F4029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FFE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B05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5C7C9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79C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8884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技术类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C0CD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黑麋峰抽水蓄能电站调度通信系统介绍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B3B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运维服务人员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C0B0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11月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48CC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30D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B532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未开始</w:t>
            </w:r>
          </w:p>
        </w:tc>
      </w:tr>
      <w:tr w14:paraId="7FDA6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DD3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228E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技术类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8B65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数据库及中间件运行维护和技术支持服务运维方案交流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805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运维服务人员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15A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12月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06DD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CDD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2AF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未开始</w:t>
            </w:r>
          </w:p>
        </w:tc>
      </w:tr>
      <w:tr w14:paraId="25172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2DB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CC67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营销类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1A1D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双赢谈判技巧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C510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运维服务人员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B00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7月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020C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外部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0600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19D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7F98E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94E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7DC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营销类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108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渠道开发与管理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478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运维服务人员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1BD6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8月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4232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外部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5CAA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59CE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已完成</w:t>
            </w:r>
          </w:p>
        </w:tc>
      </w:tr>
      <w:tr w14:paraId="4E4A2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2A9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1EE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营销类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D137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商业画布-商业思维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9E70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运维服务人员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22C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11月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2E13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外部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DD7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C6A2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未开始</w:t>
            </w:r>
          </w:p>
        </w:tc>
      </w:tr>
      <w:tr w14:paraId="0A527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0E2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425" w:leftChars="0" w:hanging="425" w:firstLineChars="0"/>
              <w:jc w:val="left"/>
              <w:textAlignment w:val="baseline"/>
            </w:pPr>
          </w:p>
        </w:tc>
        <w:tc>
          <w:tcPr>
            <w:tcW w:w="12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F02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营销类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AD0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客户服务技能提升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C54A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运维服务人员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028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12月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7EFD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外部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BD1A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202A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未开始</w:t>
            </w:r>
          </w:p>
        </w:tc>
      </w:tr>
    </w:tbl>
    <w:p w14:paraId="0A26E84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6" w:name="_Toc14873"/>
      <w:r>
        <w:rPr>
          <w:rFonts w:hint="eastAsia"/>
          <w:lang w:val="en-US" w:eastAsia="zh-CN"/>
        </w:rPr>
        <w:t>培训指标完成情况</w:t>
      </w:r>
      <w:bookmarkEnd w:id="26"/>
    </w:p>
    <w:p w14:paraId="4AC85C1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/>
        </w:rPr>
      </w:pPr>
      <w:r>
        <w:rPr>
          <w:rFonts w:hint="eastAsia"/>
          <w:lang w:val="en-US" w:eastAsia="zh-CN"/>
        </w:rPr>
        <w:t>根据培训管理制度相关规定，培训的指标为培训</w:t>
      </w:r>
      <w:r>
        <w:rPr>
          <w:spacing w:val="-3"/>
          <w:sz w:val="24"/>
          <w:szCs w:val="24"/>
        </w:rPr>
        <w:t>计划完成率</w:t>
      </w:r>
      <w:r>
        <w:rPr>
          <w:rFonts w:hint="eastAsia"/>
          <w:spacing w:val="-3"/>
          <w:sz w:val="24"/>
          <w:szCs w:val="24"/>
          <w:lang w:eastAsia="zh-CN"/>
        </w:rPr>
        <w:t>，</w:t>
      </w:r>
      <w:r>
        <w:rPr>
          <w:rFonts w:hint="eastAsia"/>
          <w:spacing w:val="-3"/>
          <w:sz w:val="24"/>
          <w:szCs w:val="24"/>
          <w:lang w:val="en-US" w:eastAsia="zh-CN"/>
        </w:rPr>
        <w:t>计算方式为</w:t>
      </w:r>
      <w:r>
        <w:rPr>
          <w:spacing w:val="-2"/>
          <w:sz w:val="24"/>
          <w:szCs w:val="24"/>
        </w:rPr>
        <w:t>实际培训次数/计划培训次数*100%</w:t>
      </w:r>
      <w:r>
        <w:rPr>
          <w:rFonts w:hint="eastAsia"/>
          <w:spacing w:val="-2"/>
          <w:sz w:val="24"/>
          <w:szCs w:val="24"/>
          <w:lang w:val="en-US" w:eastAsia="zh-CN"/>
        </w:rPr>
        <w:t>，考核频次为年度考核。通过跟踪培训完成情况得知，截止2025年10月，已经进行培训27场，共计64课时。培训计划正在有序进行中，计划于12月完成所有培训。</w:t>
      </w:r>
    </w:p>
    <w:p w14:paraId="78A3C65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spacing w:val="-2"/>
          <w:sz w:val="24"/>
          <w:szCs w:val="24"/>
          <w:lang w:val="en-US" w:eastAsia="zh-CN"/>
        </w:rPr>
      </w:pPr>
    </w:p>
    <w:p w14:paraId="234E7582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7" w:name="_Toc844"/>
      <w:r>
        <w:rPr>
          <w:rFonts w:hint="eastAsia"/>
          <w:lang w:val="en-US" w:eastAsia="zh-CN"/>
        </w:rPr>
        <w:t>备份计划执行情况</w:t>
      </w:r>
      <w:bookmarkEnd w:id="27"/>
    </w:p>
    <w:p w14:paraId="5A876C1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8" w:name="_Toc29904"/>
      <w:r>
        <w:rPr>
          <w:rFonts w:hint="eastAsia"/>
          <w:lang w:val="en-US" w:eastAsia="zh-CN"/>
        </w:rPr>
        <w:t>备份计划概况</w:t>
      </w:r>
      <w:bookmarkEnd w:id="28"/>
    </w:p>
    <w:p w14:paraId="5A7E3EA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计划备份10人包含运维部经理、研发部经理、</w:t>
      </w:r>
      <w:r>
        <w:t>应急通信运维工程师</w:t>
      </w:r>
      <w:r>
        <w:rPr>
          <w:rFonts w:hint="eastAsia"/>
          <w:lang w:eastAsia="zh-CN"/>
        </w:rPr>
        <w:t>、</w:t>
      </w:r>
      <w:r>
        <w:t>基础环境运维工程师</w:t>
      </w:r>
      <w:r>
        <w:rPr>
          <w:rFonts w:hint="eastAsia"/>
          <w:lang w:eastAsia="zh-CN"/>
        </w:rPr>
        <w:t>、软件研发工程师</w:t>
      </w:r>
      <w:r>
        <w:rPr>
          <w:rFonts w:hint="eastAsia"/>
          <w:lang w:val="en-US" w:eastAsia="zh-CN"/>
        </w:rPr>
        <w:t>5个岗位。其中管理岗2人，技术岗8人。</w:t>
      </w:r>
    </w:p>
    <w:p w14:paraId="7CFC0EA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9" w:name="_Toc4450"/>
      <w:r>
        <w:rPr>
          <w:rFonts w:hint="eastAsia"/>
          <w:lang w:val="en-US" w:eastAsia="zh-CN"/>
        </w:rPr>
        <w:t>备份计划完成情况</w:t>
      </w:r>
      <w:bookmarkEnd w:id="29"/>
    </w:p>
    <w:p w14:paraId="5699293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截止2025年10月按计划完成运维部经理、研发部经理、应急通信运维工程师、基础环境运维工程师、软件研发工程师的备份，保证了各项目的平稳运行。</w:t>
      </w:r>
    </w:p>
    <w:tbl>
      <w:tblPr>
        <w:tblStyle w:val="20"/>
        <w:tblW w:w="87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1565"/>
        <w:gridCol w:w="805"/>
        <w:gridCol w:w="1185"/>
        <w:gridCol w:w="1185"/>
        <w:gridCol w:w="1397"/>
        <w:gridCol w:w="1397"/>
      </w:tblGrid>
      <w:tr w14:paraId="5CA93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9D75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岗位类别</w:t>
            </w:r>
          </w:p>
        </w:tc>
        <w:tc>
          <w:tcPr>
            <w:tcW w:w="1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A43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岗位名称</w:t>
            </w:r>
          </w:p>
        </w:tc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FED5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互备人数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5963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岗位角色（A）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827D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岗位角色（B）</w:t>
            </w:r>
          </w:p>
        </w:tc>
        <w:tc>
          <w:tcPr>
            <w:tcW w:w="1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D62C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计划时间</w:t>
            </w:r>
          </w:p>
        </w:tc>
        <w:tc>
          <w:tcPr>
            <w:tcW w:w="1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C134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完成情况</w:t>
            </w:r>
          </w:p>
        </w:tc>
      </w:tr>
      <w:tr w14:paraId="2A68F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270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管理岗</w:t>
            </w:r>
          </w:p>
        </w:tc>
        <w:tc>
          <w:tcPr>
            <w:tcW w:w="1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CAA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运维部经理</w:t>
            </w:r>
          </w:p>
        </w:tc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64F4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27D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运维部经理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3F92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应急通信运维工程师</w:t>
            </w:r>
          </w:p>
        </w:tc>
        <w:tc>
          <w:tcPr>
            <w:tcW w:w="1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DD8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2025年3月</w:t>
            </w:r>
          </w:p>
        </w:tc>
        <w:tc>
          <w:tcPr>
            <w:tcW w:w="1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764B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7D29D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35BD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</w:p>
        </w:tc>
        <w:tc>
          <w:tcPr>
            <w:tcW w:w="1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1E17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研发部经理</w:t>
            </w:r>
          </w:p>
        </w:tc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1F7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F3AA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研发部经理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A985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hint="eastAsia" w:eastAsia="等线" w:cs="Arial"/>
                <w:sz w:val="22"/>
                <w:lang w:eastAsia="zh-CN"/>
              </w:rPr>
              <w:t>软件研发工程师</w:t>
            </w:r>
          </w:p>
        </w:tc>
        <w:tc>
          <w:tcPr>
            <w:tcW w:w="1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CA98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/>
                <w:lang w:val="en-US" w:eastAsia="zh-CN"/>
              </w:rPr>
              <w:t>2025年3月</w:t>
            </w:r>
          </w:p>
        </w:tc>
        <w:tc>
          <w:tcPr>
            <w:tcW w:w="1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5649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07F9E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A82A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技术岗</w:t>
            </w:r>
          </w:p>
        </w:tc>
        <w:tc>
          <w:tcPr>
            <w:tcW w:w="1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12FF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应急通信运维工程师</w:t>
            </w:r>
          </w:p>
        </w:tc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5DF6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3BA0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应急通信运维工程师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3C4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传输设备运维工程师</w:t>
            </w:r>
          </w:p>
        </w:tc>
        <w:tc>
          <w:tcPr>
            <w:tcW w:w="1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980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/>
                <w:lang w:val="en-US" w:eastAsia="zh-CN"/>
              </w:rPr>
              <w:t>2025年7月</w:t>
            </w:r>
          </w:p>
        </w:tc>
        <w:tc>
          <w:tcPr>
            <w:tcW w:w="1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11D4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49979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A317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</w:p>
        </w:tc>
        <w:tc>
          <w:tcPr>
            <w:tcW w:w="1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F15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基础环境运维工程师</w:t>
            </w:r>
          </w:p>
        </w:tc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C832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770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基础环境运维工程师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5FA0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会议电视运维工程师</w:t>
            </w:r>
          </w:p>
        </w:tc>
        <w:tc>
          <w:tcPr>
            <w:tcW w:w="1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865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/>
                <w:lang w:val="en-US" w:eastAsia="zh-CN"/>
              </w:rPr>
              <w:t>2025年8月</w:t>
            </w:r>
          </w:p>
        </w:tc>
        <w:tc>
          <w:tcPr>
            <w:tcW w:w="1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84C2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011F4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754C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</w:p>
        </w:tc>
        <w:tc>
          <w:tcPr>
            <w:tcW w:w="1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B2BA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hint="eastAsia" w:eastAsia="等线" w:cs="Arial"/>
                <w:sz w:val="22"/>
                <w:lang w:eastAsia="zh-CN"/>
              </w:rPr>
              <w:t>软件研发工程师</w:t>
            </w:r>
          </w:p>
        </w:tc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D3D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7E7C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软件研发工程师（中级）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4D1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eastAsia="zh-CN"/>
              </w:rPr>
              <w:t>软件研发工程师</w:t>
            </w:r>
            <w:r>
              <w:rPr>
                <w:rFonts w:ascii="Arial" w:hAnsi="Arial" w:eastAsia="等线" w:cs="Arial"/>
                <w:sz w:val="22"/>
              </w:rPr>
              <w:t>（初级）</w:t>
            </w:r>
          </w:p>
        </w:tc>
        <w:tc>
          <w:tcPr>
            <w:tcW w:w="1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C0EF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/>
                <w:lang w:val="en-US" w:eastAsia="zh-CN"/>
              </w:rPr>
              <w:t>2025年8月</w:t>
            </w:r>
          </w:p>
        </w:tc>
        <w:tc>
          <w:tcPr>
            <w:tcW w:w="1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733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12A7B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5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783A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合计</w:t>
            </w:r>
          </w:p>
        </w:tc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9BB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6E79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AF1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AAE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</w:p>
        </w:tc>
        <w:tc>
          <w:tcPr>
            <w:tcW w:w="1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647B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</w:p>
        </w:tc>
      </w:tr>
    </w:tbl>
    <w:p w14:paraId="25A6980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0" w:name="_Toc7938"/>
      <w:r>
        <w:rPr>
          <w:rFonts w:hint="eastAsia"/>
          <w:lang w:val="en-US" w:eastAsia="zh-CN"/>
        </w:rPr>
        <w:t>备份指标完成情况</w:t>
      </w:r>
      <w:bookmarkEnd w:id="30"/>
    </w:p>
    <w:p w14:paraId="66C9236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/>
        </w:rPr>
      </w:pPr>
      <w:r>
        <w:rPr>
          <w:rFonts w:hint="eastAsia"/>
          <w:lang w:val="en-US" w:eastAsia="zh-CN"/>
        </w:rPr>
        <w:t>根据备份管理制度相关规定，备份的指标为</w:t>
      </w:r>
      <w:r>
        <w:rPr>
          <w:rFonts w:hint="eastAsia"/>
          <w:spacing w:val="-3"/>
          <w:sz w:val="24"/>
          <w:szCs w:val="24"/>
          <w:lang w:val="en-US" w:eastAsia="zh-CN"/>
        </w:rPr>
        <w:t>备份</w:t>
      </w:r>
      <w:r>
        <w:rPr>
          <w:spacing w:val="-3"/>
          <w:sz w:val="24"/>
          <w:szCs w:val="24"/>
        </w:rPr>
        <w:t>计划完成率</w:t>
      </w:r>
      <w:r>
        <w:rPr>
          <w:rFonts w:hint="eastAsia"/>
          <w:spacing w:val="-3"/>
          <w:sz w:val="24"/>
          <w:szCs w:val="24"/>
          <w:lang w:eastAsia="zh-CN"/>
        </w:rPr>
        <w:t>，</w:t>
      </w:r>
      <w:r>
        <w:rPr>
          <w:rFonts w:hint="eastAsia"/>
          <w:spacing w:val="-3"/>
          <w:sz w:val="24"/>
          <w:szCs w:val="24"/>
          <w:lang w:val="en-US" w:eastAsia="zh-CN"/>
        </w:rPr>
        <w:t>计算方式为</w:t>
      </w:r>
      <w:r>
        <w:rPr>
          <w:rFonts w:hint="eastAsia" w:cs="宋体"/>
          <w:snapToGrid w:val="0"/>
          <w:color w:val="000000"/>
          <w:kern w:val="0"/>
          <w:sz w:val="24"/>
          <w:szCs w:val="24"/>
          <w:lang w:val="en-US" w:eastAsia="zh-CN" w:bidi="ar-SA"/>
        </w:rPr>
        <w:t>实际备份人数/计划备份人数*100%</w:t>
      </w:r>
      <w:r>
        <w:rPr>
          <w:rFonts w:hint="eastAsia"/>
          <w:spacing w:val="-2"/>
          <w:sz w:val="24"/>
          <w:szCs w:val="24"/>
          <w:lang w:val="en-US" w:eastAsia="zh-CN"/>
        </w:rPr>
        <w:t>，考核频次为年度考核。通过跟踪备份完成情况得知，截止2025年10月按照计划时间完成备份任务，备份计划完成率为100%，满足备份计划完成率≥90%的指标要求</w:t>
      </w:r>
    </w:p>
    <w:p w14:paraId="31FEFDBE">
      <w:pPr>
        <w:pStyle w:val="29"/>
        <w:rPr>
          <w:rFonts w:hint="default"/>
          <w:lang w:val="en-US" w:eastAsia="zh-CN"/>
        </w:rPr>
      </w:pPr>
    </w:p>
    <w:p w14:paraId="196F1A7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1" w:name="heading_10"/>
      <w:bookmarkStart w:id="32" w:name="_Toc26639"/>
      <w:r>
        <w:t>绩效考核</w:t>
      </w:r>
      <w:r>
        <w:rPr>
          <w:rFonts w:hint="eastAsia"/>
          <w:lang w:val="en-US" w:eastAsia="zh-CN"/>
        </w:rPr>
        <w:t>计划</w:t>
      </w:r>
      <w:r>
        <w:t>执行情况</w:t>
      </w:r>
      <w:bookmarkEnd w:id="31"/>
      <w:bookmarkEnd w:id="32"/>
    </w:p>
    <w:p w14:paraId="0C37CB22">
      <w:pPr>
        <w:pStyle w:val="30"/>
        <w:bidi w:val="0"/>
        <w:rPr>
          <w:rFonts w:hint="eastAsia"/>
          <w:lang w:val="en-US" w:eastAsia="zh-CN"/>
        </w:rPr>
      </w:pPr>
      <w:bookmarkStart w:id="33" w:name="_Toc9040"/>
      <w:r>
        <w:rPr>
          <w:rFonts w:hint="eastAsia"/>
          <w:lang w:val="en-US" w:eastAsia="zh-CN"/>
        </w:rPr>
        <w:t>绩效考核概况</w:t>
      </w:r>
      <w:bookmarkEnd w:id="33"/>
    </w:p>
    <w:p w14:paraId="4107C8C4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计划每季度对运维相关人员进行绩效考核</w:t>
      </w:r>
    </w:p>
    <w:p w14:paraId="68A6C2D8">
      <w:pPr>
        <w:pStyle w:val="30"/>
        <w:bidi w:val="0"/>
        <w:rPr>
          <w:rFonts w:hint="eastAsia"/>
          <w:lang w:val="en-US" w:eastAsia="zh-CN"/>
        </w:rPr>
      </w:pPr>
      <w:bookmarkStart w:id="34" w:name="_Toc10691"/>
      <w:r>
        <w:rPr>
          <w:rFonts w:hint="eastAsia"/>
          <w:lang w:val="en-US" w:eastAsia="zh-CN"/>
        </w:rPr>
        <w:t>绩效考核完成情况</w:t>
      </w:r>
      <w:bookmarkEnd w:id="34"/>
    </w:p>
    <w:p w14:paraId="2DF40D65">
      <w:pPr>
        <w:pStyle w:val="31"/>
        <w:bidi w:val="0"/>
      </w:pPr>
      <w:bookmarkStart w:id="35" w:name="heading_11"/>
      <w:bookmarkStart w:id="36" w:name="_Toc15218"/>
      <w:r>
        <w:t>考核实施</w:t>
      </w:r>
      <w:bookmarkEnd w:id="35"/>
      <w:bookmarkEnd w:id="36"/>
    </w:p>
    <w:p w14:paraId="7810A7A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总经部牵头完成第一、二</w:t>
      </w:r>
      <w:r>
        <w:rPr>
          <w:rFonts w:hint="eastAsia"/>
          <w:lang w:val="en-US" w:eastAsia="zh-CN"/>
        </w:rPr>
        <w:t>和三</w:t>
      </w:r>
      <w:r>
        <w:t>季度考核，覆盖</w:t>
      </w:r>
      <w:r>
        <w:rPr>
          <w:rFonts w:hint="eastAsia"/>
          <w:lang w:val="en-US" w:eastAsia="zh-CN"/>
        </w:rPr>
        <w:t>运维相关部门</w:t>
      </w:r>
      <w:r>
        <w:t>，涉及管理岗、技术岗、操作岗，考核指标按岗位差异化设置，依据《绩效考核制度》执行。</w:t>
      </w:r>
    </w:p>
    <w:p w14:paraId="11EEBDC2">
      <w:pPr>
        <w:pStyle w:val="31"/>
        <w:bidi w:val="0"/>
      </w:pPr>
      <w:bookmarkStart w:id="37" w:name="heading_12"/>
      <w:bookmarkStart w:id="38" w:name="_Toc28218"/>
      <w:r>
        <w:t>考核结果</w:t>
      </w:r>
      <w:bookmarkEnd w:id="37"/>
      <w:bookmarkEnd w:id="38"/>
    </w:p>
    <w:p w14:paraId="7CEEB219">
      <w:pPr>
        <w:pStyle w:val="29"/>
      </w:pPr>
    </w:p>
    <w:p w14:paraId="4ED1EB88">
      <w:pPr>
        <w:pStyle w:val="29"/>
      </w:pPr>
    </w:p>
    <w:tbl>
      <w:tblPr>
        <w:tblStyle w:val="20"/>
        <w:tblW w:w="85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39"/>
        <w:gridCol w:w="2113"/>
        <w:gridCol w:w="2126"/>
        <w:gridCol w:w="2126"/>
      </w:tblGrid>
      <w:tr w14:paraId="66687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3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CAAFFB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考核等级</w:t>
            </w:r>
          </w:p>
        </w:tc>
        <w:tc>
          <w:tcPr>
            <w:tcW w:w="211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9D9D8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第一季度（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11</w:t>
            </w:r>
            <w:r>
              <w:rPr>
                <w:rFonts w:ascii="Arial" w:hAnsi="Arial" w:eastAsia="等线" w:cs="Arial"/>
                <w:sz w:val="22"/>
              </w:rPr>
              <w:t>人）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20C34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第二季度（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13</w:t>
            </w:r>
            <w:r>
              <w:rPr>
                <w:rFonts w:ascii="Arial" w:hAnsi="Arial" w:eastAsia="等线" w:cs="Arial"/>
                <w:sz w:val="22"/>
              </w:rPr>
              <w:t>人）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90D75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第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三</w:t>
            </w:r>
            <w:r>
              <w:rPr>
                <w:rFonts w:ascii="Arial" w:hAnsi="Arial" w:eastAsia="等线" w:cs="Arial"/>
                <w:sz w:val="22"/>
              </w:rPr>
              <w:t>季度（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13</w:t>
            </w:r>
            <w:r>
              <w:rPr>
                <w:rFonts w:ascii="Arial" w:hAnsi="Arial" w:eastAsia="等线" w:cs="Arial"/>
                <w:sz w:val="22"/>
              </w:rPr>
              <w:t>人）</w:t>
            </w:r>
          </w:p>
        </w:tc>
      </w:tr>
      <w:tr w14:paraId="7A13E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3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BB4CC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优秀（&gt;90分）</w:t>
            </w:r>
          </w:p>
        </w:tc>
        <w:tc>
          <w:tcPr>
            <w:tcW w:w="211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9CFC9F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0</w:t>
            </w:r>
            <w:r>
              <w:rPr>
                <w:rFonts w:ascii="Arial" w:hAnsi="Arial" w:eastAsia="等线" w:cs="Arial"/>
                <w:sz w:val="22"/>
              </w:rPr>
              <w:t>人，占比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0</w:t>
            </w:r>
            <w:r>
              <w:rPr>
                <w:rFonts w:ascii="Arial" w:hAnsi="Arial" w:eastAsia="等线" w:cs="Arial"/>
                <w:sz w:val="22"/>
              </w:rPr>
              <w:t>%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3B5C6B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0</w:t>
            </w:r>
            <w:r>
              <w:rPr>
                <w:rFonts w:ascii="Arial" w:hAnsi="Arial" w:eastAsia="等线" w:cs="Arial"/>
                <w:sz w:val="22"/>
              </w:rPr>
              <w:t>人，占比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0</w:t>
            </w:r>
            <w:r>
              <w:rPr>
                <w:rFonts w:ascii="Arial" w:hAnsi="Arial" w:eastAsia="等线" w:cs="Arial"/>
                <w:sz w:val="22"/>
              </w:rPr>
              <w:t>%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BD0C32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0</w:t>
            </w:r>
            <w:r>
              <w:rPr>
                <w:rFonts w:ascii="Arial" w:hAnsi="Arial" w:eastAsia="等线" w:cs="Arial"/>
                <w:sz w:val="22"/>
              </w:rPr>
              <w:t>人，占比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0</w:t>
            </w:r>
            <w:r>
              <w:rPr>
                <w:rFonts w:ascii="Arial" w:hAnsi="Arial" w:eastAsia="等线" w:cs="Arial"/>
                <w:sz w:val="22"/>
              </w:rPr>
              <w:t>%</w:t>
            </w:r>
          </w:p>
        </w:tc>
      </w:tr>
      <w:tr w14:paraId="5E69A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3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6CD54B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合格（80-90分）</w:t>
            </w:r>
          </w:p>
        </w:tc>
        <w:tc>
          <w:tcPr>
            <w:tcW w:w="211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9A68B2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11</w:t>
            </w:r>
            <w:r>
              <w:rPr>
                <w:rFonts w:ascii="Arial" w:hAnsi="Arial" w:eastAsia="等线" w:cs="Arial"/>
                <w:sz w:val="22"/>
              </w:rPr>
              <w:t>人，占比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100</w:t>
            </w:r>
            <w:r>
              <w:rPr>
                <w:rFonts w:ascii="Arial" w:hAnsi="Arial" w:eastAsia="等线" w:cs="Arial"/>
                <w:sz w:val="22"/>
              </w:rPr>
              <w:t>%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FC988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13</w:t>
            </w:r>
            <w:r>
              <w:rPr>
                <w:rFonts w:ascii="Arial" w:hAnsi="Arial" w:eastAsia="等线" w:cs="Arial"/>
                <w:sz w:val="22"/>
              </w:rPr>
              <w:t>人，占比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100</w:t>
            </w:r>
            <w:r>
              <w:rPr>
                <w:rFonts w:ascii="Arial" w:hAnsi="Arial" w:eastAsia="等线" w:cs="Arial"/>
                <w:sz w:val="22"/>
              </w:rPr>
              <w:t>%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673D7E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13</w:t>
            </w:r>
            <w:r>
              <w:rPr>
                <w:rFonts w:ascii="Arial" w:hAnsi="Arial" w:eastAsia="等线" w:cs="Arial"/>
                <w:sz w:val="22"/>
              </w:rPr>
              <w:t>人，占比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100</w:t>
            </w:r>
            <w:r>
              <w:rPr>
                <w:rFonts w:ascii="Arial" w:hAnsi="Arial" w:eastAsia="等线" w:cs="Arial"/>
                <w:sz w:val="22"/>
              </w:rPr>
              <w:t>%</w:t>
            </w:r>
          </w:p>
        </w:tc>
      </w:tr>
      <w:tr w14:paraId="34900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3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22A43F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需改进（70-80分）</w:t>
            </w:r>
          </w:p>
        </w:tc>
        <w:tc>
          <w:tcPr>
            <w:tcW w:w="211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9401E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0</w:t>
            </w:r>
            <w:r>
              <w:rPr>
                <w:rFonts w:ascii="Arial" w:hAnsi="Arial" w:eastAsia="等线" w:cs="Arial"/>
                <w:sz w:val="22"/>
              </w:rPr>
              <w:t>人，占比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0</w:t>
            </w:r>
            <w:r>
              <w:rPr>
                <w:rFonts w:ascii="Arial" w:hAnsi="Arial" w:eastAsia="等线" w:cs="Arial"/>
                <w:sz w:val="22"/>
              </w:rPr>
              <w:t>%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A2B0C9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</w:pPr>
            <w:r>
              <w:rPr>
                <w:rFonts w:hint="eastAsia" w:eastAsia="等线" w:cs="Arial"/>
                <w:sz w:val="22"/>
                <w:lang w:val="en-US" w:eastAsia="zh-CN"/>
              </w:rPr>
              <w:t>0</w:t>
            </w:r>
            <w:r>
              <w:rPr>
                <w:rFonts w:ascii="Arial" w:hAnsi="Arial" w:eastAsia="等线" w:cs="Arial"/>
                <w:sz w:val="22"/>
              </w:rPr>
              <w:t>人，占比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0</w:t>
            </w:r>
            <w:r>
              <w:rPr>
                <w:rFonts w:ascii="Arial" w:hAnsi="Arial" w:eastAsia="等线" w:cs="Arial"/>
                <w:sz w:val="22"/>
              </w:rPr>
              <w:t>%</w:t>
            </w:r>
          </w:p>
        </w:tc>
        <w:tc>
          <w:tcPr>
            <w:tcW w:w="2126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CE884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0</w:t>
            </w:r>
            <w:r>
              <w:rPr>
                <w:rFonts w:ascii="Arial" w:hAnsi="Arial" w:eastAsia="等线" w:cs="Arial"/>
                <w:sz w:val="22"/>
              </w:rPr>
              <w:t>人，占比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0</w:t>
            </w:r>
            <w:r>
              <w:rPr>
                <w:rFonts w:ascii="Arial" w:hAnsi="Arial" w:eastAsia="等线" w:cs="Arial"/>
                <w:sz w:val="22"/>
              </w:rPr>
              <w:t>%</w:t>
            </w:r>
          </w:p>
        </w:tc>
      </w:tr>
      <w:tr w14:paraId="02483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3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264406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不合格（&lt;70分）</w:t>
            </w:r>
          </w:p>
        </w:tc>
        <w:tc>
          <w:tcPr>
            <w:tcW w:w="211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1F418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0人，占比0%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58FD9F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0人，占比0%</w:t>
            </w:r>
          </w:p>
        </w:tc>
        <w:tc>
          <w:tcPr>
            <w:tcW w:w="2126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EEA15C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0人，占比0%</w:t>
            </w:r>
          </w:p>
        </w:tc>
      </w:tr>
    </w:tbl>
    <w:p w14:paraId="5715895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9" w:name="_Toc22931"/>
      <w:r>
        <w:rPr>
          <w:rFonts w:hint="eastAsia"/>
          <w:lang w:val="en-US" w:eastAsia="zh-CN"/>
        </w:rPr>
        <w:t>绩效考核指标达成情况</w:t>
      </w:r>
      <w:bookmarkEnd w:id="39"/>
    </w:p>
    <w:p w14:paraId="38CD48C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根据绩效考核相关规定，绩效考核的指标为</w:t>
      </w:r>
      <w:r>
        <w:rPr>
          <w:spacing w:val="-3"/>
          <w:sz w:val="24"/>
          <w:szCs w:val="24"/>
        </w:rPr>
        <w:t>绩效考核覆盖率</w:t>
      </w:r>
      <w:r>
        <w:rPr>
          <w:rFonts w:hint="eastAsia"/>
          <w:spacing w:val="-3"/>
          <w:sz w:val="24"/>
          <w:szCs w:val="24"/>
          <w:lang w:eastAsia="zh-CN"/>
        </w:rPr>
        <w:t>，</w:t>
      </w:r>
      <w:r>
        <w:rPr>
          <w:rFonts w:hint="eastAsia"/>
          <w:spacing w:val="-3"/>
          <w:sz w:val="24"/>
          <w:szCs w:val="24"/>
          <w:lang w:val="en-US" w:eastAsia="zh-CN"/>
        </w:rPr>
        <w:t>计算方式为</w:t>
      </w:r>
      <w:r>
        <w:rPr>
          <w:spacing w:val="-2"/>
          <w:sz w:val="24"/>
          <w:szCs w:val="24"/>
        </w:rPr>
        <w:t>参与绩效考核运维人员/运维人员总数</w:t>
      </w:r>
      <w:r>
        <w:rPr>
          <w:rFonts w:hint="eastAsia"/>
          <w:spacing w:val="-2"/>
          <w:sz w:val="24"/>
          <w:szCs w:val="24"/>
          <w:lang w:val="en-US" w:eastAsia="zh-CN"/>
        </w:rPr>
        <w:t>*100%，考核频次为季度考核。通过跟踪绩效考核记录得出，2025年第一、二和三季度所有运维服务人员均参加绩效考核，满足绩效考核覆盖率100%的要求。</w:t>
      </w:r>
    </w:p>
    <w:p w14:paraId="319E9078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0" w:name="heading_13"/>
      <w:bookmarkStart w:id="41" w:name="_Toc6887"/>
      <w:r>
        <w:t>技能评价</w:t>
      </w:r>
      <w:r>
        <w:rPr>
          <w:rFonts w:hint="eastAsia"/>
          <w:lang w:val="en-US" w:eastAsia="zh-CN"/>
        </w:rPr>
        <w:t>计划</w:t>
      </w:r>
      <w:r>
        <w:t>执行情况</w:t>
      </w:r>
      <w:bookmarkEnd w:id="40"/>
      <w:bookmarkEnd w:id="41"/>
    </w:p>
    <w:p w14:paraId="6B6C88FB">
      <w:pPr>
        <w:pStyle w:val="30"/>
        <w:bidi w:val="0"/>
        <w:rPr>
          <w:rFonts w:hint="eastAsia"/>
          <w:lang w:val="en-US" w:eastAsia="zh-CN"/>
        </w:rPr>
      </w:pPr>
      <w:bookmarkStart w:id="42" w:name="_Toc24963"/>
      <w:r>
        <w:rPr>
          <w:rFonts w:hint="eastAsia"/>
          <w:lang w:val="en-US" w:eastAsia="zh-CN"/>
        </w:rPr>
        <w:t>技能评价概况</w:t>
      </w:r>
      <w:bookmarkEnd w:id="42"/>
    </w:p>
    <w:p w14:paraId="63A048FF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计划每年度对运维相关人员进行技能评价</w:t>
      </w:r>
    </w:p>
    <w:p w14:paraId="5FA8749A">
      <w:pPr>
        <w:pStyle w:val="30"/>
        <w:bidi w:val="0"/>
        <w:rPr>
          <w:rFonts w:hint="eastAsia"/>
          <w:lang w:val="en-US" w:eastAsia="zh-CN"/>
        </w:rPr>
      </w:pPr>
      <w:bookmarkStart w:id="43" w:name="_Toc28632"/>
      <w:r>
        <w:rPr>
          <w:rFonts w:hint="eastAsia"/>
          <w:lang w:val="en-US" w:eastAsia="zh-CN"/>
        </w:rPr>
        <w:t>技能评价完成情况</w:t>
      </w:r>
      <w:bookmarkEnd w:id="43"/>
    </w:p>
    <w:p w14:paraId="29E46DAC">
      <w:pPr>
        <w:pStyle w:val="31"/>
        <w:bidi w:val="0"/>
      </w:pPr>
      <w:bookmarkStart w:id="44" w:name="heading_14"/>
      <w:bookmarkStart w:id="45" w:name="_Toc22671"/>
      <w:r>
        <w:t>评价范围</w:t>
      </w:r>
      <w:bookmarkEnd w:id="44"/>
      <w:bookmarkEnd w:id="45"/>
    </w:p>
    <w:p w14:paraId="3BF6ACF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lang w:val="en-US" w:eastAsia="zh-CN"/>
        </w:rPr>
      </w:pPr>
      <w:r>
        <w:t>截止</w:t>
      </w:r>
      <w:r>
        <w:rPr>
          <w:rFonts w:hint="eastAsia"/>
          <w:lang w:val="en-US" w:eastAsia="zh-CN"/>
        </w:rPr>
        <w:t>2025年10</w:t>
      </w:r>
      <w:r>
        <w:t>月，完成</w:t>
      </w:r>
      <w:r>
        <w:rPr>
          <w:rFonts w:hint="eastAsia"/>
          <w:lang w:val="en-US" w:eastAsia="zh-CN"/>
        </w:rPr>
        <w:t>6</w:t>
      </w:r>
      <w:r>
        <w:t>名新招聘员工技能评价及</w:t>
      </w:r>
      <w:r>
        <w:rPr>
          <w:rFonts w:hint="eastAsia"/>
          <w:lang w:val="en-US" w:eastAsia="zh-CN"/>
        </w:rPr>
        <w:t>7</w:t>
      </w:r>
      <w:r>
        <w:t>名储备调岗员工技能再评价，</w:t>
      </w:r>
      <w:r>
        <w:rPr>
          <w:rFonts w:hint="eastAsia"/>
          <w:lang w:val="en-US" w:eastAsia="zh-CN"/>
        </w:rPr>
        <w:t>招聘员工</w:t>
      </w:r>
      <w:r>
        <w:t>按流程办理入职。</w:t>
      </w:r>
      <w:r>
        <w:rPr>
          <w:rFonts w:hint="eastAsia"/>
          <w:lang w:val="en-US" w:eastAsia="zh-CN"/>
        </w:rPr>
        <w:t>其他员工的评价计划在12月份进行。</w:t>
      </w:r>
    </w:p>
    <w:p w14:paraId="07A90D7E">
      <w:pPr>
        <w:pStyle w:val="31"/>
        <w:bidi w:val="0"/>
      </w:pPr>
      <w:bookmarkStart w:id="46" w:name="heading_15"/>
      <w:bookmarkStart w:id="47" w:name="_Toc29881"/>
      <w:r>
        <w:t>评价结果</w:t>
      </w:r>
      <w:bookmarkEnd w:id="46"/>
      <w:bookmarkEnd w:id="47"/>
    </w:p>
    <w:p w14:paraId="148A85EF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新员工</w:t>
      </w:r>
    </w:p>
    <w:p w14:paraId="36D03A7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会议电视运维工程师（中级工程师，岗级标准55）、数据库运维工程师（高级工程师，</w:t>
      </w:r>
      <w:r>
        <w:rPr>
          <w:rFonts w:hint="eastAsia"/>
          <w:lang w:val="en-US" w:eastAsia="zh-CN"/>
        </w:rPr>
        <w:t>岗位标准</w:t>
      </w:r>
      <w:r>
        <w:t>65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65</w:t>
      </w:r>
      <w:r>
        <w:t>）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软件研发工程师（中级工程师，岗位标准55、55）、服务台专员（初级专员，岗位标准90）</w:t>
      </w:r>
      <w:r>
        <w:t>。</w:t>
      </w:r>
    </w:p>
    <w:p w14:paraId="09EE13FB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储备人员</w:t>
      </w:r>
    </w:p>
    <w:p w14:paraId="24D3042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t>应急通信运维工程师（初级专家，60）、传输设备运维工程师（初级专家，65）</w:t>
      </w:r>
      <w:r>
        <w:rPr>
          <w:rFonts w:hint="eastAsia"/>
          <w:lang w:eastAsia="zh-CN"/>
        </w:rPr>
        <w:t>、</w:t>
      </w:r>
      <w:r>
        <w:t>项目经理</w:t>
      </w:r>
      <w:r>
        <w:rPr>
          <w:rFonts w:hint="eastAsia"/>
          <w:lang w:val="en-US" w:eastAsia="zh-CN"/>
        </w:rPr>
        <w:t>3</w:t>
      </w:r>
      <w:r>
        <w:t>名（中级</w:t>
      </w:r>
      <w:r>
        <w:rPr>
          <w:rFonts w:hint="eastAsia"/>
          <w:lang w:val="en-US" w:eastAsia="zh-CN"/>
        </w:rPr>
        <w:t>项目经理</w:t>
      </w:r>
      <w:r>
        <w:t>，</w:t>
      </w:r>
      <w:r>
        <w:rPr>
          <w:rFonts w:hint="eastAsia"/>
          <w:lang w:val="en-US" w:eastAsia="zh-CN"/>
        </w:rPr>
        <w:t>岗位标准</w:t>
      </w:r>
      <w:r>
        <w:t>75、75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75</w:t>
      </w:r>
      <w:r>
        <w:t>）</w:t>
      </w:r>
      <w:r>
        <w:rPr>
          <w:rFonts w:hint="eastAsia"/>
          <w:lang w:eastAsia="zh-CN"/>
        </w:rPr>
        <w:t>、</w:t>
      </w:r>
      <w:r>
        <w:t>ERP系统运维工程师（初级专家，65）</w:t>
      </w:r>
      <w:r>
        <w:rPr>
          <w:rFonts w:hint="eastAsia"/>
          <w:lang w:eastAsia="zh-CN"/>
        </w:rPr>
        <w:t>、</w:t>
      </w:r>
      <w:r>
        <w:t>运行监控运维工程师（中级专家，80）。</w:t>
      </w:r>
    </w:p>
    <w:p w14:paraId="459FAF50">
      <w:pPr>
        <w:pStyle w:val="30"/>
        <w:bidi w:val="0"/>
        <w:rPr>
          <w:rFonts w:hint="default"/>
          <w:lang w:val="en-US" w:eastAsia="zh-CN"/>
        </w:rPr>
      </w:pPr>
      <w:bookmarkStart w:id="48" w:name="_Toc10493"/>
      <w:r>
        <w:rPr>
          <w:rFonts w:hint="eastAsia"/>
          <w:lang w:val="en-US" w:eastAsia="zh-CN"/>
        </w:rPr>
        <w:t>技能评价指标完成情况</w:t>
      </w:r>
      <w:bookmarkEnd w:id="48"/>
    </w:p>
    <w:p w14:paraId="6A1A98C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/>
        </w:rPr>
      </w:pPr>
      <w:r>
        <w:rPr>
          <w:rFonts w:hint="eastAsia"/>
          <w:lang w:val="en-US" w:eastAsia="zh-CN"/>
        </w:rPr>
        <w:t>根据技能评价管理制度相关规定，技能评价的指标为技能评定覆盖率</w:t>
      </w:r>
      <w:r>
        <w:rPr>
          <w:rFonts w:hint="eastAsia"/>
          <w:spacing w:val="-3"/>
          <w:sz w:val="24"/>
          <w:szCs w:val="24"/>
          <w:lang w:eastAsia="zh-CN"/>
        </w:rPr>
        <w:t>，</w:t>
      </w:r>
      <w:r>
        <w:rPr>
          <w:rFonts w:hint="eastAsia"/>
          <w:spacing w:val="-3"/>
          <w:sz w:val="24"/>
          <w:szCs w:val="24"/>
          <w:lang w:val="en-US" w:eastAsia="zh-CN"/>
        </w:rPr>
        <w:t>计算方式为</w:t>
      </w:r>
      <w:r>
        <w:rPr>
          <w:rFonts w:hint="eastAsia"/>
          <w:spacing w:val="-2"/>
          <w:sz w:val="24"/>
          <w:szCs w:val="24"/>
          <w:lang w:val="en-US" w:eastAsia="zh-CN"/>
        </w:rPr>
        <w:t>参与技能评定运维人员/运维人员总数</w:t>
      </w:r>
      <w:r>
        <w:rPr>
          <w:spacing w:val="-3"/>
          <w:sz w:val="24"/>
          <w:szCs w:val="24"/>
        </w:rPr>
        <w:t>*100%</w:t>
      </w:r>
      <w:r>
        <w:rPr>
          <w:rFonts w:hint="eastAsia"/>
          <w:spacing w:val="-2"/>
          <w:sz w:val="24"/>
          <w:szCs w:val="24"/>
          <w:lang w:val="en-US" w:eastAsia="zh-CN"/>
        </w:rPr>
        <w:t>，考核频次为年度考核。通过跟踪技能评价完成情况得知，截止2025年10月，完成了对6名新入职员工和7名调岗储备员工的技能评价，其他员工技能评价计划于12月份完成。</w:t>
      </w:r>
    </w:p>
    <w:p w14:paraId="2040F0E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E305858"/>
    <w:multiLevelType w:val="singleLevel"/>
    <w:tmpl w:val="BE30585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E78B301"/>
    <w:multiLevelType w:val="singleLevel"/>
    <w:tmpl w:val="DE78B30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E01C1"/>
    <w:rsid w:val="00E865C2"/>
    <w:rsid w:val="01161381"/>
    <w:rsid w:val="01211B1D"/>
    <w:rsid w:val="016245C6"/>
    <w:rsid w:val="01693415"/>
    <w:rsid w:val="016F283F"/>
    <w:rsid w:val="01873A23"/>
    <w:rsid w:val="01C81F50"/>
    <w:rsid w:val="01E52B01"/>
    <w:rsid w:val="02111B48"/>
    <w:rsid w:val="02367A62"/>
    <w:rsid w:val="023A2E4D"/>
    <w:rsid w:val="023F0464"/>
    <w:rsid w:val="027A149C"/>
    <w:rsid w:val="028440C8"/>
    <w:rsid w:val="02A06DCA"/>
    <w:rsid w:val="02DE229B"/>
    <w:rsid w:val="02F54FC6"/>
    <w:rsid w:val="033856D9"/>
    <w:rsid w:val="033A7AA8"/>
    <w:rsid w:val="03431E67"/>
    <w:rsid w:val="037B62B2"/>
    <w:rsid w:val="037B79F7"/>
    <w:rsid w:val="037E2237"/>
    <w:rsid w:val="03B804CE"/>
    <w:rsid w:val="03F4456E"/>
    <w:rsid w:val="04A12A37"/>
    <w:rsid w:val="04B4212E"/>
    <w:rsid w:val="04C36455"/>
    <w:rsid w:val="04C5053A"/>
    <w:rsid w:val="04C904B8"/>
    <w:rsid w:val="04DE21B6"/>
    <w:rsid w:val="04EF3956"/>
    <w:rsid w:val="04FC43EA"/>
    <w:rsid w:val="04FE63B4"/>
    <w:rsid w:val="05957D83"/>
    <w:rsid w:val="05B95683"/>
    <w:rsid w:val="05C017FD"/>
    <w:rsid w:val="060C68AF"/>
    <w:rsid w:val="06856661"/>
    <w:rsid w:val="06AA53A6"/>
    <w:rsid w:val="06CB49BC"/>
    <w:rsid w:val="06EC4F58"/>
    <w:rsid w:val="074B3407"/>
    <w:rsid w:val="077F1C27"/>
    <w:rsid w:val="07C10266"/>
    <w:rsid w:val="07E15B19"/>
    <w:rsid w:val="07E8334B"/>
    <w:rsid w:val="07F1509C"/>
    <w:rsid w:val="080B2B96"/>
    <w:rsid w:val="08145EEF"/>
    <w:rsid w:val="08B17BE1"/>
    <w:rsid w:val="08D062B9"/>
    <w:rsid w:val="08DF64FD"/>
    <w:rsid w:val="090E0B90"/>
    <w:rsid w:val="09187C60"/>
    <w:rsid w:val="09AC03F9"/>
    <w:rsid w:val="09DE0562"/>
    <w:rsid w:val="09EA7277"/>
    <w:rsid w:val="09FA11E0"/>
    <w:rsid w:val="0A2148F3"/>
    <w:rsid w:val="0A2F0DBE"/>
    <w:rsid w:val="0AA479FE"/>
    <w:rsid w:val="0AC41E4E"/>
    <w:rsid w:val="0AE55920"/>
    <w:rsid w:val="0B0A5387"/>
    <w:rsid w:val="0BAB4DBC"/>
    <w:rsid w:val="0C201B54"/>
    <w:rsid w:val="0C2972BF"/>
    <w:rsid w:val="0C637445"/>
    <w:rsid w:val="0CCC4FEA"/>
    <w:rsid w:val="0CF31F4C"/>
    <w:rsid w:val="0D0F4ED6"/>
    <w:rsid w:val="0D5A0848"/>
    <w:rsid w:val="0D837D9E"/>
    <w:rsid w:val="0D8A20F3"/>
    <w:rsid w:val="0D9F44AC"/>
    <w:rsid w:val="0DBE0DD6"/>
    <w:rsid w:val="0DC83495"/>
    <w:rsid w:val="0DE56999"/>
    <w:rsid w:val="0DE85E53"/>
    <w:rsid w:val="0E4B1F3E"/>
    <w:rsid w:val="0E941B37"/>
    <w:rsid w:val="0EC81817"/>
    <w:rsid w:val="0F19203C"/>
    <w:rsid w:val="0FB13929"/>
    <w:rsid w:val="104878C2"/>
    <w:rsid w:val="106F63B8"/>
    <w:rsid w:val="112278CE"/>
    <w:rsid w:val="115F467E"/>
    <w:rsid w:val="117902FE"/>
    <w:rsid w:val="11AE2E9F"/>
    <w:rsid w:val="11CC748F"/>
    <w:rsid w:val="11E86FA8"/>
    <w:rsid w:val="11EA4244"/>
    <w:rsid w:val="11F42542"/>
    <w:rsid w:val="11F72B09"/>
    <w:rsid w:val="11F823DD"/>
    <w:rsid w:val="126F29F9"/>
    <w:rsid w:val="128E7347"/>
    <w:rsid w:val="12BC340B"/>
    <w:rsid w:val="12C50511"/>
    <w:rsid w:val="13167EFC"/>
    <w:rsid w:val="13433B2C"/>
    <w:rsid w:val="13765CAF"/>
    <w:rsid w:val="140A03A6"/>
    <w:rsid w:val="149747DC"/>
    <w:rsid w:val="14C111AC"/>
    <w:rsid w:val="14C50C9C"/>
    <w:rsid w:val="14D07919"/>
    <w:rsid w:val="14F926F4"/>
    <w:rsid w:val="157A28AF"/>
    <w:rsid w:val="15D66ED9"/>
    <w:rsid w:val="162A4334"/>
    <w:rsid w:val="166938A9"/>
    <w:rsid w:val="16976668"/>
    <w:rsid w:val="169A7F07"/>
    <w:rsid w:val="174C7453"/>
    <w:rsid w:val="175D10DD"/>
    <w:rsid w:val="178D6E53"/>
    <w:rsid w:val="17AD104E"/>
    <w:rsid w:val="17F96B12"/>
    <w:rsid w:val="18153CE9"/>
    <w:rsid w:val="18170FEC"/>
    <w:rsid w:val="184C3483"/>
    <w:rsid w:val="18512847"/>
    <w:rsid w:val="1871105F"/>
    <w:rsid w:val="18786026"/>
    <w:rsid w:val="188D7D23"/>
    <w:rsid w:val="18C4097C"/>
    <w:rsid w:val="18D70F9E"/>
    <w:rsid w:val="199B021E"/>
    <w:rsid w:val="19B117EF"/>
    <w:rsid w:val="1A200723"/>
    <w:rsid w:val="1A3A7A37"/>
    <w:rsid w:val="1A563CB7"/>
    <w:rsid w:val="1A5B175B"/>
    <w:rsid w:val="1A8011C2"/>
    <w:rsid w:val="1A9A6727"/>
    <w:rsid w:val="1AA2382E"/>
    <w:rsid w:val="1AA27273"/>
    <w:rsid w:val="1AB71087"/>
    <w:rsid w:val="1AC11F06"/>
    <w:rsid w:val="1ACB4B33"/>
    <w:rsid w:val="1BCD48DA"/>
    <w:rsid w:val="1C1155BA"/>
    <w:rsid w:val="1C413C34"/>
    <w:rsid w:val="1C470A60"/>
    <w:rsid w:val="1C4C39E7"/>
    <w:rsid w:val="1C4C57FF"/>
    <w:rsid w:val="1C624703"/>
    <w:rsid w:val="1CAC629E"/>
    <w:rsid w:val="1CFA34AD"/>
    <w:rsid w:val="1D43495B"/>
    <w:rsid w:val="1D70551D"/>
    <w:rsid w:val="1D7432F4"/>
    <w:rsid w:val="1DA44932"/>
    <w:rsid w:val="1DC00253"/>
    <w:rsid w:val="1DCD471E"/>
    <w:rsid w:val="1DD65800"/>
    <w:rsid w:val="1DFB7FBE"/>
    <w:rsid w:val="1E006819"/>
    <w:rsid w:val="1E0B5246"/>
    <w:rsid w:val="1E0F4D36"/>
    <w:rsid w:val="1E2C7696"/>
    <w:rsid w:val="1E5B7F7C"/>
    <w:rsid w:val="1E7B6870"/>
    <w:rsid w:val="1E7F0D33"/>
    <w:rsid w:val="1ECE2E43"/>
    <w:rsid w:val="1EF26B32"/>
    <w:rsid w:val="1F02489B"/>
    <w:rsid w:val="1F152820"/>
    <w:rsid w:val="1F5C3FAB"/>
    <w:rsid w:val="1F8D1B58"/>
    <w:rsid w:val="1F8D685B"/>
    <w:rsid w:val="1FE30229"/>
    <w:rsid w:val="1FF05470"/>
    <w:rsid w:val="201306F3"/>
    <w:rsid w:val="20401B1F"/>
    <w:rsid w:val="209C6E6C"/>
    <w:rsid w:val="20C91B14"/>
    <w:rsid w:val="20CF69FF"/>
    <w:rsid w:val="20F21EF0"/>
    <w:rsid w:val="210A56C3"/>
    <w:rsid w:val="212E1977"/>
    <w:rsid w:val="215A09BE"/>
    <w:rsid w:val="21CD1190"/>
    <w:rsid w:val="22146DBF"/>
    <w:rsid w:val="226323ED"/>
    <w:rsid w:val="22B95F31"/>
    <w:rsid w:val="23177672"/>
    <w:rsid w:val="233E2CA1"/>
    <w:rsid w:val="238B47C5"/>
    <w:rsid w:val="239161EE"/>
    <w:rsid w:val="23F21382"/>
    <w:rsid w:val="23FC7B0B"/>
    <w:rsid w:val="24281606"/>
    <w:rsid w:val="2432352D"/>
    <w:rsid w:val="243B0959"/>
    <w:rsid w:val="24401886"/>
    <w:rsid w:val="24480FA2"/>
    <w:rsid w:val="247753E3"/>
    <w:rsid w:val="247E2C16"/>
    <w:rsid w:val="24861ACA"/>
    <w:rsid w:val="24B14D99"/>
    <w:rsid w:val="24CD11E7"/>
    <w:rsid w:val="24F46A34"/>
    <w:rsid w:val="251C43FD"/>
    <w:rsid w:val="2547125A"/>
    <w:rsid w:val="25494FD2"/>
    <w:rsid w:val="25540582"/>
    <w:rsid w:val="255E0351"/>
    <w:rsid w:val="25670F6E"/>
    <w:rsid w:val="257B7155"/>
    <w:rsid w:val="260D0749"/>
    <w:rsid w:val="266D3D2B"/>
    <w:rsid w:val="26976211"/>
    <w:rsid w:val="26C651BD"/>
    <w:rsid w:val="27922F76"/>
    <w:rsid w:val="27B73C9B"/>
    <w:rsid w:val="27BC5F2F"/>
    <w:rsid w:val="27E2526A"/>
    <w:rsid w:val="27F03E2A"/>
    <w:rsid w:val="27F66E2D"/>
    <w:rsid w:val="28414686"/>
    <w:rsid w:val="28862099"/>
    <w:rsid w:val="28951D06"/>
    <w:rsid w:val="28EA6ACC"/>
    <w:rsid w:val="28EA746F"/>
    <w:rsid w:val="2920604A"/>
    <w:rsid w:val="29453D02"/>
    <w:rsid w:val="295C2DFA"/>
    <w:rsid w:val="295F4405"/>
    <w:rsid w:val="29890093"/>
    <w:rsid w:val="29B669AE"/>
    <w:rsid w:val="29CE5AA6"/>
    <w:rsid w:val="29F85868"/>
    <w:rsid w:val="2A7F3244"/>
    <w:rsid w:val="2AE17A5A"/>
    <w:rsid w:val="2B132B93"/>
    <w:rsid w:val="2B20072F"/>
    <w:rsid w:val="2B2532C1"/>
    <w:rsid w:val="2B2B7C24"/>
    <w:rsid w:val="2B3A637A"/>
    <w:rsid w:val="2B3D006F"/>
    <w:rsid w:val="2B404781"/>
    <w:rsid w:val="2B483F8A"/>
    <w:rsid w:val="2B5F3560"/>
    <w:rsid w:val="2B7D22D9"/>
    <w:rsid w:val="2B861A47"/>
    <w:rsid w:val="2B8C5C18"/>
    <w:rsid w:val="2BFB0147"/>
    <w:rsid w:val="2C353F6F"/>
    <w:rsid w:val="2C6E79F2"/>
    <w:rsid w:val="2C7D7875"/>
    <w:rsid w:val="2C7F577D"/>
    <w:rsid w:val="2CA23219"/>
    <w:rsid w:val="2CB17B5A"/>
    <w:rsid w:val="2CE34BB3"/>
    <w:rsid w:val="2CFC0B7C"/>
    <w:rsid w:val="2D03015C"/>
    <w:rsid w:val="2D32459D"/>
    <w:rsid w:val="2D885FB0"/>
    <w:rsid w:val="2DB15E0A"/>
    <w:rsid w:val="2E7D2441"/>
    <w:rsid w:val="2ED52C6D"/>
    <w:rsid w:val="2F464330"/>
    <w:rsid w:val="2F572D0F"/>
    <w:rsid w:val="2FBB4D1E"/>
    <w:rsid w:val="2FC260AC"/>
    <w:rsid w:val="2FE37DD1"/>
    <w:rsid w:val="303C525E"/>
    <w:rsid w:val="30607673"/>
    <w:rsid w:val="30C23098"/>
    <w:rsid w:val="30E73C30"/>
    <w:rsid w:val="30FF0C3A"/>
    <w:rsid w:val="311912E0"/>
    <w:rsid w:val="31327262"/>
    <w:rsid w:val="31350B00"/>
    <w:rsid w:val="314F3970"/>
    <w:rsid w:val="3173284C"/>
    <w:rsid w:val="319E66A5"/>
    <w:rsid w:val="32101599"/>
    <w:rsid w:val="321626E0"/>
    <w:rsid w:val="325C4129"/>
    <w:rsid w:val="32BA306B"/>
    <w:rsid w:val="32C61A89"/>
    <w:rsid w:val="32DA54BB"/>
    <w:rsid w:val="33264181"/>
    <w:rsid w:val="33825A9C"/>
    <w:rsid w:val="33E83C08"/>
    <w:rsid w:val="340C5B48"/>
    <w:rsid w:val="34441786"/>
    <w:rsid w:val="34833930"/>
    <w:rsid w:val="34CB0DEE"/>
    <w:rsid w:val="352E1AEE"/>
    <w:rsid w:val="354B108F"/>
    <w:rsid w:val="359202CF"/>
    <w:rsid w:val="35A13F7A"/>
    <w:rsid w:val="35AB133E"/>
    <w:rsid w:val="35BC534C"/>
    <w:rsid w:val="35C6441D"/>
    <w:rsid w:val="36034D29"/>
    <w:rsid w:val="361209CC"/>
    <w:rsid w:val="364B0154"/>
    <w:rsid w:val="36681030"/>
    <w:rsid w:val="376B702A"/>
    <w:rsid w:val="37730A2E"/>
    <w:rsid w:val="37797999"/>
    <w:rsid w:val="378105FB"/>
    <w:rsid w:val="378E1992"/>
    <w:rsid w:val="37BA58BB"/>
    <w:rsid w:val="37C457BF"/>
    <w:rsid w:val="37C702A9"/>
    <w:rsid w:val="37ED7275"/>
    <w:rsid w:val="37F618D7"/>
    <w:rsid w:val="380B25BB"/>
    <w:rsid w:val="38333BBA"/>
    <w:rsid w:val="383B5237"/>
    <w:rsid w:val="387C6395"/>
    <w:rsid w:val="38D17360"/>
    <w:rsid w:val="38FE40CB"/>
    <w:rsid w:val="391A5B2E"/>
    <w:rsid w:val="3A1C460B"/>
    <w:rsid w:val="3A777A93"/>
    <w:rsid w:val="3A865F28"/>
    <w:rsid w:val="3ABB3E24"/>
    <w:rsid w:val="3B074CF5"/>
    <w:rsid w:val="3B337E5E"/>
    <w:rsid w:val="3B980AE4"/>
    <w:rsid w:val="3BA7203F"/>
    <w:rsid w:val="3BD72A99"/>
    <w:rsid w:val="3BE05C2A"/>
    <w:rsid w:val="3BF770DE"/>
    <w:rsid w:val="3C0D4B53"/>
    <w:rsid w:val="3C57412B"/>
    <w:rsid w:val="3C7001F2"/>
    <w:rsid w:val="3C8D3764"/>
    <w:rsid w:val="3D1A4390"/>
    <w:rsid w:val="3D512F9D"/>
    <w:rsid w:val="3D7529B0"/>
    <w:rsid w:val="3DEC0798"/>
    <w:rsid w:val="3DFE4582"/>
    <w:rsid w:val="3E1675C3"/>
    <w:rsid w:val="3E691CCF"/>
    <w:rsid w:val="3F783DDA"/>
    <w:rsid w:val="3FC01508"/>
    <w:rsid w:val="3FFC108A"/>
    <w:rsid w:val="40152228"/>
    <w:rsid w:val="4032362F"/>
    <w:rsid w:val="40953369"/>
    <w:rsid w:val="41C71300"/>
    <w:rsid w:val="41D33EE1"/>
    <w:rsid w:val="41F61C0D"/>
    <w:rsid w:val="42164036"/>
    <w:rsid w:val="42905B96"/>
    <w:rsid w:val="42C85330"/>
    <w:rsid w:val="42D50C3A"/>
    <w:rsid w:val="42FC322C"/>
    <w:rsid w:val="4317101E"/>
    <w:rsid w:val="432D7889"/>
    <w:rsid w:val="433D5FC5"/>
    <w:rsid w:val="43413334"/>
    <w:rsid w:val="439B2A45"/>
    <w:rsid w:val="43D82698"/>
    <w:rsid w:val="43FB5301"/>
    <w:rsid w:val="4448212B"/>
    <w:rsid w:val="4473202C"/>
    <w:rsid w:val="44735770"/>
    <w:rsid w:val="4484172B"/>
    <w:rsid w:val="44F4167A"/>
    <w:rsid w:val="45154A79"/>
    <w:rsid w:val="45237196"/>
    <w:rsid w:val="453D5132"/>
    <w:rsid w:val="45C142B9"/>
    <w:rsid w:val="45D43FEC"/>
    <w:rsid w:val="46160AA8"/>
    <w:rsid w:val="46476EB4"/>
    <w:rsid w:val="4662784A"/>
    <w:rsid w:val="467A71EB"/>
    <w:rsid w:val="46CB3641"/>
    <w:rsid w:val="47163D12"/>
    <w:rsid w:val="47841A42"/>
    <w:rsid w:val="47BE75C1"/>
    <w:rsid w:val="47F60B91"/>
    <w:rsid w:val="4805368E"/>
    <w:rsid w:val="487D3F41"/>
    <w:rsid w:val="487D72D1"/>
    <w:rsid w:val="48DA3857"/>
    <w:rsid w:val="491867F3"/>
    <w:rsid w:val="492558CD"/>
    <w:rsid w:val="498D1081"/>
    <w:rsid w:val="49940662"/>
    <w:rsid w:val="49EE69A9"/>
    <w:rsid w:val="4A253F1B"/>
    <w:rsid w:val="4A4C2CEB"/>
    <w:rsid w:val="4A6209BE"/>
    <w:rsid w:val="4A657E11"/>
    <w:rsid w:val="4A693768"/>
    <w:rsid w:val="4A6A13C3"/>
    <w:rsid w:val="4A9D3546"/>
    <w:rsid w:val="4AD14F9E"/>
    <w:rsid w:val="4AD827D0"/>
    <w:rsid w:val="4B046389"/>
    <w:rsid w:val="4BC16080"/>
    <w:rsid w:val="4BCD1C09"/>
    <w:rsid w:val="4BF215BE"/>
    <w:rsid w:val="4C2368AC"/>
    <w:rsid w:val="4C392DFB"/>
    <w:rsid w:val="4C456C12"/>
    <w:rsid w:val="4C5E0AB3"/>
    <w:rsid w:val="4C6D6718"/>
    <w:rsid w:val="4C701176"/>
    <w:rsid w:val="4C7958ED"/>
    <w:rsid w:val="4C854292"/>
    <w:rsid w:val="4CC54B9A"/>
    <w:rsid w:val="4CE92A73"/>
    <w:rsid w:val="4CFA3615"/>
    <w:rsid w:val="4D3D2DBF"/>
    <w:rsid w:val="4D491763"/>
    <w:rsid w:val="4D493511"/>
    <w:rsid w:val="4D495A2D"/>
    <w:rsid w:val="4D527006"/>
    <w:rsid w:val="4D896004"/>
    <w:rsid w:val="4D9725E8"/>
    <w:rsid w:val="4DC73975"/>
    <w:rsid w:val="4E47696B"/>
    <w:rsid w:val="4E7E7051"/>
    <w:rsid w:val="4E8D38D2"/>
    <w:rsid w:val="4ED96B17"/>
    <w:rsid w:val="4EE95E85"/>
    <w:rsid w:val="4F226D97"/>
    <w:rsid w:val="4F3501F1"/>
    <w:rsid w:val="4F5F701C"/>
    <w:rsid w:val="4FA90297"/>
    <w:rsid w:val="4FBF49C5"/>
    <w:rsid w:val="4FE85264"/>
    <w:rsid w:val="500A7697"/>
    <w:rsid w:val="509E52D5"/>
    <w:rsid w:val="50AF18DD"/>
    <w:rsid w:val="50EB486D"/>
    <w:rsid w:val="50F35B0E"/>
    <w:rsid w:val="50F67349"/>
    <w:rsid w:val="51356102"/>
    <w:rsid w:val="5160707C"/>
    <w:rsid w:val="51612558"/>
    <w:rsid w:val="516945EC"/>
    <w:rsid w:val="518E3F53"/>
    <w:rsid w:val="51AC406F"/>
    <w:rsid w:val="51D9182F"/>
    <w:rsid w:val="51DA0EA3"/>
    <w:rsid w:val="51FF171D"/>
    <w:rsid w:val="52102850"/>
    <w:rsid w:val="5211299F"/>
    <w:rsid w:val="52131FB2"/>
    <w:rsid w:val="523876DE"/>
    <w:rsid w:val="525E180D"/>
    <w:rsid w:val="52844FED"/>
    <w:rsid w:val="529E60AD"/>
    <w:rsid w:val="52AF2069"/>
    <w:rsid w:val="52CD24EF"/>
    <w:rsid w:val="53057EDB"/>
    <w:rsid w:val="53234805"/>
    <w:rsid w:val="53382B3D"/>
    <w:rsid w:val="533F163E"/>
    <w:rsid w:val="53B316E5"/>
    <w:rsid w:val="53F266B1"/>
    <w:rsid w:val="541045F2"/>
    <w:rsid w:val="54316AAD"/>
    <w:rsid w:val="54AB4AB2"/>
    <w:rsid w:val="54C87412"/>
    <w:rsid w:val="54EF0E42"/>
    <w:rsid w:val="55037F5B"/>
    <w:rsid w:val="551C150B"/>
    <w:rsid w:val="553D3E45"/>
    <w:rsid w:val="55796E0E"/>
    <w:rsid w:val="55915A56"/>
    <w:rsid w:val="55986DE4"/>
    <w:rsid w:val="55B33C1E"/>
    <w:rsid w:val="564B654C"/>
    <w:rsid w:val="566C201F"/>
    <w:rsid w:val="56A63FEE"/>
    <w:rsid w:val="56EA7B13"/>
    <w:rsid w:val="57155951"/>
    <w:rsid w:val="576F2F50"/>
    <w:rsid w:val="57835872"/>
    <w:rsid w:val="5789372D"/>
    <w:rsid w:val="58150BC0"/>
    <w:rsid w:val="58240B25"/>
    <w:rsid w:val="582B03E3"/>
    <w:rsid w:val="585D0271"/>
    <w:rsid w:val="58733B38"/>
    <w:rsid w:val="58A32DDA"/>
    <w:rsid w:val="58AB0D42"/>
    <w:rsid w:val="58FE2F4F"/>
    <w:rsid w:val="593E4146"/>
    <w:rsid w:val="59710078"/>
    <w:rsid w:val="59AA5673"/>
    <w:rsid w:val="59F842F5"/>
    <w:rsid w:val="5A3266F9"/>
    <w:rsid w:val="5A5338E2"/>
    <w:rsid w:val="5A58763C"/>
    <w:rsid w:val="5A93401E"/>
    <w:rsid w:val="5A963B0E"/>
    <w:rsid w:val="5A9A0107"/>
    <w:rsid w:val="5AC90A7E"/>
    <w:rsid w:val="5AD05272"/>
    <w:rsid w:val="5AD92379"/>
    <w:rsid w:val="5ADC3C17"/>
    <w:rsid w:val="5B2703BF"/>
    <w:rsid w:val="5B2D7FCE"/>
    <w:rsid w:val="5B716904"/>
    <w:rsid w:val="5B9242D5"/>
    <w:rsid w:val="5BEE20A9"/>
    <w:rsid w:val="5BFB631F"/>
    <w:rsid w:val="5C0827EA"/>
    <w:rsid w:val="5C2515ED"/>
    <w:rsid w:val="5C5577D7"/>
    <w:rsid w:val="5CBF559E"/>
    <w:rsid w:val="5CC52489"/>
    <w:rsid w:val="5CD56B70"/>
    <w:rsid w:val="5CD7160F"/>
    <w:rsid w:val="5CD858CA"/>
    <w:rsid w:val="5CDF79EE"/>
    <w:rsid w:val="5D214265"/>
    <w:rsid w:val="5D5C7A80"/>
    <w:rsid w:val="5D5F6439"/>
    <w:rsid w:val="5D9229BB"/>
    <w:rsid w:val="5E0F1C0D"/>
    <w:rsid w:val="5E4958B0"/>
    <w:rsid w:val="5E677C9B"/>
    <w:rsid w:val="5E8B1BDC"/>
    <w:rsid w:val="5ECC7AFE"/>
    <w:rsid w:val="5F130A35"/>
    <w:rsid w:val="5F261904"/>
    <w:rsid w:val="5F4E4990"/>
    <w:rsid w:val="5F8C03B5"/>
    <w:rsid w:val="5FC75063"/>
    <w:rsid w:val="5FFD5530"/>
    <w:rsid w:val="60001B6F"/>
    <w:rsid w:val="60400411"/>
    <w:rsid w:val="60A527D8"/>
    <w:rsid w:val="60C16521"/>
    <w:rsid w:val="60C969EB"/>
    <w:rsid w:val="60F4333C"/>
    <w:rsid w:val="60F5158E"/>
    <w:rsid w:val="615838CB"/>
    <w:rsid w:val="61926DDD"/>
    <w:rsid w:val="619E0847"/>
    <w:rsid w:val="61EE6346"/>
    <w:rsid w:val="61F061FA"/>
    <w:rsid w:val="620F042E"/>
    <w:rsid w:val="62371268"/>
    <w:rsid w:val="62A12888"/>
    <w:rsid w:val="62B45479"/>
    <w:rsid w:val="62C51434"/>
    <w:rsid w:val="62DF24F6"/>
    <w:rsid w:val="631A1780"/>
    <w:rsid w:val="638E5CCA"/>
    <w:rsid w:val="63962946"/>
    <w:rsid w:val="639964D2"/>
    <w:rsid w:val="63C24D92"/>
    <w:rsid w:val="640D6BEF"/>
    <w:rsid w:val="642D7291"/>
    <w:rsid w:val="64654C7D"/>
    <w:rsid w:val="646D1D84"/>
    <w:rsid w:val="6499200B"/>
    <w:rsid w:val="649B0B15"/>
    <w:rsid w:val="64B05712"/>
    <w:rsid w:val="652A09AF"/>
    <w:rsid w:val="65312DB1"/>
    <w:rsid w:val="6549634D"/>
    <w:rsid w:val="654E74BF"/>
    <w:rsid w:val="6571289C"/>
    <w:rsid w:val="65952168"/>
    <w:rsid w:val="65D15072"/>
    <w:rsid w:val="660E3E54"/>
    <w:rsid w:val="661F70AE"/>
    <w:rsid w:val="663F32AC"/>
    <w:rsid w:val="66761E42"/>
    <w:rsid w:val="66FE5F4E"/>
    <w:rsid w:val="670921B5"/>
    <w:rsid w:val="67780823"/>
    <w:rsid w:val="67786BC4"/>
    <w:rsid w:val="67B33F51"/>
    <w:rsid w:val="67BF28F6"/>
    <w:rsid w:val="680D18B3"/>
    <w:rsid w:val="688F2E5F"/>
    <w:rsid w:val="68D4417F"/>
    <w:rsid w:val="68ED228A"/>
    <w:rsid w:val="68F62348"/>
    <w:rsid w:val="692F13B6"/>
    <w:rsid w:val="693410C2"/>
    <w:rsid w:val="699343FB"/>
    <w:rsid w:val="69A578CA"/>
    <w:rsid w:val="69D001E4"/>
    <w:rsid w:val="69EC374B"/>
    <w:rsid w:val="69FD0385"/>
    <w:rsid w:val="6A2D7FEB"/>
    <w:rsid w:val="6A2E78BF"/>
    <w:rsid w:val="6A591EC9"/>
    <w:rsid w:val="6A7D62D5"/>
    <w:rsid w:val="6A8E5B7E"/>
    <w:rsid w:val="6A95793E"/>
    <w:rsid w:val="6ABC68D6"/>
    <w:rsid w:val="6AC81AC2"/>
    <w:rsid w:val="6B60619E"/>
    <w:rsid w:val="6BA73FE0"/>
    <w:rsid w:val="6BC4672D"/>
    <w:rsid w:val="6BFF388E"/>
    <w:rsid w:val="6C1C0317"/>
    <w:rsid w:val="6C54552C"/>
    <w:rsid w:val="6C5C4BB7"/>
    <w:rsid w:val="6D0A3398"/>
    <w:rsid w:val="6D1C7EA3"/>
    <w:rsid w:val="6D3A20D9"/>
    <w:rsid w:val="6D442F4C"/>
    <w:rsid w:val="6D5E0B98"/>
    <w:rsid w:val="6DB12CE1"/>
    <w:rsid w:val="6DB225B5"/>
    <w:rsid w:val="6E7C2792"/>
    <w:rsid w:val="6E82642B"/>
    <w:rsid w:val="6EB63269"/>
    <w:rsid w:val="6EF85C1C"/>
    <w:rsid w:val="6F490CF7"/>
    <w:rsid w:val="6F5E47A3"/>
    <w:rsid w:val="6F685621"/>
    <w:rsid w:val="6F7A7850"/>
    <w:rsid w:val="6F7C0E99"/>
    <w:rsid w:val="6F7C2E7B"/>
    <w:rsid w:val="6FE4574D"/>
    <w:rsid w:val="6FE70C3C"/>
    <w:rsid w:val="6FE74798"/>
    <w:rsid w:val="700370F8"/>
    <w:rsid w:val="70052E70"/>
    <w:rsid w:val="701029A4"/>
    <w:rsid w:val="70141305"/>
    <w:rsid w:val="701B6B38"/>
    <w:rsid w:val="70271038"/>
    <w:rsid w:val="705026B7"/>
    <w:rsid w:val="70C04FE9"/>
    <w:rsid w:val="713A123F"/>
    <w:rsid w:val="714B1C19"/>
    <w:rsid w:val="716F4853"/>
    <w:rsid w:val="717B1163"/>
    <w:rsid w:val="71922E29"/>
    <w:rsid w:val="71D90A58"/>
    <w:rsid w:val="71E9433F"/>
    <w:rsid w:val="71F238C8"/>
    <w:rsid w:val="72252EC6"/>
    <w:rsid w:val="7269724D"/>
    <w:rsid w:val="72B156D0"/>
    <w:rsid w:val="736B3932"/>
    <w:rsid w:val="737C5B3F"/>
    <w:rsid w:val="740278BB"/>
    <w:rsid w:val="74387CB8"/>
    <w:rsid w:val="74542618"/>
    <w:rsid w:val="74634609"/>
    <w:rsid w:val="74731064"/>
    <w:rsid w:val="74CA14A1"/>
    <w:rsid w:val="750758DC"/>
    <w:rsid w:val="75530B22"/>
    <w:rsid w:val="75AA1BCC"/>
    <w:rsid w:val="75BA46FD"/>
    <w:rsid w:val="75D662E8"/>
    <w:rsid w:val="75F14C5D"/>
    <w:rsid w:val="76274931"/>
    <w:rsid w:val="76277FE4"/>
    <w:rsid w:val="764D5571"/>
    <w:rsid w:val="765608C9"/>
    <w:rsid w:val="76571F4C"/>
    <w:rsid w:val="766C2C32"/>
    <w:rsid w:val="76BB072D"/>
    <w:rsid w:val="76D33B1D"/>
    <w:rsid w:val="7735580A"/>
    <w:rsid w:val="77680D5D"/>
    <w:rsid w:val="77784870"/>
    <w:rsid w:val="77EF68E0"/>
    <w:rsid w:val="78C25DA2"/>
    <w:rsid w:val="790535A9"/>
    <w:rsid w:val="79116D2A"/>
    <w:rsid w:val="79314CD6"/>
    <w:rsid w:val="79344C86"/>
    <w:rsid w:val="793D5102"/>
    <w:rsid w:val="79876E10"/>
    <w:rsid w:val="79C63DBF"/>
    <w:rsid w:val="79CE4C1B"/>
    <w:rsid w:val="79DA711C"/>
    <w:rsid w:val="79E461EC"/>
    <w:rsid w:val="7A0569E7"/>
    <w:rsid w:val="7A4B626B"/>
    <w:rsid w:val="7ADE6430"/>
    <w:rsid w:val="7AFD57B8"/>
    <w:rsid w:val="7B334D35"/>
    <w:rsid w:val="7B7535A0"/>
    <w:rsid w:val="7BA01F18"/>
    <w:rsid w:val="7C0146FA"/>
    <w:rsid w:val="7C0641F8"/>
    <w:rsid w:val="7C1F350C"/>
    <w:rsid w:val="7CB67090"/>
    <w:rsid w:val="7CE1085B"/>
    <w:rsid w:val="7CEE584C"/>
    <w:rsid w:val="7D0A5583"/>
    <w:rsid w:val="7D3C3975"/>
    <w:rsid w:val="7D573F2F"/>
    <w:rsid w:val="7D5A0C9F"/>
    <w:rsid w:val="7D741635"/>
    <w:rsid w:val="7E2A59DB"/>
    <w:rsid w:val="7E2B7BC1"/>
    <w:rsid w:val="7E370FE0"/>
    <w:rsid w:val="7E7F64E4"/>
    <w:rsid w:val="7E867872"/>
    <w:rsid w:val="7EA366EB"/>
    <w:rsid w:val="7F037115"/>
    <w:rsid w:val="7F1B7FBA"/>
    <w:rsid w:val="7F4514DB"/>
    <w:rsid w:val="7F4C0ABC"/>
    <w:rsid w:val="7F631961"/>
    <w:rsid w:val="7FA02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3948</Words>
  <Characters>4398</Characters>
  <Lines>0</Lines>
  <Paragraphs>0</Paragraphs>
  <TotalTime>0</TotalTime>
  <ScaleCrop>false</ScaleCrop>
  <LinksUpToDate>false</LinksUpToDate>
  <CharactersWithSpaces>4954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2025-12-26T12:04:01Z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0D32182671224755A6D4CE835A5A6EA6_12</vt:lpwstr>
  </property>
  <property fmtid="{D5CDD505-2E9C-101B-9397-08002B2CF9AE}" pid="4" name="KSOTemplateDocerSaveRecord">
    <vt:lpwstr>eyJoZGlkIjoiMDY5NmFjMmM4ZTljMGJiZDAxN2JmYTc0NGI0NmFiNDgiLCJ1c2VySWQiOiIxMDc1MzgyOSJ9</vt:lpwstr>
  </property>
</Properties>
</file>