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260"/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7520"/>
      <w:r>
        <w:rPr>
          <w:rFonts w:hint="eastAsia"/>
          <w:lang w:val="en-US" w:eastAsia="zh-CN"/>
        </w:rPr>
        <w:t>人员工作交接管理制度</w:t>
      </w:r>
      <w:bookmarkEnd w:id="1"/>
    </w:p>
    <w:p w14:paraId="5C99E7F3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-01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-01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527A6876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widowControl w:val="0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widowControl w:val="0"/>
              <w:rPr>
                <w:rFonts w:hint="eastAsia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widowControl w:val="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2025.01.08</w:t>
            </w:r>
          </w:p>
        </w:tc>
      </w:tr>
    </w:tbl>
    <w:p w14:paraId="1DEAC454">
      <w:r>
        <w:br w:type="page"/>
      </w:r>
    </w:p>
    <w:p w14:paraId="36153578">
      <w:pPr>
        <w:spacing w:before="153" w:line="225" w:lineRule="auto"/>
        <w:ind w:left="3634"/>
        <w:rPr>
          <w:rFonts w:ascii="宋体" w:hAnsi="宋体" w:eastAsia="宋体" w:cs="宋体"/>
          <w:sz w:val="31"/>
          <w:szCs w:val="31"/>
        </w:rPr>
      </w:pPr>
      <w:bookmarkStart w:id="16" w:name="_GoBack"/>
      <w:bookmarkEnd w:id="16"/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spacing w:before="176" w:line="228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spacing w:before="175" w:line="227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spacing w:before="175" w:line="228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spacing w:before="176" w:line="22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spacing w:before="173" w:line="267" w:lineRule="exact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2025.01.08</w:t>
            </w:r>
          </w:p>
        </w:tc>
        <w:tc>
          <w:tcPr>
            <w:tcW w:w="919" w:type="dxa"/>
          </w:tcPr>
          <w:p w14:paraId="10AEB2A2">
            <w:pPr>
              <w:spacing w:before="173" w:line="267" w:lineRule="exact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spacing w:before="172" w:line="228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spacing w:before="173" w:line="229" w:lineRule="auto"/>
              <w:ind w:left="0" w:leftChars="0" w:right="0" w:rightChars="0" w:firstLine="0" w:firstLineChars="0"/>
              <w:jc w:val="center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919" w:type="dxa"/>
          </w:tcPr>
          <w:p w14:paraId="2146625D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2289" w:type="dxa"/>
          </w:tcPr>
          <w:p w14:paraId="2B88D568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1240" w:type="dxa"/>
          </w:tcPr>
          <w:p w14:paraId="2F149229">
            <w:pPr>
              <w:pStyle w:val="27"/>
              <w:ind w:left="0" w:leftChars="0" w:right="0" w:rightChars="0" w:firstLine="0" w:firstLineChars="0"/>
              <w:jc w:val="center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919" w:type="dxa"/>
          </w:tcPr>
          <w:p w14:paraId="58C703F0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2289" w:type="dxa"/>
          </w:tcPr>
          <w:p w14:paraId="4970AE54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1240" w:type="dxa"/>
          </w:tcPr>
          <w:p w14:paraId="0C73CE09">
            <w:pPr>
              <w:pStyle w:val="27"/>
              <w:ind w:left="0" w:leftChars="0" w:right="0" w:rightChars="0" w:firstLine="0" w:firstLineChars="0"/>
              <w:jc w:val="center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919" w:type="dxa"/>
          </w:tcPr>
          <w:p w14:paraId="67969F46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2289" w:type="dxa"/>
          </w:tcPr>
          <w:p w14:paraId="64D59CB2">
            <w:pPr>
              <w:pStyle w:val="27"/>
              <w:ind w:left="0" w:leftChars="0" w:right="0" w:rightChars="0" w:firstLine="0" w:firstLineChars="0"/>
              <w:jc w:val="center"/>
            </w:pPr>
          </w:p>
        </w:tc>
        <w:tc>
          <w:tcPr>
            <w:tcW w:w="1240" w:type="dxa"/>
          </w:tcPr>
          <w:p w14:paraId="26776253">
            <w:pPr>
              <w:pStyle w:val="27"/>
              <w:ind w:left="0" w:leftChars="0" w:right="0" w:rightChars="0" w:firstLine="0" w:firstLineChars="0"/>
              <w:jc w:val="center"/>
            </w:pPr>
          </w:p>
        </w:tc>
      </w:tr>
    </w:tbl>
    <w:p w14:paraId="38E27D40"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ABEBB5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_Toc260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CE182B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人员工作交接管理制度</w:t>
          </w:r>
          <w:r>
            <w:tab/>
          </w:r>
          <w:r>
            <w:fldChar w:fldCharType="begin"/>
          </w:r>
          <w:r>
            <w:instrText xml:space="preserve"> PAGEREF _Toc27520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2C915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_Toc1824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79FBFB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_Toc13369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BA500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_Toc14707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_Toc14707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2E4BBA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_Toc7905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_Toc7905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62DE69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_Toc32565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7E0AE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_Toc7310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_Toc7310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DE403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_Toc30963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_Toc30963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6B10D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_Toc14370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_Toc14370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59700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_Toc26732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_Toc26732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8EBAF0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_Toc3387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5517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_Toc16438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bidi w:val="0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bidi w:val="0"/>
      </w:pPr>
      <w:bookmarkStart w:id="2" w:name="_Toc1824"/>
      <w:r>
        <w:rPr>
          <w:rFonts w:hint="eastAsia"/>
          <w:lang w:val="en-US" w:eastAsia="zh-CN"/>
        </w:rPr>
        <w:t>总则</w:t>
      </w:r>
      <w:bookmarkEnd w:id="2"/>
    </w:p>
    <w:p w14:paraId="151B219A">
      <w:pPr>
        <w:pStyle w:val="30"/>
        <w:bidi w:val="0"/>
        <w:rPr>
          <w:rFonts w:hint="eastAsia"/>
          <w:lang w:val="en-US" w:eastAsia="zh-CN"/>
        </w:rPr>
      </w:pPr>
      <w:bookmarkStart w:id="3" w:name="_Toc13369"/>
      <w:r>
        <w:rPr>
          <w:rFonts w:hint="eastAsia"/>
          <w:lang w:val="en-US" w:eastAsia="zh-CN"/>
        </w:rPr>
        <w:t>目的</w:t>
      </w:r>
      <w:bookmarkEnd w:id="3"/>
    </w:p>
    <w:p w14:paraId="74FEE6B8">
      <w:pPr>
        <w:pStyle w:val="30"/>
        <w:bidi w:val="0"/>
        <w:rPr>
          <w:rFonts w:hint="eastAsia"/>
          <w:lang w:val="en-US" w:eastAsia="zh-CN"/>
        </w:rPr>
      </w:pPr>
      <w:bookmarkStart w:id="4" w:name="_Toc14707"/>
      <w:r>
        <w:rPr>
          <w:rFonts w:hint="eastAsia"/>
          <w:lang w:val="en-US" w:eastAsia="zh-CN"/>
        </w:rPr>
        <w:t>适用范围</w:t>
      </w:r>
      <w:bookmarkEnd w:id="4"/>
    </w:p>
    <w:p w14:paraId="1D3A738A">
      <w:pPr>
        <w:pStyle w:val="30"/>
        <w:bidi w:val="0"/>
        <w:rPr>
          <w:rFonts w:hint="eastAsia"/>
          <w:lang w:val="en-US" w:eastAsia="zh-CN"/>
        </w:rPr>
      </w:pPr>
      <w:bookmarkStart w:id="5" w:name="_Toc7905"/>
      <w:r>
        <w:rPr>
          <w:rFonts w:hint="eastAsia"/>
          <w:lang w:val="en-US" w:eastAsia="zh-CN"/>
        </w:rPr>
        <w:t>原则</w:t>
      </w:r>
      <w:bookmarkEnd w:id="5"/>
    </w:p>
    <w:p w14:paraId="6FCDC5E8">
      <w:pPr>
        <w:pStyle w:val="30"/>
        <w:bidi w:val="0"/>
        <w:rPr>
          <w:rFonts w:hint="default"/>
          <w:lang w:val="en-US" w:eastAsia="zh-CN"/>
        </w:rPr>
      </w:pPr>
      <w:bookmarkStart w:id="6" w:name="_Toc32565"/>
      <w:r>
        <w:rPr>
          <w:rFonts w:hint="eastAsia"/>
          <w:lang w:val="en-US" w:eastAsia="zh-CN"/>
        </w:rPr>
        <w:t>岗位职责</w:t>
      </w:r>
      <w:bookmarkEnd w:id="6"/>
    </w:p>
    <w:p w14:paraId="744EE43F">
      <w:pPr>
        <w:pStyle w:val="28"/>
        <w:bidi w:val="0"/>
        <w:rPr>
          <w:rFonts w:hint="eastAsia"/>
          <w:lang w:val="en-US" w:eastAsia="zh-CN"/>
        </w:rPr>
      </w:pPr>
      <w:bookmarkStart w:id="7" w:name="_Toc7310"/>
      <w:r>
        <w:rPr>
          <w:rFonts w:hint="eastAsia"/>
          <w:lang w:val="en-US" w:eastAsia="zh-CN"/>
        </w:rPr>
        <w:t>引用依据</w:t>
      </w:r>
      <w:bookmarkEnd w:id="7"/>
    </w:p>
    <w:p w14:paraId="4E545E47">
      <w:pPr>
        <w:pStyle w:val="28"/>
        <w:bidi w:val="0"/>
      </w:pPr>
      <w:bookmarkStart w:id="8" w:name="_Toc30963"/>
      <w:r>
        <w:rPr>
          <w:rFonts w:hint="eastAsia"/>
          <w:lang w:val="en-US" w:eastAsia="zh-CN"/>
        </w:rPr>
        <w:t>定义与术语</w:t>
      </w:r>
      <w:bookmarkEnd w:id="8"/>
    </w:p>
    <w:p w14:paraId="60EF8C3F">
      <w:pPr>
        <w:pStyle w:val="28"/>
        <w:bidi w:val="0"/>
        <w:rPr>
          <w:rFonts w:hint="default"/>
          <w:lang w:val="en-US" w:eastAsia="zh-CN"/>
        </w:rPr>
      </w:pPr>
      <w:bookmarkStart w:id="9" w:name="_Toc14370"/>
      <w:r>
        <w:rPr>
          <w:rFonts w:hint="eastAsia"/>
          <w:lang w:val="en-US" w:eastAsia="zh-CN"/>
        </w:rPr>
        <w:t>管理内容与要求</w:t>
      </w:r>
      <w:bookmarkEnd w:id="9"/>
    </w:p>
    <w:p w14:paraId="646CB7F1">
      <w:pPr>
        <w:pStyle w:val="28"/>
        <w:bidi w:val="0"/>
        <w:rPr>
          <w:rStyle w:val="38"/>
          <w:rFonts w:hint="default" w:eastAsia="宋体"/>
          <w:lang w:val="en-US" w:eastAsia="zh-CN"/>
        </w:rPr>
      </w:pPr>
      <w:bookmarkStart w:id="10" w:name="bookmark3"/>
      <w:bookmarkEnd w:id="10"/>
      <w:bookmarkStart w:id="11" w:name="_Toc17424"/>
      <w:bookmarkStart w:id="12" w:name="_Toc26732"/>
      <w:r>
        <w:rPr>
          <w:rStyle w:val="38"/>
          <w:rFonts w:hint="eastAsia" w:eastAsia="宋体"/>
          <w:lang w:val="en-US" w:eastAsia="zh-CN"/>
        </w:rPr>
        <w:t>附则</w:t>
      </w:r>
      <w:bookmarkEnd w:id="11"/>
      <w:bookmarkEnd w:id="12"/>
    </w:p>
    <w:p w14:paraId="282C941D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/>
        <w:numPr>
          <w:ilvl w:val="0"/>
          <w:numId w:val="2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bidi w:val="0"/>
        <w:rPr>
          <w:rFonts w:hint="default"/>
          <w:lang w:val="en-US" w:eastAsia="zh-CN"/>
        </w:rPr>
      </w:pPr>
      <w:bookmarkStart w:id="13" w:name="bookmark14"/>
      <w:bookmarkEnd w:id="13"/>
      <w:bookmarkStart w:id="14" w:name="_Toc3387"/>
      <w:r>
        <w:rPr>
          <w:rFonts w:hint="eastAsia"/>
          <w:lang w:val="en-US" w:eastAsia="zh-CN"/>
        </w:rPr>
        <w:t>附件</w:t>
      </w:r>
      <w:bookmarkEnd w:id="14"/>
    </w:p>
    <w:p w14:paraId="4863664D">
      <w:pPr>
        <w:pStyle w:val="28"/>
        <w:bidi w:val="0"/>
        <w:rPr>
          <w:rFonts w:hint="eastAsia"/>
          <w:lang w:val="en-US" w:eastAsia="zh-CN"/>
        </w:rPr>
      </w:pPr>
      <w:bookmarkStart w:id="15" w:name="_Toc16438"/>
      <w:r>
        <w:rPr>
          <w:rFonts w:hint="eastAsia"/>
          <w:lang w:val="en-US" w:eastAsia="zh-CN"/>
        </w:rPr>
        <w:t>记录</w:t>
      </w:r>
      <w:bookmarkEnd w:id="15"/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29C58B6"/>
    <w:rsid w:val="02CE3596"/>
    <w:rsid w:val="073D05DE"/>
    <w:rsid w:val="09975029"/>
    <w:rsid w:val="09D65B51"/>
    <w:rsid w:val="09F2400E"/>
    <w:rsid w:val="0CF12BAD"/>
    <w:rsid w:val="170D06D9"/>
    <w:rsid w:val="17103D25"/>
    <w:rsid w:val="18F465E3"/>
    <w:rsid w:val="1BC709D8"/>
    <w:rsid w:val="1EFD1033"/>
    <w:rsid w:val="215C6FE4"/>
    <w:rsid w:val="294F2DD3"/>
    <w:rsid w:val="2A8B6C6D"/>
    <w:rsid w:val="2E500F2E"/>
    <w:rsid w:val="2F041F69"/>
    <w:rsid w:val="2FC11C09"/>
    <w:rsid w:val="333746BC"/>
    <w:rsid w:val="346C0F8D"/>
    <w:rsid w:val="36883480"/>
    <w:rsid w:val="36914A2B"/>
    <w:rsid w:val="375F2433"/>
    <w:rsid w:val="37DF17C6"/>
    <w:rsid w:val="3914549F"/>
    <w:rsid w:val="3E5A3954"/>
    <w:rsid w:val="3F2D2E17"/>
    <w:rsid w:val="40646D0C"/>
    <w:rsid w:val="40873B7A"/>
    <w:rsid w:val="40B11D0C"/>
    <w:rsid w:val="41DA54D8"/>
    <w:rsid w:val="426164FC"/>
    <w:rsid w:val="4368266F"/>
    <w:rsid w:val="49CC1B61"/>
    <w:rsid w:val="4BFB76A0"/>
    <w:rsid w:val="4F6F1974"/>
    <w:rsid w:val="50BE0A71"/>
    <w:rsid w:val="5632548A"/>
    <w:rsid w:val="5B85605C"/>
    <w:rsid w:val="5D6677C8"/>
    <w:rsid w:val="62312EF8"/>
    <w:rsid w:val="652A5B5F"/>
    <w:rsid w:val="678C0773"/>
    <w:rsid w:val="6D834437"/>
    <w:rsid w:val="6DB46CBB"/>
    <w:rsid w:val="73644352"/>
    <w:rsid w:val="776C1A27"/>
    <w:rsid w:val="7A1940E8"/>
    <w:rsid w:val="7A2F7467"/>
    <w:rsid w:val="7C066719"/>
    <w:rsid w:val="7C434C07"/>
    <w:rsid w:val="7DF905A7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232</Words>
  <Characters>309</Characters>
  <Lines>0</Lines>
  <Paragraphs>0</Paragraphs>
  <TotalTime>10</TotalTime>
  <ScaleCrop>false</ScaleCrop>
  <LinksUpToDate>false</LinksUpToDate>
  <CharactersWithSpaces>359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2025-09-23T17:42:10Z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F72BE04C611A47189A0BFEBA2DA65B6E_13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