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运维服务管评管理制度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488B68E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为建立系统化的管理评审机制，定期评价公司运维服务管理体系的适宜性、充分性和有效性，识别体系改进机会，确保服务方针和服务目标的实现，推动管理体系持续改进，特制定本制度。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452DF68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本制度适用于公司管理层对运维服务管理体系的评审活动，包括质量方针、质量目标及体系运行效果的评审。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34017EB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战略导向：确保管理体系与公司战略目标保持一致</w:t>
      </w:r>
    </w:p>
    <w:p w14:paraId="1A05E9E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数据驱动：基于客观证据和数据分析进行决策</w:t>
      </w:r>
    </w:p>
    <w:p w14:paraId="584A7F9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持续改进：注重识别改进机会，推动体系不断完善</w:t>
      </w:r>
    </w:p>
    <w:p w14:paraId="4535946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全员参与：各相关部门共同参与评审过程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54631C2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管理者代表</w:t>
      </w:r>
    </w:p>
    <w:p w14:paraId="500AEF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负责审批管理评审计划，主持评审会议，批准管理评审报告</w:t>
      </w:r>
    </w:p>
    <w:p w14:paraId="7083CD1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</w:t>
      </w:r>
    </w:p>
    <w:p w14:paraId="2C36D1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作为管理评审归口部门，负责组织评审活动，准备评审资料，编制评审报告</w:t>
      </w:r>
    </w:p>
    <w:p w14:paraId="266B8B4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</w:t>
      </w:r>
    </w:p>
    <w:p w14:paraId="3B63FE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负责准备本部门体系运行情况报告，参与评审会议，落实改进措施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520E0C5D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01F4DD14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50114FF7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123849E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72096A00">
      <w:pPr>
        <w:pStyle w:val="30"/>
        <w:bidi w:val="0"/>
        <w:rPr>
          <w:rFonts w:hint="eastAsia"/>
        </w:rPr>
      </w:pPr>
      <w:r>
        <w:rPr>
          <w:rFonts w:hint="eastAsia"/>
        </w:rPr>
        <w:t>管理评审</w:t>
      </w:r>
    </w:p>
    <w:p w14:paraId="69F68E86">
      <w:pPr>
        <w:pStyle w:val="29"/>
        <w:rPr>
          <w:rFonts w:hint="eastAsia"/>
        </w:rPr>
      </w:pPr>
      <w:r>
        <w:rPr>
          <w:rFonts w:hint="eastAsia"/>
        </w:rPr>
        <w:t>由最高管理者就质量方针和目标，对体系的适宜性、充分性和有效性进行的正式评价</w:t>
      </w:r>
    </w:p>
    <w:p w14:paraId="01303ECF">
      <w:pPr>
        <w:pStyle w:val="30"/>
        <w:bidi w:val="0"/>
        <w:rPr>
          <w:rFonts w:hint="eastAsia"/>
        </w:rPr>
      </w:pPr>
      <w:r>
        <w:rPr>
          <w:rFonts w:hint="eastAsia"/>
        </w:rPr>
        <w:t>适宜性</w:t>
      </w:r>
    </w:p>
    <w:p w14:paraId="22A62CB9">
      <w:pPr>
        <w:pStyle w:val="29"/>
        <w:rPr>
          <w:rFonts w:hint="eastAsia"/>
        </w:rPr>
      </w:pPr>
      <w:r>
        <w:rPr>
          <w:rFonts w:hint="eastAsia"/>
        </w:rPr>
        <w:t>管理体系与组织环境、战略方向的匹配程度</w:t>
      </w:r>
    </w:p>
    <w:p w14:paraId="44AF2EE8">
      <w:pPr>
        <w:pStyle w:val="30"/>
        <w:bidi w:val="0"/>
        <w:rPr>
          <w:rFonts w:hint="eastAsia"/>
        </w:rPr>
      </w:pPr>
      <w:r>
        <w:rPr>
          <w:rFonts w:hint="eastAsia"/>
        </w:rPr>
        <w:t>充分性</w:t>
      </w:r>
    </w:p>
    <w:p w14:paraId="252ECD47">
      <w:pPr>
        <w:pStyle w:val="29"/>
        <w:rPr>
          <w:rFonts w:hint="eastAsia"/>
        </w:rPr>
      </w:pPr>
      <w:r>
        <w:rPr>
          <w:rFonts w:hint="eastAsia"/>
        </w:rPr>
        <w:t>管理体系覆盖所有要求并有效实施的程度</w:t>
      </w:r>
    </w:p>
    <w:p w14:paraId="410E0D39">
      <w:pPr>
        <w:pStyle w:val="30"/>
        <w:bidi w:val="0"/>
        <w:rPr>
          <w:rFonts w:hint="eastAsia"/>
        </w:rPr>
      </w:pPr>
      <w:r>
        <w:rPr>
          <w:rFonts w:hint="eastAsia"/>
        </w:rPr>
        <w:t>有效性</w:t>
      </w:r>
    </w:p>
    <w:p w14:paraId="2E5E17A5">
      <w:pPr>
        <w:pStyle w:val="29"/>
      </w:pPr>
      <w:r>
        <w:rPr>
          <w:rFonts w:hint="eastAsia"/>
        </w:rPr>
        <w:t>完成策划活动和达到策划结果的程度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1DADF8D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评审频次与时机</w:t>
      </w:r>
    </w:p>
    <w:p w14:paraId="76FC213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常规管理评审每年至少进行一次，间隔不超过12个月</w:t>
      </w:r>
    </w:p>
    <w:p w14:paraId="142E38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在下列情况下应增加临时管理评审：</w:t>
      </w:r>
    </w:p>
    <w:p w14:paraId="2ECD1B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组织机构发生重大调整</w:t>
      </w:r>
    </w:p>
    <w:p w14:paraId="17D34B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管理体系发生重大变化</w:t>
      </w:r>
    </w:p>
    <w:p w14:paraId="68B40C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发生重大质量事故或客户重大投诉</w:t>
      </w:r>
    </w:p>
    <w:p w14:paraId="447CA9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外部环境发生重大变化</w:t>
      </w:r>
    </w:p>
    <w:p w14:paraId="6A277D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认证审核前</w:t>
      </w:r>
    </w:p>
    <w:p w14:paraId="100FC61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评审策划</w:t>
      </w:r>
    </w:p>
    <w:p w14:paraId="7C25A3E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评审计划制定</w:t>
      </w:r>
    </w:p>
    <w:p w14:paraId="405277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质量部应于评审前10个工作日编制《管理评审计划》，内容包括：</w:t>
      </w:r>
    </w:p>
    <w:p w14:paraId="415CDF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评审目的、范围和时间安排</w:t>
      </w:r>
    </w:p>
    <w:p w14:paraId="5C501E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评审依据和评审重点</w:t>
      </w:r>
    </w:p>
    <w:p w14:paraId="3C8D0C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参加评审的部门和人员</w:t>
      </w:r>
    </w:p>
    <w:p w14:paraId="03EDC61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评审议程和输入资料要求</w:t>
      </w:r>
    </w:p>
    <w:p w14:paraId="33C9F9D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评审准备</w:t>
      </w:r>
    </w:p>
    <w:p w14:paraId="149CAE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各相关部门根据评审计划准备相应输入资料：</w:t>
      </w:r>
    </w:p>
    <w:p w14:paraId="202EE69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运维部：服务交付情况、KPI达成情况</w:t>
      </w:r>
    </w:p>
    <w:p w14:paraId="542715E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：客户满意度分析、客户投诉处理</w:t>
      </w:r>
    </w:p>
    <w:p w14:paraId="7EB94C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质量部：内审结果、纠正预防措施实施情况</w:t>
      </w:r>
    </w:p>
    <w:p w14:paraId="0369C6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人力部：人员能力评估、培训效果分析</w:t>
      </w:r>
    </w:p>
    <w:p w14:paraId="143B67D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评审实施</w:t>
      </w:r>
    </w:p>
    <w:p w14:paraId="4CD9834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评审输入</w:t>
      </w:r>
    </w:p>
    <w:p w14:paraId="0FDDB33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管理评审输入应包括以下内容：</w:t>
      </w:r>
    </w:p>
    <w:p w14:paraId="5140AA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以往管理评审跟踪措施的实施情况</w:t>
      </w:r>
    </w:p>
    <w:p w14:paraId="4FCE72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</w:t>
      </w:r>
    </w:p>
    <w:p w14:paraId="76E744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客户反馈分析（满意度、投诉、建议）</w:t>
      </w:r>
    </w:p>
    <w:p w14:paraId="2836525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服务过程绩效和KPI达成情况</w:t>
      </w:r>
    </w:p>
    <w:p w14:paraId="463F22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纠正和预防措施状况</w:t>
      </w:r>
    </w:p>
    <w:p w14:paraId="4897A4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可能影响管理体系的各种变更</w:t>
      </w:r>
    </w:p>
    <w:p w14:paraId="38BE76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 w14:paraId="06822BB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评审会议</w:t>
      </w:r>
    </w:p>
    <w:p w14:paraId="792F988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会议由管理者代表主持，议程包括：</w:t>
      </w:r>
    </w:p>
    <w:p w14:paraId="3EA51CB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汇报体系运行总体情况</w:t>
      </w:r>
    </w:p>
    <w:p w14:paraId="30B546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各部门报告分管领域运行状况</w:t>
      </w:r>
    </w:p>
    <w:p w14:paraId="6B24236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讨论体系适宜性、充分性和有效性</w:t>
      </w:r>
    </w:p>
    <w:p w14:paraId="57224E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评价改进机会和变更需求</w:t>
      </w:r>
    </w:p>
    <w:p w14:paraId="780FFAA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形成评审结论和改进决定</w:t>
      </w:r>
    </w:p>
    <w:p w14:paraId="158F29C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评审输出</w:t>
      </w:r>
    </w:p>
    <w:p w14:paraId="6F58A16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评审结论</w:t>
      </w:r>
    </w:p>
    <w:p w14:paraId="3BA16C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管理评审输出应包括：</w:t>
      </w:r>
    </w:p>
    <w:p w14:paraId="4F4518F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体系适宜性、充分性和有效性的总体评价</w:t>
      </w:r>
    </w:p>
    <w:p w14:paraId="36C2544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服务方针和目标变更决定</w:t>
      </w:r>
    </w:p>
    <w:p w14:paraId="387C43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体系文件修改需求</w:t>
      </w:r>
    </w:p>
    <w:p w14:paraId="086564A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资源调配决定</w:t>
      </w:r>
    </w:p>
    <w:p w14:paraId="2B17B1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改进项目和措施</w:t>
      </w:r>
    </w:p>
    <w:p w14:paraId="20F0DCB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评审报告</w:t>
      </w:r>
    </w:p>
    <w:p w14:paraId="503B5E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质量部在评审后5个工作日内编制《管理评审报告》，内容包括：</w:t>
      </w:r>
    </w:p>
    <w:p w14:paraId="3C8A890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评审概况和参会人员</w:t>
      </w:r>
    </w:p>
    <w:p w14:paraId="3F4FE2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评审输入内容摘要</w:t>
      </w:r>
    </w:p>
    <w:p w14:paraId="340D15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评审讨论和结论</w:t>
      </w:r>
    </w:p>
    <w:p w14:paraId="5D92C4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改进决定和措施要求</w:t>
      </w:r>
    </w:p>
    <w:p w14:paraId="30D048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 w14:paraId="135DB89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改进措施跟踪</w:t>
      </w:r>
    </w:p>
    <w:p w14:paraId="4E1DC83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措施实施</w:t>
      </w:r>
    </w:p>
    <w:p w14:paraId="32D3515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各相关部门根据评审决定：</w:t>
      </w:r>
    </w:p>
    <w:p w14:paraId="25E5CC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制定具体的改进措施计划</w:t>
      </w:r>
    </w:p>
    <w:p w14:paraId="316834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明确责任人和完成时限</w:t>
      </w:r>
    </w:p>
    <w:p w14:paraId="1360E67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配置必要资源确保实施</w:t>
      </w:r>
    </w:p>
    <w:p w14:paraId="78FEBAA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</w:t>
      </w:r>
    </w:p>
    <w:p w14:paraId="5704306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质量部负责：</w:t>
      </w:r>
    </w:p>
    <w:p w14:paraId="3960CF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跟踪改进措施实施进度</w:t>
      </w:r>
    </w:p>
    <w:p w14:paraId="5E27B1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验证措施实施效果</w:t>
      </w:r>
    </w:p>
    <w:p w14:paraId="0DFBF4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将验证结果纳入下次管理评审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5EF093E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16" w:name="_GoBack"/>
      <w:bookmarkEnd w:id="16"/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540AA58"/>
    <w:multiLevelType w:val="singleLevel"/>
    <w:tmpl w:val="F540AA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C3C5CA8"/>
    <w:multiLevelType w:val="singleLevel"/>
    <w:tmpl w:val="2C3C5C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37734C7"/>
    <w:rsid w:val="040604A9"/>
    <w:rsid w:val="05980692"/>
    <w:rsid w:val="073D05DE"/>
    <w:rsid w:val="07660A33"/>
    <w:rsid w:val="080D4B60"/>
    <w:rsid w:val="081929B8"/>
    <w:rsid w:val="09975029"/>
    <w:rsid w:val="09D65B51"/>
    <w:rsid w:val="09F2400E"/>
    <w:rsid w:val="09FC6C3A"/>
    <w:rsid w:val="0CF12BAD"/>
    <w:rsid w:val="0F4F57A4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02DD1"/>
    <w:rsid w:val="18846779"/>
    <w:rsid w:val="18F465E3"/>
    <w:rsid w:val="19E020D4"/>
    <w:rsid w:val="1A9923D9"/>
    <w:rsid w:val="1BC709D8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C427F2"/>
    <w:rsid w:val="272730F1"/>
    <w:rsid w:val="27E965F8"/>
    <w:rsid w:val="2908648D"/>
    <w:rsid w:val="294F2DD3"/>
    <w:rsid w:val="29543F45"/>
    <w:rsid w:val="2975663E"/>
    <w:rsid w:val="2A8B6C6D"/>
    <w:rsid w:val="2B612949"/>
    <w:rsid w:val="2E500F2E"/>
    <w:rsid w:val="2F041F69"/>
    <w:rsid w:val="2FC11C09"/>
    <w:rsid w:val="30C45E54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7FF59C4"/>
    <w:rsid w:val="387719FE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092CD9"/>
    <w:rsid w:val="426164FC"/>
    <w:rsid w:val="43223C0F"/>
    <w:rsid w:val="432804C5"/>
    <w:rsid w:val="435412BA"/>
    <w:rsid w:val="4368266F"/>
    <w:rsid w:val="43996CCD"/>
    <w:rsid w:val="4420631A"/>
    <w:rsid w:val="45EE5265"/>
    <w:rsid w:val="461C6516"/>
    <w:rsid w:val="46BF2EEE"/>
    <w:rsid w:val="472B0583"/>
    <w:rsid w:val="47BB1907"/>
    <w:rsid w:val="484F2050"/>
    <w:rsid w:val="48FA020D"/>
    <w:rsid w:val="49861AA1"/>
    <w:rsid w:val="49B33C44"/>
    <w:rsid w:val="49CC1B61"/>
    <w:rsid w:val="4BFB76A0"/>
    <w:rsid w:val="4D1711C1"/>
    <w:rsid w:val="4E0B149B"/>
    <w:rsid w:val="4E7C3473"/>
    <w:rsid w:val="4F6F1974"/>
    <w:rsid w:val="503F29AA"/>
    <w:rsid w:val="50BE0A71"/>
    <w:rsid w:val="511C5981"/>
    <w:rsid w:val="519D5270"/>
    <w:rsid w:val="51F0261E"/>
    <w:rsid w:val="5486504B"/>
    <w:rsid w:val="54CB7E3C"/>
    <w:rsid w:val="55452810"/>
    <w:rsid w:val="5632548A"/>
    <w:rsid w:val="56C6326E"/>
    <w:rsid w:val="57CC4919"/>
    <w:rsid w:val="58675193"/>
    <w:rsid w:val="5A6610C0"/>
    <w:rsid w:val="5ABB2011"/>
    <w:rsid w:val="5B0B0058"/>
    <w:rsid w:val="5B85605C"/>
    <w:rsid w:val="5D0D6A04"/>
    <w:rsid w:val="5D276C9F"/>
    <w:rsid w:val="5D2E6280"/>
    <w:rsid w:val="5D6677C8"/>
    <w:rsid w:val="5E6A32E8"/>
    <w:rsid w:val="5EFB71CC"/>
    <w:rsid w:val="5F7F1015"/>
    <w:rsid w:val="606C3347"/>
    <w:rsid w:val="613E7799"/>
    <w:rsid w:val="6200643D"/>
    <w:rsid w:val="62312EF8"/>
    <w:rsid w:val="640721AA"/>
    <w:rsid w:val="652A5B5F"/>
    <w:rsid w:val="652C7549"/>
    <w:rsid w:val="657F3B1C"/>
    <w:rsid w:val="659C092C"/>
    <w:rsid w:val="65C43C25"/>
    <w:rsid w:val="678C0773"/>
    <w:rsid w:val="68804644"/>
    <w:rsid w:val="698F3ABF"/>
    <w:rsid w:val="6BAD2A66"/>
    <w:rsid w:val="6BF30DC0"/>
    <w:rsid w:val="6D834437"/>
    <w:rsid w:val="6DB46CBB"/>
    <w:rsid w:val="6E6623CD"/>
    <w:rsid w:val="6F887A72"/>
    <w:rsid w:val="70523676"/>
    <w:rsid w:val="710D6480"/>
    <w:rsid w:val="711772FF"/>
    <w:rsid w:val="713003C1"/>
    <w:rsid w:val="7141437C"/>
    <w:rsid w:val="730E5AC4"/>
    <w:rsid w:val="73593BFF"/>
    <w:rsid w:val="73644352"/>
    <w:rsid w:val="73C7661F"/>
    <w:rsid w:val="73F94BF8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231</Words>
  <Characters>305</Characters>
  <Lines>0</Lines>
  <Paragraphs>0</Paragraphs>
  <TotalTime>11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2025-10-23T11:30:55Z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