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人员工作交接管理制度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29EF7838">
      <w:pPr>
        <w:pStyle w:val="29"/>
        <w:rPr>
          <w:rFonts w:hint="eastAsia"/>
        </w:rPr>
      </w:pPr>
      <w:r>
        <w:rPr>
          <w:rFonts w:hint="eastAsia"/>
        </w:rPr>
        <w:t>为规范员工岗位变动期间的工作交接流程，确保岗位所负责的各项业务、资料与职责能够清晰、完整、顺利地移交，保障公司业务的连续性与稳定性，避免因人员变动造成工作延误或资产损失，特制定本制度。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5DEEC94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本制度适用于公司所有在职员工因岗位调动、离职、休假（长期）或其他原因离开原岗位时，所进行的工作交接。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6DB1BE7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完整性原则：交接内容应全面覆盖岗位核心职责、待办事项、重要资料及资源，确保无遗漏。</w:t>
      </w:r>
    </w:p>
    <w:p w14:paraId="6CFEA42B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清晰性原则：交接过程与内容须明确、具体，关键事项应提供书面说明与必要指导。</w:t>
      </w:r>
    </w:p>
    <w:p w14:paraId="790AD4CD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责任明晰原则：明确交接双方的责任与义务，交接完成后须确认责任转移。</w:t>
      </w:r>
    </w:p>
    <w:p w14:paraId="1EB974C9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及时性原则：交接工作应在规定时间内启动并完成，确保业务平稳过渡。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002B445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</w:t>
      </w:r>
    </w:p>
    <w:p w14:paraId="0D133C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负责本制度的推行与监督，归档《工作交接清单》，并对交接过程提供必要支持</w:t>
      </w:r>
    </w:p>
    <w:p w14:paraId="11FAEA5B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其他运维部门</w:t>
      </w:r>
    </w:p>
    <w:p w14:paraId="5A2B447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移交人：指离开原岗位的员工，负责整理交接清单、办理交接手续，并对所移交内容的真实性、完整性负责。</w:t>
      </w:r>
    </w:p>
    <w:p w14:paraId="04BFFA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接收人：指接替工作的员工或临时负责人，负责清点、核实交接内容，并尽快熟悉业务。</w:t>
      </w:r>
    </w:p>
    <w:p w14:paraId="7FFE56C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监交人：通常为移交人的直接上级，负责监督交接过程，审核交接内容的完整性，并协调解决交接中的问题。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0A208D6B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本制度参照国家相关劳动法律法规及公司《员工手册》、《档案管理制度》、《资产管理制度》等内部规章制定。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1E72AE72">
      <w:pPr>
        <w:pStyle w:val="30"/>
        <w:bidi w:val="0"/>
        <w:rPr>
          <w:rFonts w:hint="eastAsia"/>
        </w:rPr>
      </w:pPr>
      <w:r>
        <w:rPr>
          <w:rFonts w:hint="eastAsia"/>
        </w:rPr>
        <w:t>工作交接</w:t>
      </w:r>
    </w:p>
    <w:p w14:paraId="5B0B74C8">
      <w:pPr>
        <w:pStyle w:val="29"/>
        <w:rPr>
          <w:rFonts w:hint="eastAsia"/>
        </w:rPr>
      </w:pPr>
      <w:r>
        <w:rPr>
          <w:rFonts w:hint="eastAsia"/>
        </w:rPr>
        <w:t>指员工岗位变动时，将其负责的工作任务、资料、资源及待办事项等，转移给接任者的管理过程。</w:t>
      </w:r>
    </w:p>
    <w:p w14:paraId="59B60BB2">
      <w:pPr>
        <w:pStyle w:val="30"/>
        <w:bidi w:val="0"/>
        <w:rPr>
          <w:rFonts w:hint="eastAsia"/>
        </w:rPr>
      </w:pPr>
      <w:r>
        <w:rPr>
          <w:rFonts w:hint="eastAsia"/>
        </w:rPr>
        <w:t>移交人</w:t>
      </w:r>
    </w:p>
    <w:p w14:paraId="38004999">
      <w:pPr>
        <w:pStyle w:val="29"/>
        <w:rPr>
          <w:rFonts w:hint="eastAsia"/>
        </w:rPr>
      </w:pPr>
      <w:r>
        <w:rPr>
          <w:rFonts w:hint="eastAsia"/>
        </w:rPr>
        <w:t>在岗位变动中，需要交出工作的员工。</w:t>
      </w:r>
    </w:p>
    <w:p w14:paraId="64D29381">
      <w:pPr>
        <w:pStyle w:val="30"/>
        <w:bidi w:val="0"/>
        <w:rPr>
          <w:rFonts w:hint="eastAsia"/>
        </w:rPr>
      </w:pPr>
      <w:r>
        <w:rPr>
          <w:rFonts w:hint="eastAsia"/>
        </w:rPr>
        <w:t>接收人</w:t>
      </w:r>
    </w:p>
    <w:p w14:paraId="534D1A3D">
      <w:pPr>
        <w:pStyle w:val="29"/>
        <w:rPr>
          <w:rFonts w:hint="eastAsia"/>
        </w:rPr>
      </w:pPr>
      <w:r>
        <w:rPr>
          <w:rFonts w:hint="eastAsia"/>
        </w:rPr>
        <w:t>在岗位变动中，需要接收工作的员工。</w:t>
      </w:r>
    </w:p>
    <w:p w14:paraId="481EA8F1">
      <w:pPr>
        <w:pStyle w:val="29"/>
      </w:pPr>
      <w:r>
        <w:rPr>
          <w:rFonts w:hint="eastAsia"/>
        </w:rPr>
        <w:t>监交人负责监督和见证整个工作交接过程的管理人员。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22D9DEDF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交接情形与启动</w:t>
      </w:r>
    </w:p>
    <w:p w14:paraId="0339D1A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出现以下情形之一时，须启动工作交接程序：</w:t>
      </w:r>
    </w:p>
    <w:p w14:paraId="0398E694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员工提出离职或公司解除/终止劳动合同。</w:t>
      </w:r>
    </w:p>
    <w:p w14:paraId="1315702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员工内部岗位调动或晋升。</w:t>
      </w:r>
    </w:p>
    <w:p w14:paraId="46462582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员工因长期病假、产假等连续休假超过（含）5个工作日。</w:t>
      </w:r>
    </w:p>
    <w:p w14:paraId="37D4A01E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其他经公司认定需要进行工作交接的情形。</w:t>
      </w:r>
    </w:p>
    <w:p w14:paraId="3A8C6FCC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</w:t>
      </w:r>
    </w:p>
    <w:p w14:paraId="67987C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工作交接应包含但不限于以下内容：</w:t>
      </w:r>
    </w:p>
    <w:p w14:paraId="6DD4807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工作职责与流程：岗位核心职责说明、日常工作流程、关键控制点。</w:t>
      </w:r>
    </w:p>
    <w:p w14:paraId="24C884B7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待办事项：正在进行中的项目、任务进度、待审批事项及最终截止日期。</w:t>
      </w:r>
    </w:p>
    <w:p w14:paraId="2D163B6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文件资料：电子及纸质文件目录与存档位置，包括项目文档、合同、报告、技术资料等。</w:t>
      </w:r>
    </w:p>
    <w:p w14:paraId="4637FF3B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资产与权限：办公设备、公司资产、系统账号、权限密码、钥匙等。</w:t>
      </w:r>
    </w:p>
    <w:p w14:paraId="4DFEB7B0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内外联络：重要的内外部联系人、对接窗口及当前沟通状态。</w:t>
      </w:r>
    </w:p>
    <w:p w14:paraId="5F13817C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其他重要信息：上级指定的其他需特别说明的事项。</w:t>
      </w:r>
    </w:p>
    <w:p w14:paraId="2CCD9980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</w:t>
      </w:r>
    </w:p>
    <w:p w14:paraId="4C04738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启动与准备</w:t>
      </w:r>
    </w:p>
    <w:p w14:paraId="33C56C5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人力部或直接主管在确认员工岗位变动后，应即时通知相关人员，启动交接。移交人需在约定时间内填写《工作交接清单》（附件一）。</w:t>
      </w:r>
    </w:p>
    <w:p w14:paraId="1A94B3C2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交接执行</w:t>
      </w:r>
    </w:p>
    <w:p w14:paraId="72C7188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在监交人监督下，移交人向接收人逐项说明并移交《工作交接清单》所列内容。接收人进行核实，如有疑问应及时提出。</w:t>
      </w:r>
    </w:p>
    <w:p w14:paraId="7065D01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确认与签字</w:t>
      </w:r>
    </w:p>
    <w:p w14:paraId="5BDD4DC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交接三方（移交人、接收人、监交人）确认所有事项已清晰、完整地移交后，在《工作交接清单》上签字确认。</w:t>
      </w:r>
    </w:p>
    <w:p w14:paraId="5AF5BC4E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归档与备案</w:t>
      </w:r>
    </w:p>
    <w:p w14:paraId="50550E8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签字完毕的《工作交接清单》一式三份，移交人、接收人、人力部各存一份。人力部负责将交接完成作为办理离职或调岗手续的必要环节。</w:t>
      </w:r>
    </w:p>
    <w:p w14:paraId="591B5EA9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交接时限</w:t>
      </w:r>
    </w:p>
    <w:p w14:paraId="66B3172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普通员工：原则上交接期不少于3个工作日。</w:t>
      </w:r>
    </w:p>
    <w:p w14:paraId="5AA859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关键技术及管理岗位员工：原则上交接期不少于5个工作日。</w:t>
      </w:r>
    </w:p>
    <w:p w14:paraId="121882E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具体时长可由直接上级根据岗位复杂程度及实际情况提出，经部门负责人批准后执行。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5033461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附件一：《工作交接清单》</w:t>
      </w:r>
      <w:bookmarkStart w:id="16" w:name="_GoBack"/>
      <w:bookmarkEnd w:id="16"/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C4A4F3"/>
    <w:multiLevelType w:val="singleLevel"/>
    <w:tmpl w:val="C5C4A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CDDB4BE"/>
    <w:multiLevelType w:val="singleLevel"/>
    <w:tmpl w:val="FCDDB4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355150"/>
    <w:multiLevelType w:val="singleLevel"/>
    <w:tmpl w:val="223551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1A0460"/>
    <w:rsid w:val="0055574E"/>
    <w:rsid w:val="0104303E"/>
    <w:rsid w:val="01E07299"/>
    <w:rsid w:val="0211124F"/>
    <w:rsid w:val="029C58B6"/>
    <w:rsid w:val="02CE3596"/>
    <w:rsid w:val="02E1776D"/>
    <w:rsid w:val="02EA4873"/>
    <w:rsid w:val="040604A9"/>
    <w:rsid w:val="04ED4E25"/>
    <w:rsid w:val="053C7075"/>
    <w:rsid w:val="05980692"/>
    <w:rsid w:val="073D05DE"/>
    <w:rsid w:val="07660A33"/>
    <w:rsid w:val="080D4B60"/>
    <w:rsid w:val="09975029"/>
    <w:rsid w:val="09D65B51"/>
    <w:rsid w:val="09F2400E"/>
    <w:rsid w:val="09FC6C3A"/>
    <w:rsid w:val="0B00275A"/>
    <w:rsid w:val="0CF12BAD"/>
    <w:rsid w:val="0F492922"/>
    <w:rsid w:val="0F4F57A4"/>
    <w:rsid w:val="0FD115EF"/>
    <w:rsid w:val="107D5C32"/>
    <w:rsid w:val="127C6B6A"/>
    <w:rsid w:val="130628D8"/>
    <w:rsid w:val="131B2827"/>
    <w:rsid w:val="13557BCB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CE05F3"/>
    <w:rsid w:val="19E020D4"/>
    <w:rsid w:val="1A9923D9"/>
    <w:rsid w:val="1BC709D8"/>
    <w:rsid w:val="1D997E65"/>
    <w:rsid w:val="1E692834"/>
    <w:rsid w:val="1EFD1033"/>
    <w:rsid w:val="1FCB1131"/>
    <w:rsid w:val="20D91840"/>
    <w:rsid w:val="212925B3"/>
    <w:rsid w:val="215C6FE4"/>
    <w:rsid w:val="23160915"/>
    <w:rsid w:val="23A26E72"/>
    <w:rsid w:val="23DD436C"/>
    <w:rsid w:val="23FD59BD"/>
    <w:rsid w:val="2427438C"/>
    <w:rsid w:val="26C427F2"/>
    <w:rsid w:val="28B27332"/>
    <w:rsid w:val="2908648D"/>
    <w:rsid w:val="293A3683"/>
    <w:rsid w:val="294F2DD3"/>
    <w:rsid w:val="2975663E"/>
    <w:rsid w:val="2A8B6C6D"/>
    <w:rsid w:val="2B612949"/>
    <w:rsid w:val="2BF9527C"/>
    <w:rsid w:val="2E500F2E"/>
    <w:rsid w:val="2F041F69"/>
    <w:rsid w:val="2F923A19"/>
    <w:rsid w:val="2FC11C09"/>
    <w:rsid w:val="322C1F03"/>
    <w:rsid w:val="333746BC"/>
    <w:rsid w:val="340B78F6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9F8091D"/>
    <w:rsid w:val="3C265C15"/>
    <w:rsid w:val="3D5F4115"/>
    <w:rsid w:val="3E287A22"/>
    <w:rsid w:val="3E5A3954"/>
    <w:rsid w:val="3F2D2E17"/>
    <w:rsid w:val="3FCA68B7"/>
    <w:rsid w:val="40646D0C"/>
    <w:rsid w:val="40873B7A"/>
    <w:rsid w:val="40B11D0C"/>
    <w:rsid w:val="41DA54D8"/>
    <w:rsid w:val="426164FC"/>
    <w:rsid w:val="42664FBD"/>
    <w:rsid w:val="43223C0F"/>
    <w:rsid w:val="4368266F"/>
    <w:rsid w:val="43996CCD"/>
    <w:rsid w:val="451D6FFC"/>
    <w:rsid w:val="45EE5265"/>
    <w:rsid w:val="4671370B"/>
    <w:rsid w:val="46BF2EEE"/>
    <w:rsid w:val="472B0583"/>
    <w:rsid w:val="47BB1907"/>
    <w:rsid w:val="484F2050"/>
    <w:rsid w:val="48FA020D"/>
    <w:rsid w:val="494616A5"/>
    <w:rsid w:val="49B33C44"/>
    <w:rsid w:val="49CC1B61"/>
    <w:rsid w:val="4B616322"/>
    <w:rsid w:val="4BFB76A0"/>
    <w:rsid w:val="4D1711C1"/>
    <w:rsid w:val="4E0B149B"/>
    <w:rsid w:val="4F6F1974"/>
    <w:rsid w:val="4FC155E1"/>
    <w:rsid w:val="503F29AA"/>
    <w:rsid w:val="50BE0A71"/>
    <w:rsid w:val="511C5981"/>
    <w:rsid w:val="51F0261E"/>
    <w:rsid w:val="5486504B"/>
    <w:rsid w:val="54CB7E3C"/>
    <w:rsid w:val="55142657"/>
    <w:rsid w:val="5632548A"/>
    <w:rsid w:val="571C57F3"/>
    <w:rsid w:val="57BB325E"/>
    <w:rsid w:val="57F14ED1"/>
    <w:rsid w:val="58675193"/>
    <w:rsid w:val="5A587307"/>
    <w:rsid w:val="5A6610C0"/>
    <w:rsid w:val="5A663955"/>
    <w:rsid w:val="5AC21C98"/>
    <w:rsid w:val="5B0B0058"/>
    <w:rsid w:val="5B85605C"/>
    <w:rsid w:val="5D0D6A04"/>
    <w:rsid w:val="5D2E6280"/>
    <w:rsid w:val="5D6677C8"/>
    <w:rsid w:val="5E3A7034"/>
    <w:rsid w:val="5E6A32E8"/>
    <w:rsid w:val="5EFB71CC"/>
    <w:rsid w:val="5F7F1015"/>
    <w:rsid w:val="613E7799"/>
    <w:rsid w:val="6200643D"/>
    <w:rsid w:val="62312EF8"/>
    <w:rsid w:val="640721AA"/>
    <w:rsid w:val="652A5B5F"/>
    <w:rsid w:val="657F3B1C"/>
    <w:rsid w:val="659C092C"/>
    <w:rsid w:val="65B763A9"/>
    <w:rsid w:val="65C43C25"/>
    <w:rsid w:val="665B5F10"/>
    <w:rsid w:val="66AC6B93"/>
    <w:rsid w:val="678C0773"/>
    <w:rsid w:val="68804644"/>
    <w:rsid w:val="693B7D5A"/>
    <w:rsid w:val="698F3ABF"/>
    <w:rsid w:val="6BAD2A66"/>
    <w:rsid w:val="6BF30DC0"/>
    <w:rsid w:val="6D834437"/>
    <w:rsid w:val="6DB46CBB"/>
    <w:rsid w:val="6E6623CD"/>
    <w:rsid w:val="6F887A72"/>
    <w:rsid w:val="711772FF"/>
    <w:rsid w:val="713003C1"/>
    <w:rsid w:val="7141437C"/>
    <w:rsid w:val="715E4F2E"/>
    <w:rsid w:val="7327134F"/>
    <w:rsid w:val="73593BFF"/>
    <w:rsid w:val="73644352"/>
    <w:rsid w:val="73C7661F"/>
    <w:rsid w:val="75BF7F65"/>
    <w:rsid w:val="76960176"/>
    <w:rsid w:val="76F6721A"/>
    <w:rsid w:val="776C1A27"/>
    <w:rsid w:val="783E1615"/>
    <w:rsid w:val="78CA2EA9"/>
    <w:rsid w:val="78D1021F"/>
    <w:rsid w:val="796D402F"/>
    <w:rsid w:val="7A1940E8"/>
    <w:rsid w:val="7A2F7467"/>
    <w:rsid w:val="7A434CC1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</Words>
  <Characters>305</Characters>
  <Lines>0</Lines>
  <Paragraphs>0</Paragraphs>
  <TotalTime>3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2025-10-18T20:14:48Z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