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"/>
        <w:bidi w:val="0"/>
      </w:pPr>
    </w:p>
    <w:p>
      <w:pPr>
        <w:pStyle w:val="a"/>
        <w:bidi w:val="0"/>
      </w:pPr>
      <w:r>
        <w:t>2025年度</w:t>
      </w:r>
      <w:r>
        <w:rPr>
          <w:rFonts w:hint="eastAsia"/>
          <w:lang w:val="en-US" w:eastAsia="zh-CN"/>
        </w:rPr>
        <w:t>运维服务能力管理指标</w:t>
      </w:r>
      <w:r>
        <w:t>体系</w:t>
      </w:r>
    </w:p>
    <w:p>
      <w:pPr>
        <w:pStyle w:val="a0"/>
        <w:bidi w:val="0"/>
      </w:pPr>
      <w:r>
        <w:t>中达丰集团有限公司</w:t>
      </w:r>
    </w:p>
    <w:p>
      <w:pPr>
        <w:spacing w:before="224" w:line="220" w:lineRule="auto"/>
        <w:ind w:left="2925"/>
        <w:rPr>
          <w:rFonts w:ascii="宋体" w:eastAsia="宋体" w:hAnsi="宋体" w:cs="宋体"/>
          <w:sz w:val="36"/>
          <w:szCs w:val="36"/>
        </w:rPr>
      </w:pPr>
      <w:r>
        <w:rPr>
          <w:rFonts w:ascii="宋体" w:eastAsia="宋体" w:hAnsi="宋体" w:cs="宋体"/>
          <w:spacing w:val="-11"/>
          <w:sz w:val="36"/>
          <w:szCs w:val="36"/>
        </w:rPr>
        <w:t>2025年4月4日</w:t>
      </w:r>
    </w:p>
    <w:p>
      <w:pPr>
        <w:spacing w:line="220" w:lineRule="auto"/>
        <w:rPr>
          <w:rFonts w:ascii="宋体" w:eastAsia="宋体" w:hAnsi="宋体" w:cs="宋体"/>
          <w:sz w:val="36"/>
          <w:szCs w:val="36"/>
        </w:rPr>
        <w:sectPr>
          <w:pgSz w:w="11906" w:h="16839"/>
          <w:pgMar w:top="1431" w:right="1785" w:bottom="0" w:left="1785" w:header="0" w:footer="0" w:gutter="0"/>
          <w:cols w:num="1" w:space="720"/>
        </w:sectPr>
      </w:pPr>
    </w:p>
    <w:p>
      <w:pPr>
        <w:spacing w:before="55" w:line="220" w:lineRule="auto"/>
        <w:ind w:left="4018"/>
        <w:outlineLvl w:val="0"/>
        <w:rPr>
          <w:rFonts w:ascii="宋体" w:eastAsia="宋体" w:hAnsi="宋体" w:cs="宋体"/>
          <w:sz w:val="28"/>
          <w:szCs w:val="28"/>
        </w:rPr>
      </w:pPr>
      <w:r>
        <w:rPr>
          <w:rFonts w:ascii="宋体" w:eastAsia="宋体" w:hAnsi="宋体" w:cs="宋体"/>
          <w:spacing w:val="-3"/>
          <w:sz w:val="28"/>
          <w:szCs w:val="28"/>
        </w:rPr>
        <w:t>文档信息</w:t>
      </w:r>
    </w:p>
    <w:tbl>
      <w:tblPr>
        <w:tblStyle w:val="TableNormal0"/>
        <w:tblW w:w="8646" w:type="dxa"/>
        <w:tblInd w:w="2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04"/>
        <w:gridCol w:w="1558"/>
        <w:gridCol w:w="2123"/>
        <w:gridCol w:w="1699"/>
        <w:gridCol w:w="1562"/>
      </w:tblGrid>
      <w:tr>
        <w:tblPrEx>
          <w:tblW w:w="8646" w:type="dxa"/>
          <w:tblInd w:w="241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11"/>
        </w:trPr>
        <w:tc>
          <w:tcPr>
            <w:tcW w:w="1704" w:type="dxa"/>
          </w:tcPr>
          <w:p>
            <w:pPr>
              <w:pStyle w:val="TableText"/>
              <w:spacing w:before="139" w:line="220" w:lineRule="auto"/>
              <w:ind w:left="225"/>
            </w:pPr>
            <w:r>
              <w:rPr>
                <w:spacing w:val="-2"/>
              </w:rPr>
              <w:t>文档名称编号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02" w:line="287" w:lineRule="exact"/>
              <w:ind w:left="106"/>
            </w:pPr>
            <w:r>
              <w:rPr>
                <w:rFonts w:ascii="宋体" w:eastAsia="宋体" w:hAnsi="宋体" w:cs="宋体" w:hint="eastAsia"/>
                <w:position w:val="1"/>
                <w:lang w:val="en-US" w:eastAsia="zh-CN"/>
              </w:rPr>
              <w:t>2025</w:t>
            </w:r>
            <w:r>
              <w:rPr>
                <w:position w:val="1"/>
              </w:rPr>
              <w:t>年度运维服务能力管理指标体系（</w:t>
            </w:r>
            <w:r>
              <w:rPr>
                <w:rFonts w:ascii="Arial" w:eastAsia="Arial" w:hAnsi="Arial" w:cs="Arial"/>
                <w:position w:val="1"/>
              </w:rPr>
              <w:t>ZDFJT-ITSS</w:t>
            </w:r>
            <w:r>
              <w:rPr>
                <w:rFonts w:ascii="Arial" w:eastAsia="Arial" w:hAnsi="Arial" w:cs="Arial"/>
                <w:spacing w:val="-1"/>
                <w:position w:val="1"/>
              </w:rPr>
              <w:t>-FWNLGL</w:t>
            </w:r>
            <w:r>
              <w:rPr>
                <w:spacing w:val="-1"/>
                <w:position w:val="1"/>
              </w:rPr>
              <w:t>）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36" w:line="220" w:lineRule="auto"/>
              <w:ind w:left="435"/>
            </w:pPr>
            <w:r>
              <w:rPr>
                <w:spacing w:val="-2"/>
              </w:rPr>
              <w:t>编制单位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37" w:line="219" w:lineRule="auto"/>
              <w:ind w:left="108"/>
            </w:pPr>
            <w:r>
              <w:rPr>
                <w:spacing w:val="-1"/>
              </w:rPr>
              <w:t>中达丰集团有限公司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38" w:line="220" w:lineRule="auto"/>
              <w:ind w:left="435"/>
            </w:pPr>
            <w:r>
              <w:rPr>
                <w:spacing w:val="-2"/>
              </w:rPr>
              <w:t>文档密级</w:t>
            </w:r>
          </w:p>
        </w:tc>
        <w:tc>
          <w:tcPr>
            <w:tcW w:w="6942" w:type="dxa"/>
            <w:gridSpan w:val="4"/>
          </w:tcPr>
          <w:p>
            <w:pPr>
              <w:pStyle w:val="TableText"/>
              <w:spacing w:before="138" w:line="220" w:lineRule="auto"/>
              <w:ind w:left="107"/>
            </w:pPr>
            <w:r>
              <w:rPr>
                <w:spacing w:val="-2"/>
              </w:rPr>
              <w:t>秘密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06"/>
        </w:trPr>
        <w:tc>
          <w:tcPr>
            <w:tcW w:w="1704" w:type="dxa"/>
          </w:tcPr>
          <w:p>
            <w:pPr>
              <w:pStyle w:val="TableText"/>
              <w:spacing w:before="141" w:line="219" w:lineRule="auto"/>
              <w:ind w:left="435"/>
            </w:pPr>
            <w:r>
              <w:rPr>
                <w:spacing w:val="-2"/>
              </w:rPr>
              <w:t>文档版本</w:t>
            </w:r>
          </w:p>
        </w:tc>
        <w:tc>
          <w:tcPr>
            <w:tcW w:w="1558" w:type="dxa"/>
          </w:tcPr>
          <w:p>
            <w:pPr>
              <w:pStyle w:val="TableText"/>
              <w:spacing w:before="141" w:line="219" w:lineRule="auto"/>
              <w:ind w:left="361"/>
            </w:pPr>
            <w:r>
              <w:rPr>
                <w:spacing w:val="-2"/>
              </w:rPr>
              <w:t>版本日期</w:t>
            </w:r>
          </w:p>
        </w:tc>
        <w:tc>
          <w:tcPr>
            <w:tcW w:w="2123" w:type="dxa"/>
          </w:tcPr>
          <w:p>
            <w:pPr>
              <w:pStyle w:val="TableText"/>
              <w:spacing w:before="141" w:line="219" w:lineRule="auto"/>
              <w:ind w:left="646"/>
            </w:pPr>
            <w:r>
              <w:rPr>
                <w:spacing w:val="-2"/>
              </w:rPr>
              <w:t>版本说明</w:t>
            </w:r>
          </w:p>
        </w:tc>
        <w:tc>
          <w:tcPr>
            <w:tcW w:w="1699" w:type="dxa"/>
          </w:tcPr>
          <w:p>
            <w:pPr>
              <w:pStyle w:val="TableText"/>
              <w:spacing w:before="141" w:line="220" w:lineRule="auto"/>
              <w:ind w:left="594"/>
            </w:pPr>
            <w:r>
              <w:rPr>
                <w:spacing w:val="-5"/>
              </w:rPr>
              <w:t>作者</w:t>
            </w:r>
          </w:p>
        </w:tc>
        <w:tc>
          <w:tcPr>
            <w:tcW w:w="1562" w:type="dxa"/>
          </w:tcPr>
          <w:p>
            <w:pPr>
              <w:pStyle w:val="TableText"/>
              <w:spacing w:before="141" w:line="220" w:lineRule="auto"/>
              <w:ind w:left="587"/>
            </w:pPr>
            <w:r>
              <w:rPr>
                <w:spacing w:val="-5"/>
              </w:rPr>
              <w:t>审核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4"/>
        </w:trPr>
        <w:tc>
          <w:tcPr>
            <w:tcW w:w="1704" w:type="dxa"/>
          </w:tcPr>
          <w:p>
            <w:pPr>
              <w:pStyle w:val="TableText"/>
              <w:spacing w:before="92" w:line="239" w:lineRule="auto"/>
              <w:ind w:left="638"/>
            </w:pPr>
            <w:r>
              <w:rPr>
                <w:spacing w:val="-1"/>
              </w:rPr>
              <w:t>V1.0</w:t>
            </w:r>
          </w:p>
        </w:tc>
        <w:tc>
          <w:tcPr>
            <w:tcW w:w="1558" w:type="dxa"/>
          </w:tcPr>
          <w:p>
            <w:pPr>
              <w:pStyle w:val="TableText"/>
              <w:spacing w:before="91"/>
              <w:ind w:left="362"/>
            </w:pPr>
            <w:r>
              <w:rPr>
                <w:spacing w:val="-2"/>
              </w:rPr>
              <w:t>2025-4-4</w:t>
            </w:r>
          </w:p>
        </w:tc>
        <w:tc>
          <w:tcPr>
            <w:tcW w:w="2123" w:type="dxa"/>
          </w:tcPr>
          <w:p>
            <w:pPr>
              <w:pStyle w:val="TableText"/>
              <w:spacing w:before="62" w:line="219" w:lineRule="auto"/>
              <w:ind w:left="648"/>
            </w:pPr>
            <w:r>
              <w:rPr>
                <w:spacing w:val="-3"/>
              </w:rPr>
              <w:t>发布版本</w:t>
            </w:r>
          </w:p>
        </w:tc>
        <w:tc>
          <w:tcPr>
            <w:tcW w:w="1699" w:type="dxa"/>
          </w:tcPr>
          <w:p>
            <w:pPr>
              <w:pStyle w:val="TableText"/>
              <w:spacing w:before="62" w:line="220" w:lineRule="auto"/>
              <w:ind w:left="551"/>
              <w:rPr>
                <w:rFonts w:eastAsia="宋体"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李平</w:t>
            </w:r>
          </w:p>
        </w:tc>
        <w:tc>
          <w:tcPr>
            <w:tcW w:w="1562" w:type="dxa"/>
          </w:tcPr>
          <w:p>
            <w:pPr>
              <w:pStyle w:val="TableText"/>
              <w:spacing w:before="76" w:line="220" w:lineRule="auto"/>
              <w:ind w:left="476"/>
            </w:pPr>
            <w:r>
              <w:rPr>
                <w:spacing w:val="-3"/>
              </w:rPr>
              <w:t>吴向阳</w:t>
            </w: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  <w:tr>
        <w:tblPrEx>
          <w:tblW w:w="8646" w:type="dxa"/>
          <w:tblInd w:w="241" w:type="dxa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9"/>
        </w:trPr>
        <w:tc>
          <w:tcPr>
            <w:tcW w:w="1704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58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2123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699" w:type="dxa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562" w:type="dxa"/>
          </w:tcPr>
          <w:p>
            <w:pPr>
              <w:rPr>
                <w:rFonts w:ascii="Arial"/>
                <w:sz w:val="21"/>
              </w:rPr>
            </w:pPr>
          </w:p>
        </w:tc>
      </w:tr>
    </w:tbl>
    <w:p>
      <w:pPr>
        <w:pStyle w:val="BodyText"/>
      </w:pPr>
    </w:p>
    <w:p>
      <w:pPr>
        <w:sectPr>
          <w:footerReference w:type="default" r:id="rId5"/>
          <w:pgSz w:w="11906" w:h="16839"/>
          <w:pgMar w:top="1224" w:right="1245" w:bottom="1465" w:left="1531" w:header="0" w:footer="1233" w:gutter="0"/>
          <w:cols w:num="1" w:space="720"/>
        </w:sectPr>
      </w:pPr>
    </w:p>
    <w:tbl>
      <w:tblPr>
        <w:tblStyle w:val="TableNormal0"/>
        <w:tblW w:w="937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24"/>
        <w:gridCol w:w="670"/>
        <w:gridCol w:w="1948"/>
        <w:gridCol w:w="3828"/>
        <w:gridCol w:w="480"/>
        <w:gridCol w:w="1032"/>
        <w:gridCol w:w="788"/>
      </w:tblGrid>
      <w:tr>
        <w:tblPrEx>
          <w:tblW w:w="9370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79"/>
          <w:jc w:val="center"/>
        </w:trPr>
        <w:tc>
          <w:tcPr>
            <w:tcW w:w="9370" w:type="dxa"/>
            <w:gridSpan w:val="7"/>
          </w:tcPr>
          <w:p>
            <w:pPr>
              <w:pStyle w:val="TableText"/>
              <w:spacing w:before="198" w:line="220" w:lineRule="auto"/>
              <w:ind w:left="2559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202</w:t>
            </w:r>
            <w:r>
              <w:rPr>
                <w:rFonts w:hint="eastAsia"/>
                <w:b/>
                <w:bCs/>
                <w:spacing w:val="-5"/>
                <w:sz w:val="28"/>
                <w:szCs w:val="28"/>
                <w:lang w:val="en-US" w:eastAsia="zh-CN"/>
              </w:rPr>
              <w:t>5</w:t>
            </w:r>
            <w:r>
              <w:rPr>
                <w:spacing w:val="-50"/>
                <w:sz w:val="28"/>
                <w:szCs w:val="28"/>
              </w:rPr>
              <w:t xml:space="preserve"> </w:t>
            </w:r>
            <w:r>
              <w:rPr>
                <w:b/>
                <w:bCs/>
                <w:spacing w:val="-5"/>
                <w:sz w:val="28"/>
                <w:szCs w:val="28"/>
              </w:rPr>
              <w:t>年运维服务能力管理指标体系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5"/>
          <w:jc w:val="center"/>
        </w:trPr>
        <w:tc>
          <w:tcPr>
            <w:tcW w:w="1294" w:type="dxa"/>
            <w:gridSpan w:val="2"/>
            <w:shd w:val="clear" w:color="auto" w:fill="BFBFBF"/>
          </w:tcPr>
          <w:p>
            <w:pPr>
              <w:pStyle w:val="TableText"/>
              <w:spacing w:before="134" w:line="222" w:lineRule="auto"/>
              <w:ind w:left="431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名称</w:t>
            </w:r>
          </w:p>
        </w:tc>
        <w:tc>
          <w:tcPr>
            <w:tcW w:w="1948" w:type="dxa"/>
            <w:shd w:val="clear" w:color="auto" w:fill="BFBFBF"/>
          </w:tcPr>
          <w:p>
            <w:pPr>
              <w:pStyle w:val="TableText"/>
              <w:spacing w:before="204" w:line="180" w:lineRule="auto"/>
              <w:ind w:left="611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KPI</w:t>
            </w:r>
          </w:p>
        </w:tc>
        <w:tc>
          <w:tcPr>
            <w:tcW w:w="3828" w:type="dxa"/>
            <w:shd w:val="clear" w:color="auto" w:fill="BFBFBF"/>
          </w:tcPr>
          <w:p>
            <w:pPr>
              <w:pStyle w:val="TableText"/>
              <w:spacing w:before="134" w:line="220" w:lineRule="auto"/>
              <w:ind w:left="776"/>
              <w:rPr>
                <w:sz w:val="18"/>
                <w:szCs w:val="18"/>
              </w:rPr>
            </w:pPr>
            <w:r>
              <w:rPr>
                <w:b/>
                <w:bCs/>
                <w:spacing w:val="-4"/>
                <w:sz w:val="18"/>
                <w:szCs w:val="18"/>
              </w:rPr>
              <w:t>计算公式/方法</w:t>
            </w:r>
          </w:p>
        </w:tc>
        <w:tc>
          <w:tcPr>
            <w:tcW w:w="480" w:type="dxa"/>
            <w:shd w:val="clear" w:color="auto" w:fill="BFBFBF"/>
          </w:tcPr>
          <w:p>
            <w:pPr>
              <w:pStyle w:val="TableText"/>
              <w:spacing w:before="1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5"/>
                <w:sz w:val="18"/>
                <w:szCs w:val="18"/>
              </w:rPr>
              <w:t>频度</w:t>
            </w:r>
          </w:p>
        </w:tc>
        <w:tc>
          <w:tcPr>
            <w:tcW w:w="1032" w:type="dxa"/>
            <w:shd w:val="clear" w:color="auto" w:fill="BFBFBF"/>
          </w:tcPr>
          <w:p>
            <w:pPr>
              <w:pStyle w:val="TableText"/>
              <w:spacing w:before="1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6"/>
                <w:sz w:val="18"/>
                <w:szCs w:val="18"/>
              </w:rPr>
              <w:t>责任部门</w:t>
            </w:r>
          </w:p>
        </w:tc>
        <w:tc>
          <w:tcPr>
            <w:tcW w:w="788" w:type="dxa"/>
            <w:shd w:val="clear" w:color="auto" w:fill="BFBFBF"/>
          </w:tcPr>
          <w:p>
            <w:pPr>
              <w:pStyle w:val="TableText"/>
              <w:spacing w:before="1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pacing w:val="-14"/>
                <w:sz w:val="18"/>
                <w:szCs w:val="18"/>
              </w:rPr>
              <w:t>目标值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6"/>
          <w:jc w:val="center"/>
        </w:trPr>
        <w:tc>
          <w:tcPr>
            <w:tcW w:w="1294" w:type="dxa"/>
            <w:gridSpan w:val="2"/>
            <w:vMerge w:val="restart"/>
            <w:vAlign w:val="center"/>
          </w:tcPr>
          <w:p>
            <w:pPr>
              <w:pStyle w:val="TableText"/>
              <w:spacing w:before="59" w:line="221" w:lineRule="auto"/>
              <w:ind w:left="0" w:right="0" w:firstLine="0" w:leftChars="0" w:rightChars="0" w:firstLineChars="0"/>
              <w:jc w:val="center"/>
              <w:rPr>
                <w:rFonts w:ascii="Arial" w:eastAsia="宋体" w:hint="eastAsia"/>
                <w:sz w:val="21"/>
                <w:lang w:val="en-US" w:eastAsia="zh-CN"/>
              </w:rPr>
            </w:pPr>
            <w:r>
              <w:rPr>
                <w:spacing w:val="-3"/>
                <w:sz w:val="18"/>
                <w:szCs w:val="18"/>
              </w:rPr>
              <w:t>人员</w:t>
            </w: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ascii="宋体" w:eastAsia="宋体" w:hAnsi="宋体" w:cs="宋体" w:hint="default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人员招聘到岗率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137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实际到岗人数/应到岗人数*100%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</w:t>
            </w:r>
            <w:r>
              <w:rPr>
                <w:spacing w:val="-5"/>
                <w:sz w:val="18"/>
                <w:szCs w:val="18"/>
              </w:rPr>
              <w:t>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/>
          <w:jc w:val="center"/>
        </w:trPr>
        <w:tc>
          <w:tcPr>
            <w:tcW w:w="1294" w:type="dxa"/>
            <w:gridSpan w:val="2"/>
            <w:vMerge/>
          </w:tcPr>
          <w:p>
            <w:pPr>
              <w:pStyle w:val="TableText"/>
              <w:spacing w:before="59" w:line="221" w:lineRule="auto"/>
              <w:ind w:left="468"/>
              <w:rPr>
                <w:rFonts w:ascii="Arial"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232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人员储备完成率</w:t>
            </w:r>
          </w:p>
        </w:tc>
        <w:tc>
          <w:tcPr>
            <w:tcW w:w="3828" w:type="dxa"/>
          </w:tcPr>
          <w:p>
            <w:pPr>
              <w:pStyle w:val="TableText"/>
              <w:spacing w:before="69" w:line="220" w:lineRule="auto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(实际储备人员的数量/计划储备人</w:t>
            </w:r>
            <w:r>
              <w:rPr>
                <w:spacing w:val="-2"/>
                <w:sz w:val="18"/>
                <w:szCs w:val="18"/>
              </w:rPr>
              <w:t>员的数量)*100%</w:t>
            </w:r>
          </w:p>
        </w:tc>
        <w:tc>
          <w:tcPr>
            <w:tcW w:w="480" w:type="dxa"/>
          </w:tcPr>
          <w:p>
            <w:pPr>
              <w:pStyle w:val="TableText"/>
              <w:spacing w:before="232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2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人力资源部</w:t>
            </w:r>
          </w:p>
        </w:tc>
        <w:tc>
          <w:tcPr>
            <w:tcW w:w="788" w:type="dxa"/>
          </w:tcPr>
          <w:p>
            <w:pPr>
              <w:pStyle w:val="TableText"/>
              <w:spacing w:before="258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2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培训课程达成率</w:t>
            </w:r>
          </w:p>
        </w:tc>
        <w:tc>
          <w:tcPr>
            <w:tcW w:w="3828" w:type="dxa"/>
          </w:tcPr>
          <w:p>
            <w:pPr>
              <w:pStyle w:val="TableText"/>
              <w:spacing w:before="69"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（已培训次数/计划培训总次数）*100%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人力资源部</w:t>
            </w:r>
          </w:p>
        </w:tc>
        <w:tc>
          <w:tcPr>
            <w:tcW w:w="788" w:type="dxa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100%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ascii="宋体" w:eastAsia="宋体" w:hAnsi="宋体" w:cs="宋体" w:hint="default"/>
                <w:snapToGrid w:val="0"/>
                <w:color w:val="000000"/>
                <w:spacing w:val="-1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月度考核合格率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考核合格人数/考核总人数*100%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eastAsia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rFonts w:ascii="宋体" w:eastAsia="宋体" w:hAnsi="宋体" w:cs="宋体"/>
                <w:snapToGrid w:val="0"/>
                <w:color w:val="000000"/>
                <w:spacing w:val="-4"/>
                <w:kern w:val="0"/>
                <w:sz w:val="18"/>
                <w:szCs w:val="18"/>
                <w:lang w:val="en-US" w:eastAsia="en-US" w:bidi="ar-SA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7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技能评价覆盖率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实际参加技能评价人数/应参加技能评价人数*100%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/>
          <w:jc w:val="center"/>
        </w:trPr>
        <w:tc>
          <w:tcPr>
            <w:tcW w:w="1294" w:type="dxa"/>
            <w:gridSpan w:val="2"/>
            <w:vMerge/>
          </w:tcPr>
          <w:p>
            <w:pPr>
              <w:rPr>
                <w:rFonts w:eastAsia="宋体" w:hint="eastAsia"/>
                <w:sz w:val="21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</w:tcPr>
          <w:p>
            <w:pPr>
              <w:pStyle w:val="TableText"/>
              <w:spacing w:before="137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季度备份达成率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spacing w:before="69" w:line="220" w:lineRule="auto"/>
              <w:rPr>
                <w:rFonts w:hint="default"/>
                <w:spacing w:val="-1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实际备份成功人数/计划备份人数*100%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58"/>
              <w:ind w:left="0" w:right="0" w:firstLine="0" w:leftChars="0" w:rightChars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90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"/>
          <w:jc w:val="center"/>
        </w:trPr>
        <w:tc>
          <w:tcPr>
            <w:tcW w:w="1294" w:type="dxa"/>
            <w:gridSpan w:val="2"/>
          </w:tcPr>
          <w:p>
            <w:pPr>
              <w:pStyle w:val="TableText"/>
              <w:spacing w:before="233" w:line="220" w:lineRule="auto"/>
              <w:ind w:left="468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</w:t>
            </w:r>
          </w:p>
        </w:tc>
        <w:tc>
          <w:tcPr>
            <w:tcW w:w="1948" w:type="dxa"/>
          </w:tcPr>
          <w:p>
            <w:pPr>
              <w:pStyle w:val="TableText"/>
              <w:spacing w:before="71" w:line="292" w:lineRule="auto"/>
              <w:ind w:left="599" w:right="145" w:hanging="450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技术研发按时完</w:t>
            </w:r>
            <w:r>
              <w:rPr>
                <w:spacing w:val="-3"/>
                <w:sz w:val="18"/>
                <w:szCs w:val="18"/>
              </w:rPr>
              <w:t>成率</w:t>
            </w:r>
          </w:p>
        </w:tc>
        <w:tc>
          <w:tcPr>
            <w:tcW w:w="3828" w:type="dxa"/>
          </w:tcPr>
          <w:p>
            <w:pPr>
              <w:pStyle w:val="TableText"/>
              <w:spacing w:before="70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（按时完成的里程</w:t>
            </w:r>
            <w:bookmarkStart w:id="0" w:name="_GoBack"/>
            <w:bookmarkEnd w:id="0"/>
            <w:r>
              <w:rPr>
                <w:spacing w:val="-2"/>
                <w:sz w:val="18"/>
                <w:szCs w:val="18"/>
              </w:rPr>
              <w:t>碑/总里程碑数）*100%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3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研发部</w:t>
            </w:r>
          </w:p>
        </w:tc>
        <w:tc>
          <w:tcPr>
            <w:tcW w:w="788" w:type="dxa"/>
          </w:tcPr>
          <w:p>
            <w:pPr>
              <w:pStyle w:val="TableText"/>
              <w:spacing w:before="259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5"/>
          <w:jc w:val="center"/>
        </w:trPr>
        <w:tc>
          <w:tcPr>
            <w:tcW w:w="624" w:type="dxa"/>
            <w:vMerge w:val="restart"/>
            <w:vAlign w:val="center"/>
          </w:tcPr>
          <w:p>
            <w:pPr>
              <w:rPr>
                <w:sz w:val="18"/>
                <w:szCs w:val="18"/>
              </w:rPr>
            </w:pPr>
            <w:r>
              <w:rPr>
                <w:rFonts w:eastAsia="宋体" w:hint="eastAsia"/>
                <w:sz w:val="21"/>
                <w:lang w:val="en-US" w:eastAsia="zh-CN"/>
              </w:rPr>
              <w:t>资源</w:t>
            </w: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工具</w:t>
            </w:r>
          </w:p>
        </w:tc>
        <w:tc>
          <w:tcPr>
            <w:tcW w:w="1948" w:type="dxa"/>
          </w:tcPr>
          <w:p>
            <w:pPr>
              <w:pStyle w:val="TableText"/>
              <w:spacing w:before="137"/>
              <w:jc w:val="both"/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运维服务工具</w:t>
            </w:r>
          </w:p>
        </w:tc>
        <w:tc>
          <w:tcPr>
            <w:tcW w:w="3828" w:type="dxa"/>
          </w:tcPr>
          <w:p>
            <w:pPr>
              <w:pStyle w:val="TableText"/>
              <w:spacing w:before="137" w:line="224" w:lineRule="auto"/>
              <w:ind w:left="1263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工具自评估次数</w:t>
            </w:r>
          </w:p>
        </w:tc>
        <w:tc>
          <w:tcPr>
            <w:tcW w:w="480" w:type="dxa"/>
          </w:tcPr>
          <w:p>
            <w:pPr>
              <w:pStyle w:val="TableText"/>
              <w:spacing w:before="233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59" w:line="238" w:lineRule="auto"/>
              <w:ind w:left="0" w:right="0" w:firstLine="0" w:leftChars="0" w:rightChars="0" w:firstLineChars="0"/>
              <w:jc w:val="center"/>
              <w:rPr>
                <w:spacing w:val="-5"/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2"/>
          <w:jc w:val="center"/>
        </w:trPr>
        <w:tc>
          <w:tcPr>
            <w:tcW w:w="624" w:type="dxa"/>
            <w:vMerge/>
            <w:vAlign w:val="center"/>
          </w:tcPr>
          <w:p>
            <w:pPr>
              <w:pStyle w:val="TableText"/>
              <w:spacing w:before="58" w:line="221" w:lineRule="auto"/>
              <w:ind w:left="475"/>
              <w:rPr>
                <w:sz w:val="18"/>
                <w:szCs w:val="18"/>
              </w:rPr>
            </w:pPr>
          </w:p>
        </w:tc>
        <w:tc>
          <w:tcPr>
            <w:tcW w:w="670" w:type="dxa"/>
            <w:vMerge w:val="restart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备件库</w:t>
            </w:r>
          </w:p>
        </w:tc>
        <w:tc>
          <w:tcPr>
            <w:tcW w:w="1948" w:type="dxa"/>
          </w:tcPr>
          <w:p>
            <w:pPr>
              <w:pStyle w:val="TableText"/>
              <w:spacing w:before="72" w:line="292" w:lineRule="auto"/>
              <w:ind w:left="598" w:right="145" w:hanging="449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库存备件数据准确率</w:t>
            </w:r>
          </w:p>
        </w:tc>
        <w:tc>
          <w:tcPr>
            <w:tcW w:w="3828" w:type="dxa"/>
          </w:tcPr>
          <w:p>
            <w:pPr>
              <w:pStyle w:val="TableText"/>
              <w:spacing w:before="71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（备件信息准确的数量/备件总数）*100%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788" w:type="dxa"/>
          </w:tcPr>
          <w:p>
            <w:pPr>
              <w:pStyle w:val="TableText"/>
              <w:spacing w:before="260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≥99%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234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备件可用率</w:t>
            </w:r>
          </w:p>
        </w:tc>
        <w:tc>
          <w:tcPr>
            <w:tcW w:w="3828" w:type="dxa"/>
          </w:tcPr>
          <w:p>
            <w:pPr>
              <w:pStyle w:val="TableText"/>
              <w:spacing w:before="71" w:line="220" w:lineRule="auto"/>
              <w:ind w:left="189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（领用备件完好数量/领用备件总</w:t>
            </w:r>
            <w:r>
              <w:rPr>
                <w:spacing w:val="-2"/>
                <w:sz w:val="18"/>
                <w:szCs w:val="18"/>
              </w:rPr>
              <w:t>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4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备件库</w:t>
            </w:r>
          </w:p>
        </w:tc>
        <w:tc>
          <w:tcPr>
            <w:tcW w:w="788" w:type="dxa"/>
          </w:tcPr>
          <w:p>
            <w:pPr>
              <w:pStyle w:val="TableText"/>
              <w:spacing w:before="260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0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服务知识</w:t>
            </w:r>
          </w:p>
        </w:tc>
        <w:tc>
          <w:tcPr>
            <w:tcW w:w="1948" w:type="dxa"/>
          </w:tcPr>
          <w:p>
            <w:pPr>
              <w:pStyle w:val="TableText"/>
              <w:spacing w:before="14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新增知识条目</w:t>
            </w:r>
          </w:p>
        </w:tc>
        <w:tc>
          <w:tcPr>
            <w:tcW w:w="3828" w:type="dxa"/>
          </w:tcPr>
          <w:p>
            <w:pPr>
              <w:pStyle w:val="TableText"/>
              <w:spacing w:before="149" w:line="220" w:lineRule="auto"/>
              <w:ind w:left="413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统计知识库中新增知识条目</w:t>
            </w:r>
          </w:p>
        </w:tc>
        <w:tc>
          <w:tcPr>
            <w:tcW w:w="480" w:type="dxa"/>
          </w:tcPr>
          <w:p>
            <w:pPr>
              <w:pStyle w:val="TableText"/>
              <w:spacing w:before="14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14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14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≥40条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服务台</w:t>
            </w:r>
          </w:p>
        </w:tc>
        <w:tc>
          <w:tcPr>
            <w:tcW w:w="1948" w:type="dxa"/>
          </w:tcPr>
          <w:p>
            <w:pPr>
              <w:pStyle w:val="TableText"/>
              <w:spacing w:before="73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服务台录入事件</w:t>
            </w:r>
            <w:r>
              <w:rPr>
                <w:spacing w:val="-5"/>
                <w:sz w:val="18"/>
                <w:szCs w:val="18"/>
              </w:rPr>
              <w:t>的完整性</w:t>
            </w:r>
          </w:p>
        </w:tc>
        <w:tc>
          <w:tcPr>
            <w:tcW w:w="3828" w:type="dxa"/>
          </w:tcPr>
          <w:p>
            <w:pPr>
              <w:pStyle w:val="TableText"/>
              <w:spacing w:before="72" w:line="220" w:lineRule="auto"/>
              <w:ind w:left="100"/>
              <w:rPr>
                <w:sz w:val="18"/>
                <w:szCs w:val="18"/>
              </w:rPr>
            </w:pPr>
            <w:r>
              <w:rPr>
                <w:spacing w:val="1"/>
                <w:sz w:val="18"/>
                <w:szCs w:val="18"/>
              </w:rPr>
              <w:t>1-（不完整事件数/总事件数）</w:t>
            </w:r>
            <w:r>
              <w:rPr>
                <w:spacing w:val="-2"/>
                <w:sz w:val="18"/>
                <w:szCs w:val="18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服务台</w:t>
            </w:r>
          </w:p>
        </w:tc>
        <w:tc>
          <w:tcPr>
            <w:tcW w:w="788" w:type="dxa"/>
          </w:tcPr>
          <w:p>
            <w:pPr>
              <w:pStyle w:val="TableText"/>
              <w:spacing w:before="261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最终软件库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eastAsia="Arial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版本正确率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版本正确软件数/软件总数*100%</w:t>
            </w:r>
          </w:p>
        </w:tc>
        <w:tc>
          <w:tcPr>
            <w:tcW w:w="480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zh-CN" w:eastAsia="zh-CN" w:bidi="zh-CN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5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vAlign w:val="center"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服务数据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对服务数据分析利用次数</w:t>
            </w:r>
          </w:p>
        </w:tc>
        <w:tc>
          <w:tcPr>
            <w:tcW w:w="480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spacing w:val="-2"/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spacing w:before="235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rFonts w:hint="default"/>
                <w:w w:val="105"/>
                <w:sz w:val="18"/>
                <w:szCs w:val="18"/>
                <w:lang w:val="en-US" w:eastAsia="zh-CN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9"/>
          <w:jc w:val="center"/>
        </w:trPr>
        <w:tc>
          <w:tcPr>
            <w:tcW w:w="624" w:type="dxa"/>
            <w:vMerge w:val="restart"/>
            <w:vAlign w:val="center"/>
          </w:tcPr>
          <w:p>
            <w:pPr>
              <w:pStyle w:val="TableText"/>
              <w:spacing w:before="59" w:line="220" w:lineRule="auto"/>
              <w:ind w:left="1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>
            <w:pPr>
              <w:pStyle w:val="TableText"/>
              <w:spacing w:before="59" w:line="337" w:lineRule="auto"/>
              <w:ind w:left="155" w:right="153" w:hanging="2"/>
              <w:rPr>
                <w:rFonts w:eastAsia="宋体" w:hint="default"/>
                <w:spacing w:val="-4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4"/>
                <w:sz w:val="18"/>
                <w:szCs w:val="18"/>
                <w:lang w:val="en-US" w:eastAsia="zh-CN"/>
              </w:rPr>
              <w:t>过程框架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24"/>
                <w:szCs w:val="24"/>
                <w:lang w:val="en-US" w:eastAsia="zh-CN" w:bidi="ar-SA"/>
              </w:rPr>
            </w:pPr>
            <w:r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过程框架评审次数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24" w:leftChars="0"/>
              <w:rPr>
                <w:rFonts w:ascii="宋体" w:eastAsia="Arial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数量：评审次数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  <w:t>半年</w:t>
            </w:r>
          </w:p>
        </w:tc>
        <w:tc>
          <w:tcPr>
            <w:tcW w:w="1032" w:type="dxa"/>
            <w:vAlign w:val="center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788" w:type="dxa"/>
            <w:vAlign w:val="center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1"/>
          <w:jc w:val="center"/>
        </w:trPr>
        <w:tc>
          <w:tcPr>
            <w:tcW w:w="624" w:type="dxa"/>
            <w:vMerge/>
          </w:tcPr>
          <w:p>
            <w:pPr>
              <w:pStyle w:val="TableText"/>
              <w:spacing w:before="59" w:line="220" w:lineRule="auto"/>
              <w:ind w:left="132"/>
              <w:rPr>
                <w:sz w:val="18"/>
                <w:szCs w:val="18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59" w:line="337" w:lineRule="auto"/>
              <w:ind w:left="155" w:right="153" w:hanging="2"/>
              <w:rPr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服务</w:t>
            </w:r>
            <w:r>
              <w:rPr>
                <w:spacing w:val="-5"/>
                <w:sz w:val="18"/>
                <w:szCs w:val="18"/>
              </w:rPr>
              <w:t>级别</w:t>
            </w:r>
          </w:p>
        </w:tc>
        <w:tc>
          <w:tcPr>
            <w:tcW w:w="1948" w:type="dxa"/>
          </w:tcPr>
          <w:p>
            <w:pPr>
              <w:pStyle w:val="TableText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SLA</w:t>
            </w:r>
            <w:r>
              <w:rPr>
                <w:spacing w:val="-39"/>
                <w:sz w:val="18"/>
                <w:szCs w:val="18"/>
              </w:rPr>
              <w:t xml:space="preserve"> </w:t>
            </w:r>
            <w:r>
              <w:rPr>
                <w:spacing w:val="-2"/>
                <w:sz w:val="18"/>
                <w:szCs w:val="18"/>
              </w:rPr>
              <w:t>达成率</w:t>
            </w:r>
          </w:p>
        </w:tc>
        <w:tc>
          <w:tcPr>
            <w:tcW w:w="3828" w:type="dxa"/>
          </w:tcPr>
          <w:p>
            <w:pPr>
              <w:pStyle w:val="TableText"/>
              <w:spacing w:before="59" w:line="220" w:lineRule="auto"/>
              <w:ind w:left="11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（满足服务级别事件数/事件总数）*100%</w:t>
            </w:r>
          </w:p>
        </w:tc>
        <w:tc>
          <w:tcPr>
            <w:tcW w:w="480" w:type="dxa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5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Paragraph"/>
              <w:spacing w:before="1"/>
              <w:ind w:left="0" w:right="0" w:firstLine="0" w:leftChars="0" w:rightChars="0" w:firstLineChars="0"/>
              <w:jc w:val="center"/>
              <w:rPr>
                <w:w w:val="105"/>
                <w:sz w:val="18"/>
                <w:szCs w:val="18"/>
              </w:rPr>
            </w:pPr>
            <w:r>
              <w:rPr>
                <w:w w:val="105"/>
                <w:sz w:val="18"/>
                <w:szCs w:val="18"/>
              </w:rPr>
              <w:t>≥9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0</w:t>
            </w:r>
            <w:r>
              <w:rPr>
                <w:w w:val="10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89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93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</w:t>
            </w:r>
          </w:p>
          <w:p>
            <w:pPr>
              <w:pStyle w:val="TableText"/>
              <w:spacing w:before="112" w:line="218" w:lineRule="auto"/>
              <w:ind w:left="15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报告</w:t>
            </w:r>
          </w:p>
        </w:tc>
        <w:tc>
          <w:tcPr>
            <w:tcW w:w="1948" w:type="dxa"/>
          </w:tcPr>
          <w:p>
            <w:pPr>
              <w:pStyle w:val="TableText"/>
              <w:spacing w:before="94" w:line="300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服务报告交付及</w:t>
            </w:r>
            <w:r>
              <w:rPr>
                <w:spacing w:val="-4"/>
                <w:sz w:val="18"/>
                <w:szCs w:val="18"/>
              </w:rPr>
              <w:t>时率</w:t>
            </w:r>
          </w:p>
        </w:tc>
        <w:tc>
          <w:tcPr>
            <w:tcW w:w="3828" w:type="dxa"/>
          </w:tcPr>
          <w:p>
            <w:pPr>
              <w:pStyle w:val="TableText"/>
              <w:spacing w:before="94" w:line="218" w:lineRule="auto"/>
              <w:ind w:left="184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服务报告按时提交的数量/服务报</w:t>
            </w:r>
            <w:r>
              <w:rPr>
                <w:spacing w:val="-3"/>
                <w:sz w:val="18"/>
                <w:szCs w:val="18"/>
              </w:rPr>
              <w:t>告总数量</w:t>
            </w: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56" w:line="22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z w:val="18"/>
                <w:szCs w:val="18"/>
                <w:lang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>
            <w:pPr>
              <w:pStyle w:val="TableText"/>
              <w:spacing w:before="256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82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≥90%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  <w:tcBorders>
              <w:bottom w:val="nil"/>
            </w:tcBorders>
          </w:tcPr>
          <w:p>
            <w:pPr>
              <w:spacing w:line="267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spacing w:line="268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59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</w:t>
            </w:r>
          </w:p>
        </w:tc>
        <w:tc>
          <w:tcPr>
            <w:tcW w:w="1948" w:type="dxa"/>
          </w:tcPr>
          <w:p>
            <w:pPr>
              <w:pStyle w:val="TableText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事件解决率</w:t>
            </w:r>
          </w:p>
        </w:tc>
        <w:tc>
          <w:tcPr>
            <w:tcW w:w="3828" w:type="dxa"/>
          </w:tcPr>
          <w:p>
            <w:pPr>
              <w:pStyle w:val="TableText"/>
              <w:spacing w:before="205" w:line="220" w:lineRule="auto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成功解决事件数/已关闭事件总数</w:t>
            </w: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>
            <w:pPr>
              <w:pStyle w:val="TableText"/>
              <w:spacing w:before="20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0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75" w:line="290" w:lineRule="auto"/>
              <w:ind w:right="145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事件按时解决率</w:t>
            </w:r>
          </w:p>
        </w:tc>
        <w:tc>
          <w:tcPr>
            <w:tcW w:w="3828" w:type="dxa"/>
          </w:tcPr>
          <w:p>
            <w:pPr>
              <w:pStyle w:val="TableText"/>
              <w:spacing w:before="205" w:line="220" w:lineRule="auto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按照事件等级规定时间内解决的事件数/已关闭事件总数*100%</w:t>
            </w:r>
          </w:p>
        </w:tc>
        <w:tc>
          <w:tcPr>
            <w:tcW w:w="480" w:type="dxa"/>
          </w:tcPr>
          <w:p>
            <w:pPr>
              <w:pStyle w:val="TableText"/>
              <w:spacing w:before="23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月度</w:t>
            </w:r>
          </w:p>
        </w:tc>
        <w:tc>
          <w:tcPr>
            <w:tcW w:w="1032" w:type="dxa"/>
          </w:tcPr>
          <w:p>
            <w:pPr>
              <w:pStyle w:val="TableText"/>
              <w:spacing w:before="23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8" w:line="222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</w:t>
            </w: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5</w:t>
            </w:r>
            <w:r>
              <w:rPr>
                <w:spacing w:val="-5"/>
                <w:sz w:val="18"/>
                <w:szCs w:val="18"/>
              </w:rPr>
              <w:t>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vMerge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1948" w:type="dxa"/>
          </w:tcPr>
          <w:p>
            <w:pPr>
              <w:pStyle w:val="TableText"/>
              <w:spacing w:before="77" w:line="289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事件回访的及时</w:t>
            </w:r>
            <w:r>
              <w:rPr>
                <w:sz w:val="18"/>
                <w:szCs w:val="18"/>
              </w:rPr>
              <w:t>率</w:t>
            </w:r>
          </w:p>
        </w:tc>
        <w:tc>
          <w:tcPr>
            <w:tcW w:w="3828" w:type="dxa"/>
          </w:tcPr>
          <w:p>
            <w:pPr>
              <w:pStyle w:val="TableText"/>
              <w:spacing w:before="76" w:line="220" w:lineRule="auto"/>
              <w:ind w:left="185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spacing w:val="-1"/>
                <w:sz w:val="18"/>
                <w:szCs w:val="18"/>
              </w:rPr>
              <w:t>按时回访的事件数量/已回访的事</w:t>
            </w:r>
            <w:r>
              <w:rPr>
                <w:spacing w:val="-2"/>
                <w:sz w:val="18"/>
                <w:szCs w:val="18"/>
              </w:rPr>
              <w:t>件总数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*100%</w:t>
            </w:r>
          </w:p>
        </w:tc>
        <w:tc>
          <w:tcPr>
            <w:tcW w:w="480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65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1"/>
          <w:jc w:val="center"/>
        </w:trPr>
        <w:tc>
          <w:tcPr>
            <w:tcW w:w="624" w:type="dxa"/>
            <w:tcBorders>
              <w:top w:val="nil"/>
            </w:tcBorders>
          </w:tcPr>
          <w:p>
            <w:pPr>
              <w:bidi w:val="0"/>
            </w:pPr>
          </w:p>
        </w:tc>
        <w:tc>
          <w:tcPr>
            <w:tcW w:w="670" w:type="dxa"/>
          </w:tcPr>
          <w:p>
            <w:pPr>
              <w:pStyle w:val="TableText"/>
              <w:spacing w:before="240" w:line="222" w:lineRule="auto"/>
              <w:ind w:left="173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问题</w:t>
            </w:r>
          </w:p>
        </w:tc>
        <w:tc>
          <w:tcPr>
            <w:tcW w:w="1948" w:type="dxa"/>
          </w:tcPr>
          <w:p>
            <w:pPr>
              <w:pStyle w:val="TableText"/>
              <w:spacing w:before="240" w:line="220" w:lineRule="auto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问题解决率</w:t>
            </w:r>
          </w:p>
        </w:tc>
        <w:tc>
          <w:tcPr>
            <w:tcW w:w="3828" w:type="dxa"/>
          </w:tcPr>
          <w:p>
            <w:pPr>
              <w:pStyle w:val="TableText"/>
              <w:spacing w:before="77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（成功解决的问题数量/问题总数）*100%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66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≥85%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5"/>
          <w:jc w:val="center"/>
        </w:trPr>
        <w:tc>
          <w:tcPr>
            <w:tcW w:w="624" w:type="dxa"/>
            <w:vMerge w:val="restart"/>
          </w:tcPr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ind w:left="132"/>
              <w:rPr>
                <w:spacing w:val="-2"/>
                <w:sz w:val="18"/>
                <w:szCs w:val="18"/>
              </w:rPr>
            </w:pPr>
          </w:p>
          <w:p>
            <w:pPr>
              <w:pStyle w:val="TableText"/>
              <w:spacing w:before="59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过程</w:t>
            </w:r>
          </w:p>
        </w:tc>
        <w:tc>
          <w:tcPr>
            <w:tcW w:w="670" w:type="dxa"/>
          </w:tcPr>
          <w:p>
            <w:pPr>
              <w:pStyle w:val="TableText"/>
              <w:spacing w:before="208" w:line="223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</w:t>
            </w:r>
          </w:p>
        </w:tc>
        <w:tc>
          <w:tcPr>
            <w:tcW w:w="1948" w:type="dxa"/>
          </w:tcPr>
          <w:p>
            <w:pPr>
              <w:pStyle w:val="TableText"/>
              <w:spacing w:before="208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配置准确率</w:t>
            </w:r>
          </w:p>
        </w:tc>
        <w:tc>
          <w:tcPr>
            <w:tcW w:w="3828" w:type="dxa"/>
          </w:tcPr>
          <w:p>
            <w:pPr>
              <w:pStyle w:val="TableText"/>
              <w:spacing w:before="208" w:line="220" w:lineRule="auto"/>
              <w:ind w:left="14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（配置准确数量/配置总数）*100%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0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0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3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186" w:line="221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变更</w:t>
            </w:r>
          </w:p>
        </w:tc>
        <w:tc>
          <w:tcPr>
            <w:tcW w:w="1948" w:type="dxa"/>
          </w:tcPr>
          <w:p>
            <w:pPr>
              <w:pStyle w:val="TableText"/>
              <w:spacing w:before="185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变成功率</w:t>
            </w:r>
          </w:p>
        </w:tc>
        <w:tc>
          <w:tcPr>
            <w:tcW w:w="3828" w:type="dxa"/>
          </w:tcPr>
          <w:p>
            <w:pPr>
              <w:pStyle w:val="TableText"/>
              <w:spacing w:before="185" w:line="220" w:lineRule="auto"/>
              <w:ind w:left="332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1-(回退变更/变更总数)*100%</w:t>
            </w:r>
          </w:p>
        </w:tc>
        <w:tc>
          <w:tcPr>
            <w:tcW w:w="480" w:type="dxa"/>
          </w:tcPr>
          <w:p>
            <w:pPr>
              <w:pStyle w:val="TableText"/>
              <w:spacing w:before="18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18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11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5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178" w:line="219" w:lineRule="auto"/>
              <w:ind w:left="156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发布</w:t>
            </w:r>
          </w:p>
        </w:tc>
        <w:tc>
          <w:tcPr>
            <w:tcW w:w="1948" w:type="dxa"/>
          </w:tcPr>
          <w:p>
            <w:pPr>
              <w:pStyle w:val="TableText"/>
              <w:spacing w:before="178" w:line="219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发布成功率</w:t>
            </w:r>
          </w:p>
        </w:tc>
        <w:tc>
          <w:tcPr>
            <w:tcW w:w="3828" w:type="dxa"/>
          </w:tcPr>
          <w:p>
            <w:pPr>
              <w:pStyle w:val="TableText"/>
              <w:spacing w:before="178" w:line="219" w:lineRule="auto"/>
              <w:ind w:left="171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(发布成功的数量/发布总数)*100%</w:t>
            </w:r>
          </w:p>
        </w:tc>
        <w:tc>
          <w:tcPr>
            <w:tcW w:w="480" w:type="dxa"/>
          </w:tcPr>
          <w:p>
            <w:pPr>
              <w:pStyle w:val="TableText"/>
              <w:spacing w:before="17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178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03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≥98%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78" w:line="220" w:lineRule="auto"/>
              <w:ind w:left="153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</w:t>
            </w:r>
          </w:p>
          <w:p>
            <w:pPr>
              <w:pStyle w:val="TableText"/>
              <w:spacing w:before="111" w:line="221" w:lineRule="auto"/>
              <w:ind w:left="157"/>
              <w:rPr>
                <w:sz w:val="18"/>
                <w:szCs w:val="18"/>
              </w:rPr>
            </w:pPr>
            <w:r>
              <w:rPr>
                <w:spacing w:val="-3"/>
                <w:sz w:val="18"/>
                <w:szCs w:val="18"/>
              </w:rPr>
              <w:t>安全</w:t>
            </w:r>
          </w:p>
        </w:tc>
        <w:tc>
          <w:tcPr>
            <w:tcW w:w="1948" w:type="dxa"/>
          </w:tcPr>
          <w:p>
            <w:pPr>
              <w:pStyle w:val="TableText"/>
              <w:spacing w:before="78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信息安全事件数</w:t>
            </w:r>
            <w:r>
              <w:rPr>
                <w:sz w:val="18"/>
                <w:szCs w:val="18"/>
              </w:rPr>
              <w:t>量</w:t>
            </w:r>
          </w:p>
        </w:tc>
        <w:tc>
          <w:tcPr>
            <w:tcW w:w="3828" w:type="dxa"/>
          </w:tcPr>
          <w:p>
            <w:pPr>
              <w:pStyle w:val="TableText"/>
              <w:spacing w:before="241" w:line="220" w:lineRule="auto"/>
              <w:ind w:left="140"/>
              <w:rPr>
                <w:sz w:val="18"/>
                <w:szCs w:val="18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数量：</w:t>
            </w:r>
            <w:r>
              <w:rPr>
                <w:spacing w:val="-1"/>
                <w:sz w:val="18"/>
                <w:szCs w:val="18"/>
              </w:rPr>
              <w:t>我方人员造成信息安全事件的次数</w:t>
            </w:r>
          </w:p>
        </w:tc>
        <w:tc>
          <w:tcPr>
            <w:tcW w:w="480" w:type="dxa"/>
          </w:tcPr>
          <w:p>
            <w:pPr>
              <w:pStyle w:val="TableText"/>
              <w:spacing w:before="241" w:line="220" w:lineRule="auto"/>
              <w:ind w:left="0" w:right="0" w:firstLine="0" w:leftChars="0" w:rightChars="0" w:firstLineChars="0"/>
              <w:jc w:val="center"/>
              <w:rPr>
                <w:rFonts w:eastAsia="宋体" w:hint="eastAsia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41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41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lang w:val="en-US" w:eastAsia="zh-CN"/>
              </w:rPr>
              <w:t>≤1</w:t>
            </w:r>
            <w:r>
              <w:rPr>
                <w:spacing w:val="-5"/>
                <w:sz w:val="18"/>
                <w:szCs w:val="18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</w:tcPr>
          <w:p>
            <w:pPr>
              <w:pStyle w:val="TableText"/>
              <w:spacing w:before="111" w:line="221" w:lineRule="auto"/>
              <w:ind w:left="157"/>
              <w:rPr>
                <w:rFonts w:eastAsia="宋体" w:hint="eastAsia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容量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line="160" w:lineRule="atLeast"/>
              <w:ind w:left="24" w:right="63" w:leftChars="0" w:rightChars="0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容量事件次数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ascii="Arial" w:eastAsia="宋体" w:hAnsi="Arial" w:cs="Arial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由于容量原因发生的事件数量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ind w:left="0" w:right="0" w:firstLine="0" w:leftChars="0" w:rightChars="0" w:firstLineChars="0"/>
              <w:jc w:val="center"/>
              <w:rPr>
                <w:rFonts w:ascii="Arial" w:eastAsia="宋体" w:hAnsi="Arial" w:cs="Arial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12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 w:val="restart"/>
          </w:tcPr>
          <w:p>
            <w:pPr>
              <w:pStyle w:val="TableText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3"/>
                <w:sz w:val="18"/>
                <w:szCs w:val="18"/>
                <w:lang w:val="en-US" w:eastAsia="zh-CN"/>
              </w:rPr>
              <w:t>服务可用性和连续性</w:t>
            </w: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line="160" w:lineRule="atLeast"/>
              <w:ind w:left="24" w:right="63" w:leftChars="0" w:rightChars="0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业务可用性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ind w:left="25" w:leftChars="0"/>
              <w:rPr>
                <w:rFonts w:ascii="宋体" w:eastAsia="宋体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可用时间/整体运行时间*100%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12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w w:val="105"/>
                <w:sz w:val="18"/>
                <w:szCs w:val="18"/>
              </w:rPr>
              <w:t>≥99%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6"/>
          <w:jc w:val="center"/>
        </w:trPr>
        <w:tc>
          <w:tcPr>
            <w:tcW w:w="624" w:type="dxa"/>
            <w:vMerge/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vMerge/>
          </w:tcPr>
          <w:p>
            <w:pPr>
              <w:pStyle w:val="TableText"/>
              <w:spacing w:before="111" w:line="221" w:lineRule="auto"/>
              <w:ind w:left="157"/>
              <w:rPr>
                <w:rFonts w:hint="default"/>
                <w:spacing w:val="-3"/>
                <w:sz w:val="18"/>
                <w:szCs w:val="18"/>
                <w:lang w:val="en-US" w:eastAsia="zh-CN"/>
              </w:rPr>
            </w:pPr>
          </w:p>
        </w:tc>
        <w:tc>
          <w:tcPr>
            <w:tcW w:w="1948" w:type="dxa"/>
            <w:shd w:val="clear" w:color="auto" w:fill="auto"/>
            <w:vAlign w:val="center"/>
          </w:tcPr>
          <w:p>
            <w:pPr>
              <w:pStyle w:val="TableParagraph"/>
              <w:spacing w:line="160" w:lineRule="atLeast"/>
              <w:ind w:left="24" w:right="63" w:leftChars="0" w:rightChars="0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服务连续性</w:t>
            </w:r>
          </w:p>
        </w:tc>
        <w:tc>
          <w:tcPr>
            <w:tcW w:w="3828" w:type="dxa"/>
            <w:shd w:val="clear" w:color="auto" w:fill="auto"/>
            <w:vAlign w:val="center"/>
          </w:tcPr>
          <w:p>
            <w:pPr>
              <w:pStyle w:val="TableParagraph"/>
              <w:ind w:left="25" w:leftChars="0"/>
              <w:rPr>
                <w:rFonts w:ascii="宋体" w:eastAsia="宋体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由于突发事件导致故障的次数</w:t>
            </w:r>
          </w:p>
        </w:tc>
        <w:tc>
          <w:tcPr>
            <w:tcW w:w="480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  <w:shd w:val="clear" w:color="auto" w:fill="auto"/>
            <w:vAlign w:val="center"/>
          </w:tcPr>
          <w:p>
            <w:pPr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  <w:shd w:val="clear" w:color="auto" w:fill="auto"/>
            <w:vAlign w:val="center"/>
          </w:tcPr>
          <w:p>
            <w:pPr>
              <w:pStyle w:val="TableParagraph"/>
              <w:spacing w:before="112"/>
              <w:ind w:left="0" w:right="0" w:firstLine="0" w:leftChars="0" w:rightChars="0" w:firstLineChars="0"/>
              <w:jc w:val="center"/>
              <w:rPr>
                <w:rFonts w:ascii="宋体" w:eastAsia="Arial" w:hAnsi="宋体" w:cs="宋体" w:hint="eastAsia"/>
                <w:snapToGrid w:val="0"/>
                <w:color w:val="000000"/>
                <w:w w:val="105"/>
                <w:kern w:val="0"/>
                <w:sz w:val="18"/>
                <w:szCs w:val="18"/>
                <w:lang w:val="en-US" w:eastAsia="zh-CN" w:bidi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≤</w:t>
            </w:r>
            <w:r>
              <w:rPr>
                <w:rFonts w:cs="宋体" w:hint="eastAsia"/>
                <w:color w:val="000000"/>
                <w:kern w:val="0"/>
                <w:sz w:val="20"/>
                <w:szCs w:val="20"/>
                <w:lang w:val="en-US" w:eastAsia="zh-CN"/>
              </w:rPr>
              <w:t>2</w:t>
            </w:r>
            <w:r>
              <w:rPr>
                <w:rFonts w:hint="eastAsia"/>
                <w:w w:val="105"/>
                <w:sz w:val="18"/>
                <w:szCs w:val="18"/>
                <w:lang w:val="en-US" w:eastAsia="zh-CN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  <w:jc w:val="center"/>
        </w:trPr>
        <w:tc>
          <w:tcPr>
            <w:tcW w:w="1294" w:type="dxa"/>
            <w:gridSpan w:val="2"/>
          </w:tcPr>
          <w:p>
            <w:pPr>
              <w:pStyle w:val="TableText"/>
              <w:spacing w:before="236" w:line="220" w:lineRule="auto"/>
              <w:ind w:left="291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交付管理</w:t>
            </w:r>
          </w:p>
        </w:tc>
        <w:tc>
          <w:tcPr>
            <w:tcW w:w="1948" w:type="dxa"/>
          </w:tcPr>
          <w:p>
            <w:pPr>
              <w:pStyle w:val="TableText"/>
              <w:spacing w:before="236" w:line="220" w:lineRule="auto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交付文档合规性</w:t>
            </w:r>
          </w:p>
        </w:tc>
        <w:tc>
          <w:tcPr>
            <w:tcW w:w="3828" w:type="dxa"/>
          </w:tcPr>
          <w:p>
            <w:pPr>
              <w:pStyle w:val="TableText"/>
              <w:spacing w:before="73" w:line="293" w:lineRule="auto"/>
              <w:ind w:left="909" w:right="176" w:hanging="720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（符合规范的文档数量/归档文件</w:t>
            </w:r>
            <w:r>
              <w:rPr>
                <w:spacing w:val="-2"/>
                <w:sz w:val="18"/>
                <w:szCs w:val="18"/>
              </w:rPr>
              <w:t>总数量）*100%</w:t>
            </w:r>
          </w:p>
        </w:tc>
        <w:tc>
          <w:tcPr>
            <w:tcW w:w="480" w:type="dxa"/>
          </w:tcPr>
          <w:p>
            <w:pPr>
              <w:pStyle w:val="TableText"/>
              <w:spacing w:before="236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季度</w:t>
            </w:r>
          </w:p>
        </w:tc>
        <w:tc>
          <w:tcPr>
            <w:tcW w:w="1032" w:type="dxa"/>
          </w:tcPr>
          <w:p>
            <w:pPr>
              <w:pStyle w:val="TableText"/>
              <w:spacing w:before="236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62" w:line="238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≥95%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/>
          <w:jc w:val="center"/>
        </w:trPr>
        <w:tc>
          <w:tcPr>
            <w:tcW w:w="1294" w:type="dxa"/>
            <w:gridSpan w:val="2"/>
            <w:tcBorders>
              <w:top w:val="nil"/>
              <w:bottom w:val="single" w:sz="4" w:space="0" w:color="auto"/>
            </w:tcBorders>
          </w:tcPr>
          <w:p>
            <w:pPr>
              <w:pStyle w:val="TableText"/>
              <w:spacing w:before="236" w:line="220" w:lineRule="auto"/>
              <w:ind w:left="291"/>
              <w:rPr>
                <w:rFonts w:ascii="Arial" w:eastAsia="宋体" w:hint="eastAsia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应急</w:t>
            </w:r>
          </w:p>
        </w:tc>
        <w:tc>
          <w:tcPr>
            <w:tcW w:w="1948" w:type="dxa"/>
          </w:tcPr>
          <w:p>
            <w:pPr>
              <w:pStyle w:val="TableText"/>
              <w:spacing w:before="72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应急</w:t>
            </w: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演练</w:t>
            </w:r>
            <w:r>
              <w:rPr>
                <w:spacing w:val="-2"/>
                <w:sz w:val="18"/>
                <w:szCs w:val="18"/>
              </w:rPr>
              <w:t>次</w:t>
            </w:r>
            <w:r>
              <w:rPr>
                <w:sz w:val="18"/>
                <w:szCs w:val="18"/>
              </w:rPr>
              <w:t>数</w:t>
            </w:r>
          </w:p>
        </w:tc>
        <w:tc>
          <w:tcPr>
            <w:tcW w:w="3828" w:type="dxa"/>
          </w:tcPr>
          <w:p>
            <w:pPr>
              <w:pStyle w:val="TableText"/>
              <w:spacing w:before="235" w:line="220" w:lineRule="auto"/>
              <w:ind w:left="679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1"/>
                <w:sz w:val="18"/>
                <w:szCs w:val="18"/>
                <w:lang w:val="en-US" w:eastAsia="zh-CN"/>
              </w:rPr>
              <w:t>应急演练次数</w:t>
            </w:r>
          </w:p>
        </w:tc>
        <w:tc>
          <w:tcPr>
            <w:tcW w:w="480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半年</w:t>
            </w:r>
          </w:p>
        </w:tc>
        <w:tc>
          <w:tcPr>
            <w:tcW w:w="1032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运维部</w:t>
            </w:r>
          </w:p>
        </w:tc>
        <w:tc>
          <w:tcPr>
            <w:tcW w:w="788" w:type="dxa"/>
          </w:tcPr>
          <w:p>
            <w:pPr>
              <w:pStyle w:val="TableText"/>
              <w:spacing w:before="235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8"/>
          <w:jc w:val="center"/>
        </w:trPr>
        <w:tc>
          <w:tcPr>
            <w:tcW w:w="62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pStyle w:val="TableText"/>
              <w:spacing w:before="58" w:line="222" w:lineRule="auto"/>
              <w:rPr>
                <w:rFonts w:ascii="Arial" w:eastAsia="宋体" w:hint="eastAsia"/>
                <w:sz w:val="21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</w:t>
            </w: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Arial"/>
                <w:sz w:val="21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客户满意度</w:t>
            </w:r>
          </w:p>
        </w:tc>
        <w:tc>
          <w:tcPr>
            <w:tcW w:w="1948" w:type="dxa"/>
            <w:tcBorders>
              <w:left w:val="single" w:sz="4" w:space="0" w:color="auto"/>
            </w:tcBorders>
          </w:tcPr>
          <w:p>
            <w:pPr>
              <w:pStyle w:val="TableText"/>
              <w:spacing w:before="77" w:line="291" w:lineRule="auto"/>
              <w:ind w:right="145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客户满意度平均</w:t>
            </w:r>
            <w:r>
              <w:rPr>
                <w:sz w:val="18"/>
                <w:szCs w:val="18"/>
              </w:rPr>
              <w:t>分</w:t>
            </w:r>
          </w:p>
        </w:tc>
        <w:tc>
          <w:tcPr>
            <w:tcW w:w="3828" w:type="dxa"/>
          </w:tcPr>
          <w:p>
            <w:pPr>
              <w:pStyle w:val="TableText"/>
              <w:spacing w:before="76" w:line="220" w:lineRule="auto"/>
              <w:ind w:left="184"/>
              <w:rPr>
                <w:sz w:val="18"/>
                <w:szCs w:val="18"/>
              </w:rPr>
            </w:pPr>
            <w:r>
              <w:rPr>
                <w:spacing w:val="-1"/>
                <w:sz w:val="18"/>
                <w:szCs w:val="18"/>
              </w:rPr>
              <w:t>满意度调查表总得分/收回的调查</w:t>
            </w:r>
          </w:p>
          <w:p>
            <w:pPr>
              <w:pStyle w:val="TableText"/>
              <w:spacing w:before="111" w:line="220" w:lineRule="auto"/>
              <w:ind w:left="1059"/>
              <w:rPr>
                <w:sz w:val="18"/>
                <w:szCs w:val="18"/>
              </w:rPr>
            </w:pPr>
            <w:r>
              <w:rPr>
                <w:spacing w:val="-5"/>
                <w:sz w:val="18"/>
                <w:szCs w:val="18"/>
              </w:rPr>
              <w:t>问卷总份数</w:t>
            </w:r>
          </w:p>
        </w:tc>
        <w:tc>
          <w:tcPr>
            <w:tcW w:w="480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2"/>
                <w:sz w:val="18"/>
                <w:szCs w:val="18"/>
              </w:rPr>
              <w:t>质量部</w:t>
            </w:r>
          </w:p>
        </w:tc>
        <w:tc>
          <w:tcPr>
            <w:tcW w:w="788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z w:val="18"/>
                <w:szCs w:val="18"/>
              </w:rPr>
            </w:pPr>
            <w:r>
              <w:rPr>
                <w:spacing w:val="-7"/>
                <w:sz w:val="18"/>
                <w:szCs w:val="18"/>
              </w:rPr>
              <w:t>≥9</w:t>
            </w:r>
            <w:r>
              <w:rPr>
                <w:rFonts w:hint="eastAsia"/>
                <w:spacing w:val="-7"/>
                <w:sz w:val="18"/>
                <w:szCs w:val="18"/>
                <w:lang w:val="en-US" w:eastAsia="zh-CN"/>
              </w:rPr>
              <w:t>5</w:t>
            </w:r>
            <w:r>
              <w:rPr>
                <w:spacing w:val="-7"/>
                <w:sz w:val="18"/>
                <w:szCs w:val="18"/>
              </w:rPr>
              <w:t>分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  <w:jc w:val="center"/>
        </w:trPr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9" w:line="220" w:lineRule="auto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z w:val="18"/>
                <w:szCs w:val="18"/>
                <w:lang w:val="en-US" w:eastAsia="zh-CN"/>
              </w:rPr>
              <w:t>内部评审</w:t>
            </w:r>
          </w:p>
        </w:tc>
        <w:tc>
          <w:tcPr>
            <w:tcW w:w="1948" w:type="dxa"/>
            <w:tcBorders>
              <w:left w:val="single" w:sz="4" w:space="0" w:color="auto"/>
            </w:tcBorders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3828" w:type="dxa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/>
              <w:textAlignment w:val="baseline"/>
              <w:rPr>
                <w:rFonts w:eastAsia="宋体" w:hint="default"/>
                <w:spacing w:val="-5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数量:内部评审次数</w:t>
            </w:r>
          </w:p>
        </w:tc>
        <w:tc>
          <w:tcPr>
            <w:tcW w:w="480" w:type="dxa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rFonts w:hint="default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z w:val="18"/>
                <w:szCs w:val="18"/>
                <w:lang w:val="en-US" w:eastAsia="zh-CN"/>
              </w:rPr>
              <w:t>年度</w:t>
            </w:r>
          </w:p>
        </w:tc>
        <w:tc>
          <w:tcPr>
            <w:tcW w:w="1032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rFonts w:eastAsia="宋体" w:hint="default"/>
                <w:spacing w:val="-2"/>
                <w:sz w:val="18"/>
                <w:szCs w:val="18"/>
                <w:lang w:val="en-US" w:eastAsia="zh-CN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788" w:type="dxa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spacing w:val="-7"/>
                <w:sz w:val="18"/>
                <w:szCs w:val="18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  <w:tr>
        <w:tblPrEx>
          <w:tblW w:w="9370" w:type="dxa"/>
          <w:jc w:val="center"/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5"/>
          <w:jc w:val="center"/>
        </w:trPr>
        <w:tc>
          <w:tcPr>
            <w:tcW w:w="62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rPr>
                <w:rFonts w:ascii="Arial"/>
                <w:sz w:val="21"/>
              </w:rPr>
            </w:pPr>
          </w:p>
        </w:tc>
        <w:tc>
          <w:tcPr>
            <w:tcW w:w="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pStyle w:val="TableText"/>
              <w:spacing w:before="59" w:line="220" w:lineRule="auto"/>
              <w:rPr>
                <w:rFonts w:eastAsia="宋体" w:hint="default"/>
                <w:sz w:val="18"/>
                <w:szCs w:val="18"/>
                <w:lang w:val="en-US" w:eastAsia="zh-CN"/>
              </w:rPr>
            </w:pPr>
            <w:r>
              <w:rPr>
                <w:rFonts w:eastAsia="宋体" w:hint="eastAsia"/>
                <w:sz w:val="18"/>
                <w:szCs w:val="18"/>
                <w:lang w:val="en-US" w:eastAsia="zh-CN"/>
              </w:rPr>
              <w:t>管理评审</w:t>
            </w:r>
          </w:p>
        </w:tc>
        <w:tc>
          <w:tcPr>
            <w:tcW w:w="1948" w:type="dxa"/>
            <w:tcBorders>
              <w:left w:val="single" w:sz="4" w:space="0" w:color="auto"/>
            </w:tcBorders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rightChars="0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次数</w:t>
            </w:r>
          </w:p>
        </w:tc>
        <w:tc>
          <w:tcPr>
            <w:tcW w:w="3828" w:type="dxa"/>
            <w:shd w:val="clear" w:color="auto" w:fill="auto"/>
          </w:tcPr>
          <w:p>
            <w:pPr>
              <w:pStyle w:val="TableText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leftChars="0"/>
              <w:textAlignment w:val="baseline"/>
              <w:rPr>
                <w:rFonts w:ascii="宋体" w:eastAsia="宋体" w:hAnsi="宋体" w:cs="宋体" w:hint="default"/>
                <w:snapToGrid w:val="0"/>
                <w:color w:val="000000"/>
                <w:spacing w:val="-5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5"/>
                <w:sz w:val="18"/>
                <w:szCs w:val="18"/>
                <w:lang w:val="en-US" w:eastAsia="zh-CN"/>
              </w:rPr>
              <w:t>数量:管理评审次数</w:t>
            </w:r>
          </w:p>
        </w:tc>
        <w:tc>
          <w:tcPr>
            <w:tcW w:w="480" w:type="dxa"/>
            <w:shd w:val="clear" w:color="auto" w:fill="auto"/>
          </w:tcPr>
          <w:p>
            <w:pPr>
              <w:pStyle w:val="TableText"/>
              <w:spacing w:before="239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cs="宋体" w:hint="eastAsia"/>
                <w:snapToGrid w:val="0"/>
                <w:color w:val="000000"/>
                <w:kern w:val="0"/>
                <w:sz w:val="18"/>
                <w:szCs w:val="18"/>
                <w:lang w:val="en-US" w:eastAsia="zh-CN" w:bidi="ar-SA"/>
              </w:rPr>
              <w:t>年度</w:t>
            </w:r>
          </w:p>
        </w:tc>
        <w:tc>
          <w:tcPr>
            <w:tcW w:w="1032" w:type="dxa"/>
            <w:shd w:val="clear" w:color="auto" w:fill="auto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spacing w:val="-2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rFonts w:hint="eastAsia"/>
                <w:spacing w:val="-2"/>
                <w:sz w:val="18"/>
                <w:szCs w:val="18"/>
                <w:lang w:val="en-US" w:eastAsia="zh-CN"/>
              </w:rPr>
              <w:t>质量部</w:t>
            </w:r>
          </w:p>
        </w:tc>
        <w:tc>
          <w:tcPr>
            <w:tcW w:w="788" w:type="dxa"/>
            <w:shd w:val="clear" w:color="auto" w:fill="auto"/>
          </w:tcPr>
          <w:p>
            <w:pPr>
              <w:pStyle w:val="TableText"/>
              <w:spacing w:before="240" w:line="220" w:lineRule="auto"/>
              <w:ind w:left="0" w:right="0" w:firstLine="0" w:leftChars="0" w:rightChars="0" w:firstLineChars="0"/>
              <w:jc w:val="center"/>
              <w:rPr>
                <w:rFonts w:ascii="宋体" w:eastAsia="宋体" w:hAnsi="宋体" w:cs="宋体" w:hint="default"/>
                <w:snapToGrid w:val="0"/>
                <w:color w:val="000000"/>
                <w:spacing w:val="-7"/>
                <w:kern w:val="0"/>
                <w:sz w:val="18"/>
                <w:szCs w:val="18"/>
                <w:lang w:val="en-US" w:eastAsia="zh-CN" w:bidi="ar-SA"/>
              </w:rPr>
            </w:pPr>
            <w:r>
              <w:rPr>
                <w:spacing w:val="-9"/>
                <w:sz w:val="18"/>
                <w:szCs w:val="18"/>
              </w:rPr>
              <w:t>≥1</w:t>
            </w:r>
            <w:r>
              <w:rPr>
                <w:spacing w:val="-32"/>
                <w:sz w:val="18"/>
                <w:szCs w:val="18"/>
              </w:rPr>
              <w:t xml:space="preserve"> </w:t>
            </w:r>
            <w:r>
              <w:rPr>
                <w:spacing w:val="-9"/>
                <w:sz w:val="18"/>
                <w:szCs w:val="18"/>
              </w:rPr>
              <w:t>次</w:t>
            </w:r>
          </w:p>
        </w:tc>
      </w:tr>
    </w:tbl>
    <w:p>
      <w:pPr>
        <w:pStyle w:val="BodyText"/>
      </w:pPr>
    </w:p>
    <w:sectPr>
      <w:footerReference w:type="default" r:id="rId6"/>
      <w:pgSz w:w="11906" w:h="16839"/>
      <w:pgMar w:top="1092" w:right="985" w:bottom="1223" w:left="1531" w:header="0" w:footer="1218" w:gutter="0"/>
      <w:cols w:num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before="64" w:line="183" w:lineRule="auto"/>
      <w:ind w:left="4520"/>
      <w:rPr>
        <w:sz w:val="18"/>
        <w:szCs w:val="18"/>
      </w:rPr>
    </w:pPr>
    <w:r>
      <w:pict>
        <v:shape id="_x0000_s4097" o:spid="_x0000_s2049" style="height:0.25pt;margin-left:76.55pt;margin-top:768.6pt;mso-height-relative:page;mso-position-horizontal-relative:page;mso-position-vertical-relative:page;mso-width-relative:page;position:absolute;width:456.5pt;z-index:251658240" coordsize="9130,5" o:allowincell="f" path="m,2l9130,2e" filled="f" stroked="t">
          <v:stroke joinstyle="miter"/>
        </v:shape>
      </w:pict>
    </w:r>
    <w:r>
      <w:rPr>
        <w:sz w:val="18"/>
        <w:szCs w:val="18"/>
      </w:rPr>
      <w:t>2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BodyText"/>
      <w:spacing w:line="52" w:lineRule="auto"/>
      <w:rPr>
        <w:sz w:val="2"/>
      </w:rPr>
    </w:pPr>
    <w:r>
      <w:pict>
        <v:shape id="_x0000_s4098" o:spid="_x0000_s2050" style="height:0.25pt;margin-left:76.55pt;margin-top:780.7pt;mso-height-relative:page;mso-position-horizontal-relative:page;mso-position-vertical-relative:page;mso-width-relative:page;position:absolute;width:456.5pt;z-index:251659264" coordsize="9130,5" o:allowincell="f" path="m,2l9130,2e" filled="f" stroked="t">
          <v:stroke joinstyle="miter"/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isplayBackgroundShape/>
  <w:doNotTrackMoves/>
  <w:defaultTabStop w:val="720"/>
  <w:characterSpacingControl w:val="doNotCompress"/>
  <w:compat>
    <w:spaceForUL/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</w:pPr>
    <w:rPr>
      <w:rFonts w:ascii="宋体" w:hAnsi="宋体" w:cs="宋体"/>
      <w:sz w:val="22"/>
      <w:szCs w:val="22"/>
      <w:lang w:val="zh-CN" w:bidi="zh-CN"/>
    </w:rPr>
  </w:style>
  <w:style w:type="paragraph" w:customStyle="1" w:styleId="a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0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paragraph" w:customStyle="1" w:styleId="1">
    <w:name w:val="柴_标题1"/>
    <w:basedOn w:val="Heading1"/>
    <w:next w:val="a1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1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1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1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2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3">
    <w:name w:val="柴_正文_无缩进"/>
    <w:basedOn w:val="Normal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1"/>
    <w:qFormat/>
    <w:rPr>
      <w:rFonts w:ascii="Arial" w:eastAsia="宋体" w:hAnsi="Arial"/>
      <w:sz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7"/>
    <customShpInfo spid="_x0000_s4098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Pages>4</Pages>
  <Words>1170</Words>
  <Characters>1353</Characters>
  <Application>Microsoft Office Word</Application>
  <DocSecurity>0</DocSecurity>
  <Lines>0</Lines>
  <Paragraphs>0</Paragraphs>
  <ScaleCrop>false</ScaleCrop>
  <Company/>
  <LinksUpToDate>false</LinksUpToDate>
  <CharactersWithSpaces>1357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XXXX市电子政务安全防护系统技术方案建议书</dc:title>
  <dc:creator>杜旭晖</dc:creator>
  <cp:lastModifiedBy>nancy杨茜</cp:lastModifiedBy>
  <cp:revision>0</cp:revision>
  <dcterms:created xsi:type="dcterms:W3CDTF">2025-08-16T12:30:00Z</dcterms:created>
  <dcterms:modified xsi:type="dcterms:W3CDTF">2026-01-07T21:56:11Z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2025-08-16T12:30:59Z</vt:filetime>
  </property>
  <property fmtid="{D5CDD505-2E9C-101B-9397-08002B2CF9AE}" pid="3" name="CRO">
    <vt:lpwstr>wqlLaW5nc29mdCBQREYgdG8gV1BTIDExNQ</vt:lpwstr>
  </property>
  <property fmtid="{D5CDD505-2E9C-101B-9397-08002B2CF9AE}" pid="4" name="ICV">
    <vt:lpwstr>F87C340C96DA46E08D7EAE555A00851E_12</vt:lpwstr>
  </property>
  <property fmtid="{D5CDD505-2E9C-101B-9397-08002B2CF9AE}" pid="5" name="KSOProductBuildVer">
    <vt:lpwstr>2052-12.1.0.24034</vt:lpwstr>
  </property>
  <property fmtid="{D5CDD505-2E9C-101B-9397-08002B2CF9AE}" pid="6" name="KSOTemplateDocerSaveRecord">
    <vt:lpwstr>eyJoZGlkIjoiYzZkNzQ4ZWFiZmQ4NTRhOWRkZTk3YTMwMjlmMmZhYmUiLCJ1c2VySWQiOiI0Mzg5MjI4MjYifQ==</vt:lpwstr>
  </property>
</Properties>
</file>