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810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GoBack"/>
      <w:bookmarkEnd w:id="1"/>
      <w:r>
        <w:t>2025年运维服务质量管理计划</w:t>
      </w:r>
      <w:bookmarkEnd w:id="0"/>
    </w:p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1546"/>
      <w:r>
        <w:t>中达丰集团有限公司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2"/>
          <w:sz w:val="36"/>
          <w:szCs w:val="36"/>
        </w:rPr>
        <w:t>2025年1月</w:t>
      </w:r>
      <w:r>
        <w:rPr>
          <w:rFonts w:ascii="宋体" w:eastAsia="宋体" w:hAnsi="宋体" w:cs="宋体" w:hint="eastAsia"/>
          <w:spacing w:val="-1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12"/>
          <w:sz w:val="36"/>
          <w:szCs w:val="36"/>
        </w:rPr>
        <w:t>日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3" w:lineRule="auto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620"/>
        <w:textAlignment w:val="baseline"/>
        <w:outlineLvl w:val="0"/>
        <w:rPr>
          <w:rFonts w:ascii="宋体" w:eastAsia="宋体" w:hAnsi="宋体" w:cs="宋体"/>
          <w:sz w:val="28"/>
          <w:szCs w:val="28"/>
        </w:rPr>
      </w:pPr>
      <w:bookmarkStart w:id="3" w:name="_Toc3597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TableNormal0"/>
        <w:tblW w:w="9071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44"/>
        <w:gridCol w:w="2271"/>
        <w:gridCol w:w="1557"/>
        <w:gridCol w:w="1953"/>
      </w:tblGrid>
      <w:tr>
        <w:tblPrEx>
          <w:tblW w:w="9071" w:type="dxa"/>
          <w:tblInd w:w="2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12"/>
              <w:textAlignment w:val="baseline"/>
            </w:pPr>
            <w:r>
              <w:t>2025年运维服务质量管理计划（ZDFJT-IT</w:t>
            </w:r>
            <w:r>
              <w:rPr>
                <w:spacing w:val="-1"/>
              </w:rPr>
              <w:t>SS-YWFWZLGLJH）</w:t>
            </w:r>
          </w:p>
        </w:tc>
      </w:tr>
      <w:tr>
        <w:tblPrEx>
          <w:tblW w:w="9071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>
        <w:tblPrEx>
          <w:tblW w:w="9071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4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45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61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>
        <w:tblPrEx>
          <w:tblW w:w="9071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4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247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spacing w:val="-2"/>
              </w:rPr>
              <w:t>2025-1-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</w:p>
        </w:tc>
        <w:tc>
          <w:tcPr>
            <w:tcW w:w="2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64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27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李平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1" w:lineRule="auto"/>
              <w:ind w:left="625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吴向阳</w:t>
            </w:r>
          </w:p>
        </w:tc>
      </w:tr>
      <w:tr>
        <w:tblPrEx>
          <w:tblW w:w="9071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4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71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4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15" w:bottom="0" w:left="1785" w:header="0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415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_Toc18105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t>2025年运维服务质量管理计划</w:t>
          </w:r>
          <w:r>
            <w:tab/>
          </w:r>
          <w:r>
            <w:fldChar w:fldCharType="begin"/>
          </w:r>
          <w:r>
            <w:instrText xml:space="preserve"> PAGEREF _Toc18105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_Toc21546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_Toc21546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_Toc3597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_Toc3597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_Toc4587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_Toc4587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_Toc10541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_Toc10541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_Toc5256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_Toc5256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_Toc12805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_Toc12805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_Toc8718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_Toc740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服务质量管理活动</w:t>
          </w:r>
          <w:r>
            <w:tab/>
          </w:r>
          <w:r>
            <w:fldChar w:fldCharType="begin"/>
          </w:r>
          <w:r>
            <w:instrText xml:space="preserve"> PAGEREF _Toc740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_Toc28225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t>运维服务能力</w:t>
          </w:r>
          <w:r>
            <w:rPr>
              <w:rFonts w:hint="eastAsia"/>
              <w:lang w:val="en-US" w:eastAsia="zh-CN"/>
            </w:rPr>
            <w:t>内部评审</w:t>
          </w:r>
          <w:r>
            <w:tab/>
          </w:r>
          <w:r>
            <w:fldChar w:fldCharType="begin"/>
          </w:r>
          <w:r>
            <w:instrText xml:space="preserve"> PAGEREF _Toc28225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_Toc24703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运维服务能力管理评审</w:t>
          </w:r>
          <w:r>
            <w:tab/>
          </w:r>
          <w:r>
            <w:fldChar w:fldCharType="begin"/>
          </w:r>
          <w:r>
            <w:instrText xml:space="preserve"> PAGEREF _Toc24703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_Toc4857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客户满意度调查</w:t>
          </w:r>
          <w:r>
            <w:rPr>
              <w:rFonts w:hint="eastAsia"/>
              <w:lang w:val="en-US" w:eastAsia="zh-CN"/>
            </w:rPr>
            <w:t>与分析</w:t>
          </w:r>
          <w:r>
            <w:tab/>
          </w:r>
          <w:r>
            <w:fldChar w:fldCharType="begin"/>
          </w:r>
          <w:r>
            <w:instrText xml:space="preserve"> PAGEREF _Toc4857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Cs w:val="24"/>
            </w:rPr>
            <w:instrText xml:space="preserve"> HYPERLINK \l _Toc11613 </w:instrText>
          </w:r>
          <w:r>
            <w:rPr>
              <w:rFonts w:ascii="Times New Roman" w:eastAsia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运维服务质量总结、改进</w:t>
          </w:r>
          <w:r>
            <w:tab/>
          </w:r>
          <w:r>
            <w:fldChar w:fldCharType="begin"/>
          </w:r>
          <w:r>
            <w:instrText xml:space="preserve"> PAGEREF _Toc11613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1" w:lineRule="auto"/>
            <w:textAlignment w:val="baseline"/>
            <w:rPr>
              <w:rFonts w:ascii="Times New Roman" w:eastAsia="Times New Roman" w:hAnsi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Times New Roman" w:eastAsia="Times New Roman" w:hAnsi="Times New Roman" w:cs="Times New Roman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1" w:lineRule="auto"/>
        <w:textAlignment w:val="baseline"/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num="1" w:space="72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4587"/>
      <w:r>
        <w:t>目的</w:t>
      </w:r>
      <w:bookmarkEnd w:id="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依据我公司运维服务业务定位和能力，策划运行维护服务对象的服务</w:t>
      </w:r>
      <w:r>
        <w:rPr>
          <w:rFonts w:ascii="宋体" w:eastAsia="宋体" w:hAnsi="宋体" w:cs="宋体"/>
          <w:spacing w:val="-4"/>
          <w:sz w:val="24"/>
          <w:szCs w:val="24"/>
        </w:rPr>
        <w:t>内容和要求，提高服务质量特制定此服务目录。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0541"/>
      <w:r>
        <w:t>适用范围</w:t>
      </w:r>
      <w:bookmarkEnd w:id="5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-4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本手册适用于本公司参与运维服务业务的部门和人员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5256"/>
      <w:r>
        <w:t>引用文件</w:t>
      </w:r>
      <w:bookmarkEnd w:id="6"/>
    </w:p>
    <w:p>
      <w:pPr>
        <w:pStyle w:val="BodyText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position w:val="1"/>
          <w:sz w:val="24"/>
          <w:szCs w:val="24"/>
        </w:rPr>
        <w:t>T/CESA 1299—2023</w:t>
      </w:r>
      <w:r>
        <w:rPr>
          <w:rFonts w:ascii="宋体" w:eastAsia="宋体" w:hAnsi="宋体" w:cs="宋体"/>
          <w:position w:val="1"/>
          <w:sz w:val="24"/>
          <w:szCs w:val="24"/>
        </w:rPr>
        <w:t>《信息技术服务 运行维护服务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能力成熟度模型》</w:t>
      </w:r>
    </w:p>
    <w:p>
      <w:pPr>
        <w:pStyle w:val="BodyText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position w:val="1"/>
          <w:sz w:val="24"/>
          <w:szCs w:val="24"/>
        </w:rPr>
        <w:t>GB/T 28827.1-2</w:t>
      </w:r>
      <w:r>
        <w:rPr>
          <w:spacing w:val="-1"/>
          <w:position w:val="1"/>
          <w:sz w:val="24"/>
          <w:szCs w:val="24"/>
        </w:rPr>
        <w:t>0</w:t>
      </w:r>
      <w:r>
        <w:rPr>
          <w:rFonts w:eastAsia="宋体" w:hint="eastAsia"/>
          <w:spacing w:val="-1"/>
          <w:position w:val="1"/>
          <w:sz w:val="24"/>
          <w:szCs w:val="24"/>
          <w:lang w:val="en-US" w:eastAsia="zh-CN"/>
        </w:rPr>
        <w:t>2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1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部分：通用要求》</w:t>
      </w:r>
    </w:p>
    <w:p>
      <w:pPr>
        <w:pStyle w:val="BodyText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29264-2012 </w:t>
      </w:r>
      <w:r>
        <w:rPr>
          <w:rFonts w:ascii="宋体" w:eastAsia="宋体" w:hAnsi="宋体" w:cs="宋体"/>
          <w:position w:val="1"/>
          <w:sz w:val="24"/>
          <w:szCs w:val="24"/>
        </w:rPr>
        <w:t>《信息技术服务</w:t>
      </w:r>
      <w:r>
        <w:rPr>
          <w:rFonts w:ascii="宋体" w:eastAsia="宋体" w:hAnsi="宋体" w:cs="宋体"/>
          <w:spacing w:val="12"/>
          <w:position w:val="1"/>
          <w:sz w:val="24"/>
          <w:szCs w:val="24"/>
        </w:rPr>
        <w:t xml:space="preserve"> </w:t>
      </w:r>
      <w:r>
        <w:rPr>
          <w:rFonts w:ascii="宋体" w:eastAsia="宋体" w:hAnsi="宋体" w:cs="宋体"/>
          <w:position w:val="1"/>
          <w:sz w:val="24"/>
          <w:szCs w:val="24"/>
        </w:rPr>
        <w:t>分类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与代码》</w:t>
      </w:r>
    </w:p>
    <w:p>
      <w:pPr>
        <w:pStyle w:val="BodyText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28827.2-2012 </w:t>
      </w:r>
      <w:r>
        <w:rPr>
          <w:rFonts w:ascii="宋体" w:eastAsia="宋体" w:hAnsi="宋体" w:cs="宋体"/>
          <w:position w:val="1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5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rFonts w:ascii="宋体" w:eastAsia="宋体" w:hAnsi="宋体" w:cs="宋体"/>
          <w:position w:val="1"/>
          <w:sz w:val="24"/>
          <w:szCs w:val="24"/>
        </w:rPr>
        <w:t>部分</w:t>
      </w:r>
      <w:r>
        <w:rPr>
          <w:position w:val="1"/>
          <w:sz w:val="24"/>
          <w:szCs w:val="24"/>
        </w:rPr>
        <w:t>:</w:t>
      </w:r>
      <w:r>
        <w:rPr>
          <w:rFonts w:ascii="宋体" w:eastAsia="宋体" w:hAnsi="宋体" w:cs="宋体"/>
          <w:position w:val="1"/>
          <w:sz w:val="24"/>
          <w:szCs w:val="24"/>
        </w:rPr>
        <w:t>交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付规范》</w:t>
      </w:r>
    </w:p>
    <w:p>
      <w:pPr>
        <w:pStyle w:val="BodyText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1"/>
          <w:sz w:val="24"/>
          <w:szCs w:val="24"/>
        </w:rPr>
        <w:t>GB/T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28827.3-2012</w:t>
      </w:r>
      <w:r>
        <w:rPr>
          <w:spacing w:val="2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《信息技术服务</w:t>
      </w:r>
      <w:r>
        <w:rPr>
          <w:rFonts w:ascii="宋体" w:eastAsia="宋体" w:hAnsi="宋体" w:cs="宋体"/>
          <w:spacing w:val="3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运行维护</w:t>
      </w:r>
      <w:r>
        <w:rPr>
          <w:rFonts w:ascii="宋体" w:eastAsia="宋体" w:hAnsi="宋体" w:cs="宋体"/>
          <w:spacing w:val="3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第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3 </w:t>
      </w:r>
      <w:r>
        <w:rPr>
          <w:rFonts w:ascii="宋体" w:eastAsia="宋体" w:hAnsi="宋体" w:cs="宋体"/>
          <w:spacing w:val="-1"/>
          <w:sz w:val="24"/>
          <w:szCs w:val="24"/>
        </w:rPr>
        <w:t>部分</w:t>
      </w:r>
      <w:r>
        <w:rPr>
          <w:spacing w:val="-1"/>
          <w:sz w:val="24"/>
          <w:szCs w:val="24"/>
        </w:rPr>
        <w:t>:</w:t>
      </w:r>
      <w:r>
        <w:rPr>
          <w:rFonts w:ascii="宋体" w:eastAsia="宋体" w:hAnsi="宋体" w:cs="宋体"/>
          <w:spacing w:val="-1"/>
          <w:sz w:val="24"/>
          <w:szCs w:val="24"/>
        </w:rPr>
        <w:t>应急响应规</w:t>
      </w:r>
      <w:r>
        <w:rPr>
          <w:rFonts w:ascii="宋体" w:eastAsia="宋体" w:hAnsi="宋体" w:cs="宋体"/>
          <w:spacing w:val="-8"/>
          <w:sz w:val="24"/>
          <w:szCs w:val="24"/>
        </w:rPr>
        <w:t>范》</w:t>
      </w:r>
    </w:p>
    <w:p>
      <w:pPr>
        <w:pStyle w:val="BodyText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position w:val="1"/>
          <w:sz w:val="24"/>
          <w:szCs w:val="24"/>
        </w:rPr>
        <w:t>国家有关法律、法规及行业标准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2805"/>
      <w:r>
        <w:t>术语与定义</w:t>
      </w:r>
      <w:bookmarkEnd w:id="7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5" w:line="220" w:lineRule="auto"/>
        <w:ind w:left="45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8718"/>
      <w:r>
        <w:t>角色与职责</w:t>
      </w:r>
      <w:bookmarkEnd w:id="8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/>
        <w:textAlignment w:val="baseline"/>
      </w:pPr>
    </w:p>
    <w:tbl>
      <w:tblPr>
        <w:tblStyle w:val="TableNormal0"/>
        <w:tblW w:w="8364" w:type="dxa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>
        <w:tblPrEx>
          <w:tblW w:w="8364" w:type="dxa"/>
          <w:tblInd w:w="44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/>
        </w:trPr>
        <w:tc>
          <w:tcPr>
            <w:tcW w:w="1515" w:type="dxa"/>
            <w:shd w:val="clear" w:color="auto" w:fill="F2F2F2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19" w:lineRule="auto"/>
              <w:ind w:left="524"/>
              <w:textAlignment w:val="baseline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F2F2F2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221" w:lineRule="auto"/>
              <w:ind w:left="3188"/>
              <w:textAlignment w:val="baseline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>
        <w:tblPrEx>
          <w:tblW w:w="8364" w:type="dxa"/>
          <w:tblInd w:w="4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8"/>
              <w:textAlignment w:val="baseline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负责审批年度服务能力管理计划。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定期对服务实施过程和服务实施过程的改进进行监控管理。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负责公司运维服务体系的管理评审，以确保运维服务能力适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t>应性和有效性。</w:t>
            </w:r>
          </w:p>
        </w:tc>
      </w:tr>
      <w:tr>
        <w:tblPrEx>
          <w:tblW w:w="8364" w:type="dxa"/>
          <w:tblInd w:w="4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/>
        </w:trPr>
        <w:tc>
          <w:tcPr>
            <w:tcW w:w="15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3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质量部</w:t>
            </w:r>
          </w:p>
        </w:tc>
        <w:tc>
          <w:tcPr>
            <w:tcW w:w="6849" w:type="dxa"/>
            <w:shd w:val="clear" w:color="auto" w:fill="auto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3" w:line="302" w:lineRule="auto"/>
              <w:ind w:left="572" w:right="279" w:hanging="417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1" w:line="301" w:lineRule="auto"/>
              <w:ind w:left="570" w:right="103" w:hanging="41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对公司运维服务业务的质量进行监控。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302" w:lineRule="auto"/>
              <w:ind w:left="573" w:right="279" w:hanging="418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负责改进措施的监督及检查。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对重大投诉进行原因分析、处理和回访。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对每年运维服务报告进行审查。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负责客户满意度调查。</w:t>
            </w:r>
          </w:p>
        </w:tc>
      </w:tr>
      <w:tr>
        <w:tblPrEx>
          <w:tblW w:w="8364" w:type="dxa"/>
          <w:tblInd w:w="4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/>
        </w:trPr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301" w:lineRule="auto"/>
              <w:ind w:left="571" w:right="159" w:hanging="416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定期组织召开质量分析会。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跟踪客户投诉的处理过程。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定期编写总结报告，持续改进完善维护服务能力和质量。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负责监控服务的处理过程。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对每个处理事件进行客户回访。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301" w:lineRule="auto"/>
              <w:ind w:left="573" w:right="279" w:hanging="418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326" w:lineRule="auto"/>
              <w:ind w:left="571" w:right="279" w:hanging="416" w:leftChars="0" w:rightChars="0" w:firstLine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>
        <w:tblPrEx>
          <w:tblW w:w="8364" w:type="dxa"/>
          <w:tblInd w:w="4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/>
        </w:trPr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3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参与能力管理计划的制定；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按照能力管理计划实施；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3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接受质量部的监督和检查，并定期汇报计划的实施情况；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 w:lef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bookmark1"/>
      <w:bookmarkEnd w:id="9"/>
      <w:bookmarkStart w:id="10" w:name="_Toc740"/>
      <w:r>
        <w:t>服务质量管理活动</w:t>
      </w:r>
      <w:bookmarkEnd w:id="10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ascii="宋体" w:eastAsia="宋体" w:hAnsi="宋体" w:cs="宋体"/>
          <w:spacing w:val="-4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为达成服务质量目标，检查运维体系的实施情况，2025年度计划执行的服务质量管理活动，具体目标如下：</w:t>
      </w:r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</w:pPr>
      <w:bookmarkStart w:id="11" w:name="_Toc28225"/>
      <w:r>
        <w:t>运维服务能力</w:t>
      </w:r>
      <w:r>
        <w:rPr>
          <w:rFonts w:hint="eastAsia"/>
          <w:lang w:val="en-US" w:eastAsia="zh-CN"/>
        </w:rPr>
        <w:t>内部评审</w:t>
      </w:r>
      <w:bookmarkEnd w:id="1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计划在2025年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 w:hint="eastAsia"/>
          <w:spacing w:val="-1"/>
          <w:sz w:val="24"/>
          <w:szCs w:val="24"/>
        </w:rPr>
        <w:t>月进行</w:t>
      </w:r>
      <w:r>
        <w:rPr>
          <w:rFonts w:ascii="宋体" w:eastAsia="宋体" w:hAnsi="宋体" w:cs="宋体" w:hint="eastAsia"/>
          <w:sz w:val="24"/>
          <w:szCs w:val="24"/>
          <w:vertAlign w:val="baseline"/>
          <w:lang w:val="en-US" w:eastAsia="zh-CN"/>
        </w:rPr>
        <w:t>运维服务能力体系内部评审</w:t>
      </w:r>
      <w:r>
        <w:rPr>
          <w:rFonts w:ascii="宋体" w:eastAsia="宋体" w:hAnsi="宋体" w:cs="宋体" w:hint="eastAsia"/>
          <w:spacing w:val="-1"/>
          <w:sz w:val="24"/>
          <w:szCs w:val="24"/>
        </w:rPr>
        <w:t>，由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 w:hint="eastAsia"/>
          <w:spacing w:val="-1"/>
          <w:sz w:val="24"/>
          <w:szCs w:val="24"/>
        </w:rPr>
        <w:t>牵头组织，主要参与部门包括运维部、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eastAsia="宋体" w:hAnsi="宋体" w:cs="宋体" w:hint="eastAsia"/>
          <w:spacing w:val="-1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研发部、采购部，</w:t>
      </w:r>
      <w:r>
        <w:rPr>
          <w:rFonts w:ascii="宋体" w:eastAsia="宋体" w:hAnsi="宋体" w:cs="宋体" w:hint="eastAsia"/>
          <w:spacing w:val="-1"/>
          <w:sz w:val="24"/>
          <w:szCs w:val="24"/>
        </w:rPr>
        <w:t>对引进ITSS运维服务能力管理体系的运行情况进行评审。通过对具体工作的过程记录的检查、具体人员的访谈，确定运维服务活动是否符合调整后的运维体系要求，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从而</w:t>
      </w:r>
      <w:r>
        <w:rPr>
          <w:rFonts w:ascii="宋体" w:eastAsia="宋体" w:hAnsi="宋体" w:cs="宋体" w:hint="eastAsia"/>
          <w:spacing w:val="-1"/>
          <w:sz w:val="24"/>
          <w:szCs w:val="24"/>
        </w:rPr>
        <w:t>确定新的运维管理体系是否适合公司的实际工作情况。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4703"/>
      <w:r>
        <w:t>运维服务能力管理评审</w:t>
      </w:r>
      <w:bookmarkEnd w:id="1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管理评审目的是对公司运维服务管理体系进行系统评审，识别并确定各种改进的机会和需要，确保运维服务管理体系持续的适宜性、充分性和有效性。运维服务能力管理评审由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负责组织实施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4857"/>
      <w:r>
        <w:t>客户满意度调查</w:t>
      </w:r>
      <w:r>
        <w:rPr>
          <w:rFonts w:hint="eastAsia"/>
          <w:lang w:val="en-US" w:eastAsia="zh-CN"/>
        </w:rPr>
        <w:t>与分析</w:t>
      </w:r>
      <w:bookmarkEnd w:id="1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客户满意度调查工作由服务台和质量部组织完成，其中，服务台负责项目级客户满意度调查，质量部负责公司级客户满意度调查。客户满意度调查可采取邮件、问卷、电话、面谈等多种方式。2025年至少进行一次公司级客户满意度调查，并进行汇总分析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项目级的客户满意度调查是对每个已解决的事件或问题在 24 小时内进行电话回访，确认工程师是否成功解决问题，了解客户对处理结果的满意度。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1613"/>
      <w:r>
        <w:rPr>
          <w:rFonts w:hint="eastAsia"/>
          <w:lang w:val="en-US" w:eastAsia="zh-CN"/>
        </w:rPr>
        <w:t>运维服务质量总结、改进</w:t>
      </w:r>
      <w:bookmarkEnd w:id="1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 w:hint="default"/>
          <w:spacing w:val="-1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通过实施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内部审核</w:t>
      </w:r>
      <w:r>
        <w:rPr>
          <w:rFonts w:ascii="宋体" w:eastAsia="宋体" w:hAnsi="宋体" w:cs="宋体"/>
          <w:spacing w:val="-1"/>
          <w:sz w:val="24"/>
          <w:szCs w:val="24"/>
        </w:rPr>
        <w:t>、管理评审和客户满意度调查进行系统考核，综合分析发现的问题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并</w:t>
      </w:r>
      <w:r>
        <w:rPr>
          <w:rFonts w:ascii="宋体" w:eastAsia="宋体" w:hAnsi="宋体" w:cs="宋体"/>
          <w:spacing w:val="-1"/>
          <w:sz w:val="24"/>
          <w:szCs w:val="24"/>
        </w:rPr>
        <w:t>反馈，以此驱动运维服务流程的持续优化与服务质量的有效改进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，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提高客户满意度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sectPr>
      <w:footerReference w:type="default" r:id="rId7"/>
      <w:pgSz w:w="11906" w:h="16839"/>
      <w:pgMar w:top="1431" w:right="634" w:bottom="1375" w:left="1417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528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FBCE76"/>
    <w:multiLevelType w:val="singleLevel"/>
    <w:tmpl w:val="FDFBCE7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6</Pages>
  <Words>1574</Words>
  <Characters>1711</Characters>
  <Application>Microsoft Office Word</Application>
  <DocSecurity>0</DocSecurity>
  <Lines>0</Lines>
  <Paragraphs>0</Paragraphs>
  <ScaleCrop>false</ScaleCrop>
  <Company/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nancy杨茜</cp:lastModifiedBy>
  <cp:revision>0</cp:revision>
  <dcterms:created xsi:type="dcterms:W3CDTF">2025-08-16T01:17:00Z</dcterms:created>
  <dcterms:modified xsi:type="dcterms:W3CDTF">2026-01-07T21:44:27Z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2025-08-21T01:08:30Z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44EA6E5388B84B6188DC21AEC5BCE972_12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