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47B160">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p>
    <w:p w14:paraId="38FAD1A7">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p>
    <w:p w14:paraId="1DC38B3A">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0" w:name="_Toc12926"/>
      <w:r>
        <w:rPr>
          <w:rFonts w:hint="eastAsia"/>
        </w:rPr>
        <w:t>盐都区新能源汽车充电站建设项目</w:t>
      </w:r>
      <w:bookmarkEnd w:id="0"/>
    </w:p>
    <w:p w14:paraId="5F650CFC">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eastAsia="宋体"/>
          <w:lang w:val="en-US" w:eastAsia="zh-CN"/>
        </w:rPr>
      </w:pPr>
      <w:bookmarkStart w:id="1" w:name="_Toc14430"/>
      <w:r>
        <w:rPr>
          <w:rFonts w:hint="eastAsia"/>
          <w:lang w:val="en-US" w:eastAsia="zh-CN"/>
        </w:rPr>
        <w:t>交付实施计划</w:t>
      </w:r>
      <w:bookmarkEnd w:id="1"/>
    </w:p>
    <w:p w14:paraId="106E1C6A">
      <w:pPr>
        <w:pStyle w:val="34"/>
        <w:keepNext w:val="0"/>
        <w:keepLines w:val="0"/>
        <w:pageBreakBefore w:val="0"/>
        <w:widowControl w:val="0"/>
        <w:kinsoku w:val="0"/>
        <w:wordWrap/>
        <w:overflowPunct/>
        <w:topLinePunct w:val="0"/>
        <w:autoSpaceDE w:val="0"/>
        <w:autoSpaceDN w:val="0"/>
        <w:bidi w:val="0"/>
        <w:adjustRightInd w:val="0"/>
        <w:snapToGrid w:val="0"/>
        <w:textAlignment w:val="baseline"/>
      </w:pPr>
      <w:bookmarkStart w:id="2" w:name="_Toc26790"/>
      <w:r>
        <w:t>中达丰集团有限公司</w:t>
      </w:r>
      <w:bookmarkEnd w:id="2"/>
    </w:p>
    <w:p w14:paraId="3A874F90">
      <w:pPr>
        <w:keepNext w:val="0"/>
        <w:keepLines w:val="0"/>
        <w:pageBreakBefore w:val="0"/>
        <w:widowControl w:val="0"/>
        <w:kinsoku w:val="0"/>
        <w:wordWrap/>
        <w:overflowPunct/>
        <w:topLinePunct w:val="0"/>
        <w:autoSpaceDE w:val="0"/>
        <w:autoSpaceDN w:val="0"/>
        <w:bidi w:val="0"/>
        <w:adjustRightInd w:val="0"/>
        <w:snapToGrid w:val="0"/>
        <w:spacing w:line="219" w:lineRule="auto"/>
        <w:textAlignment w:val="baseline"/>
        <w:rPr>
          <w:rFonts w:ascii="宋体" w:hAnsi="宋体" w:eastAsia="宋体" w:cs="宋体"/>
          <w:sz w:val="30"/>
          <w:szCs w:val="30"/>
        </w:rPr>
      </w:pPr>
    </w:p>
    <w:p w14:paraId="5E8B3475">
      <w:pPr>
        <w:keepNext w:val="0"/>
        <w:keepLines w:val="0"/>
        <w:pageBreakBefore w:val="0"/>
        <w:widowControl w:val="0"/>
        <w:kinsoku w:val="0"/>
        <w:wordWrap/>
        <w:overflowPunct/>
        <w:topLinePunct w:val="0"/>
        <w:autoSpaceDE w:val="0"/>
        <w:autoSpaceDN w:val="0"/>
        <w:bidi w:val="0"/>
        <w:adjustRightInd w:val="0"/>
        <w:snapToGrid w:val="0"/>
        <w:spacing w:line="219" w:lineRule="auto"/>
        <w:jc w:val="center"/>
        <w:textAlignment w:val="baseline"/>
        <w:rPr>
          <w:rFonts w:hint="default" w:ascii="宋体" w:hAnsi="宋体" w:eastAsia="宋体" w:cs="宋体"/>
          <w:sz w:val="30"/>
          <w:szCs w:val="30"/>
          <w:lang w:val="en-US" w:eastAsia="zh-CN"/>
        </w:rPr>
        <w:sectPr>
          <w:pgSz w:w="11906" w:h="16839"/>
          <w:pgMar w:top="1431" w:right="1785" w:bottom="0" w:left="1785" w:header="0" w:footer="0" w:gutter="0"/>
          <w:cols w:space="720" w:num="1"/>
        </w:sectPr>
      </w:pPr>
      <w:r>
        <w:rPr>
          <w:rFonts w:hint="eastAsia" w:ascii="宋体" w:hAnsi="宋体" w:eastAsia="宋体" w:cs="宋体"/>
          <w:sz w:val="30"/>
          <w:szCs w:val="30"/>
          <w:lang w:val="en-US" w:eastAsia="zh-CN"/>
        </w:rPr>
        <w:t>2025年</w:t>
      </w:r>
      <w:r>
        <w:rPr>
          <w:rFonts w:hint="eastAsia" w:ascii="宋体" w:hAnsi="宋体" w:cs="宋体"/>
          <w:sz w:val="30"/>
          <w:szCs w:val="30"/>
          <w:lang w:val="en-US" w:eastAsia="zh-CN"/>
        </w:rPr>
        <w:t>4</w:t>
      </w:r>
      <w:r>
        <w:rPr>
          <w:rFonts w:hint="eastAsia" w:ascii="宋体" w:hAnsi="宋体" w:eastAsia="宋体" w:cs="宋体"/>
          <w:sz w:val="30"/>
          <w:szCs w:val="30"/>
          <w:lang w:val="en-US" w:eastAsia="zh-CN"/>
        </w:rPr>
        <w:t>月</w:t>
      </w:r>
      <w:r>
        <w:rPr>
          <w:rFonts w:hint="eastAsia" w:ascii="宋体" w:hAnsi="宋体" w:cs="宋体"/>
          <w:sz w:val="30"/>
          <w:szCs w:val="30"/>
          <w:lang w:val="en-US" w:eastAsia="zh-CN"/>
        </w:rPr>
        <w:t>1</w:t>
      </w:r>
      <w:r>
        <w:rPr>
          <w:rFonts w:hint="eastAsia" w:ascii="宋体" w:hAnsi="宋体" w:eastAsia="宋体" w:cs="宋体"/>
          <w:sz w:val="30"/>
          <w:szCs w:val="30"/>
          <w:lang w:val="en-US" w:eastAsia="zh-CN"/>
        </w:rPr>
        <w:t>0日</w:t>
      </w:r>
    </w:p>
    <w:p w14:paraId="69D29A23">
      <w:pPr>
        <w:keepNext w:val="0"/>
        <w:keepLines w:val="0"/>
        <w:pageBreakBefore w:val="0"/>
        <w:widowControl w:val="0"/>
        <w:kinsoku w:val="0"/>
        <w:wordWrap/>
        <w:overflowPunct/>
        <w:topLinePunct w:val="0"/>
        <w:autoSpaceDE w:val="0"/>
        <w:autoSpaceDN w:val="0"/>
        <w:bidi w:val="0"/>
        <w:adjustRightInd w:val="0"/>
        <w:snapToGrid w:val="0"/>
        <w:spacing w:before="196" w:line="220" w:lineRule="auto"/>
        <w:ind w:left="3620"/>
        <w:textAlignment w:val="baseline"/>
        <w:outlineLvl w:val="0"/>
        <w:rPr>
          <w:rFonts w:ascii="宋体" w:hAnsi="宋体" w:eastAsia="宋体" w:cs="宋体"/>
          <w:sz w:val="28"/>
          <w:szCs w:val="28"/>
        </w:rPr>
      </w:pPr>
      <w:bookmarkStart w:id="3" w:name="_Toc29513"/>
      <w:r>
        <w:rPr>
          <w:rFonts w:ascii="宋体" w:hAnsi="宋体" w:eastAsia="宋体" w:cs="宋体"/>
          <w:spacing w:val="-3"/>
          <w:sz w:val="28"/>
          <w:szCs w:val="28"/>
        </w:rPr>
        <w:t>文档信息</w:t>
      </w:r>
      <w:bookmarkEnd w:id="3"/>
    </w:p>
    <w:p w14:paraId="16250CD1">
      <w:pPr>
        <w:keepNext w:val="0"/>
        <w:keepLines w:val="0"/>
        <w:pageBreakBefore w:val="0"/>
        <w:widowControl w:val="0"/>
        <w:kinsoku w:val="0"/>
        <w:wordWrap/>
        <w:overflowPunct/>
        <w:topLinePunct w:val="0"/>
        <w:autoSpaceDE w:val="0"/>
        <w:autoSpaceDN w:val="0"/>
        <w:bidi w:val="0"/>
        <w:adjustRightInd w:val="0"/>
        <w:snapToGrid w:val="0"/>
        <w:spacing w:line="131" w:lineRule="exact"/>
        <w:textAlignment w:val="baseline"/>
      </w:pPr>
    </w:p>
    <w:tbl>
      <w:tblPr>
        <w:tblStyle w:val="24"/>
        <w:tblW w:w="9071" w:type="dxa"/>
        <w:tblInd w:w="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46"/>
        <w:gridCol w:w="1413"/>
        <w:gridCol w:w="2302"/>
        <w:gridCol w:w="1557"/>
        <w:gridCol w:w="1953"/>
      </w:tblGrid>
      <w:tr w14:paraId="7F8F0F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846" w:type="dxa"/>
          </w:tcPr>
          <w:p w14:paraId="479CECCE">
            <w:pPr>
              <w:pStyle w:val="25"/>
              <w:keepNext w:val="0"/>
              <w:keepLines w:val="0"/>
              <w:pageBreakBefore w:val="0"/>
              <w:widowControl w:val="0"/>
              <w:kinsoku w:val="0"/>
              <w:wordWrap/>
              <w:overflowPunct/>
              <w:topLinePunct w:val="0"/>
              <w:autoSpaceDE w:val="0"/>
              <w:autoSpaceDN w:val="0"/>
              <w:bidi w:val="0"/>
              <w:adjustRightInd w:val="0"/>
              <w:snapToGrid w:val="0"/>
              <w:spacing w:before="185" w:line="220" w:lineRule="auto"/>
              <w:ind w:left="207"/>
              <w:textAlignment w:val="baseline"/>
            </w:pPr>
            <w:r>
              <w:rPr>
                <w:spacing w:val="-2"/>
              </w:rPr>
              <w:t>文档名称编号</w:t>
            </w:r>
          </w:p>
        </w:tc>
        <w:tc>
          <w:tcPr>
            <w:tcW w:w="7225" w:type="dxa"/>
            <w:gridSpan w:val="4"/>
          </w:tcPr>
          <w:p w14:paraId="05C6F70A">
            <w:pPr>
              <w:pStyle w:val="25"/>
              <w:keepNext w:val="0"/>
              <w:keepLines w:val="0"/>
              <w:pageBreakBefore w:val="0"/>
              <w:widowControl w:val="0"/>
              <w:kinsoku w:val="0"/>
              <w:wordWrap/>
              <w:overflowPunct/>
              <w:topLinePunct w:val="0"/>
              <w:autoSpaceDE w:val="0"/>
              <w:autoSpaceDN w:val="0"/>
              <w:bidi w:val="0"/>
              <w:adjustRightInd w:val="0"/>
              <w:snapToGrid w:val="0"/>
              <w:spacing w:before="185" w:line="218" w:lineRule="auto"/>
              <w:ind w:left="109"/>
              <w:textAlignment w:val="baseline"/>
            </w:pPr>
            <w:r>
              <w:rPr>
                <w:rFonts w:hint="eastAsia"/>
                <w:lang w:val="en-US" w:eastAsia="zh-CN"/>
              </w:rPr>
              <w:t>交付实施计划</w:t>
            </w:r>
            <w:r>
              <w:t>（ZDFJT-ITS</w:t>
            </w:r>
            <w:r>
              <w:rPr>
                <w:spacing w:val="-1"/>
              </w:rPr>
              <w:t>S-</w:t>
            </w:r>
            <w:r>
              <w:rPr>
                <w:rFonts w:hint="eastAsia"/>
                <w:spacing w:val="-1"/>
                <w:lang w:val="en-US" w:eastAsia="zh-CN"/>
              </w:rPr>
              <w:t>JFSSJH</w:t>
            </w:r>
            <w:r>
              <w:rPr>
                <w:spacing w:val="-1"/>
              </w:rPr>
              <w:t>）</w:t>
            </w:r>
          </w:p>
        </w:tc>
      </w:tr>
      <w:tr w14:paraId="31B396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846" w:type="dxa"/>
          </w:tcPr>
          <w:p w14:paraId="15DB6A1E">
            <w:pPr>
              <w:pStyle w:val="25"/>
              <w:keepNext w:val="0"/>
              <w:keepLines w:val="0"/>
              <w:pageBreakBefore w:val="0"/>
              <w:widowControl w:val="0"/>
              <w:kinsoku w:val="0"/>
              <w:wordWrap/>
              <w:overflowPunct/>
              <w:topLinePunct w:val="0"/>
              <w:autoSpaceDE w:val="0"/>
              <w:autoSpaceDN w:val="0"/>
              <w:bidi w:val="0"/>
              <w:adjustRightInd w:val="0"/>
              <w:snapToGrid w:val="0"/>
              <w:spacing w:before="182" w:line="220" w:lineRule="auto"/>
              <w:ind w:left="447"/>
              <w:textAlignment w:val="baseline"/>
            </w:pPr>
            <w:r>
              <w:rPr>
                <w:spacing w:val="-3"/>
              </w:rPr>
              <w:t>编制单位</w:t>
            </w:r>
          </w:p>
        </w:tc>
        <w:tc>
          <w:tcPr>
            <w:tcW w:w="7225" w:type="dxa"/>
            <w:gridSpan w:val="4"/>
          </w:tcPr>
          <w:p w14:paraId="2A7784AF">
            <w:pPr>
              <w:pStyle w:val="25"/>
              <w:keepNext w:val="0"/>
              <w:keepLines w:val="0"/>
              <w:pageBreakBefore w:val="0"/>
              <w:widowControl w:val="0"/>
              <w:kinsoku w:val="0"/>
              <w:wordWrap/>
              <w:overflowPunct/>
              <w:topLinePunct w:val="0"/>
              <w:autoSpaceDE w:val="0"/>
              <w:autoSpaceDN w:val="0"/>
              <w:bidi w:val="0"/>
              <w:adjustRightInd w:val="0"/>
              <w:snapToGrid w:val="0"/>
              <w:spacing w:before="182" w:line="219" w:lineRule="auto"/>
              <w:ind w:left="109"/>
              <w:textAlignment w:val="baseline"/>
            </w:pPr>
            <w:r>
              <w:rPr>
                <w:spacing w:val="-1"/>
              </w:rPr>
              <w:t>中达丰集团有限公司</w:t>
            </w:r>
          </w:p>
        </w:tc>
      </w:tr>
      <w:tr w14:paraId="1D5BAF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846" w:type="dxa"/>
          </w:tcPr>
          <w:p w14:paraId="4DFC47D8">
            <w:pPr>
              <w:pStyle w:val="25"/>
              <w:keepNext w:val="0"/>
              <w:keepLines w:val="0"/>
              <w:pageBreakBefore w:val="0"/>
              <w:widowControl w:val="0"/>
              <w:kinsoku w:val="0"/>
              <w:wordWrap/>
              <w:overflowPunct/>
              <w:topLinePunct w:val="0"/>
              <w:autoSpaceDE w:val="0"/>
              <w:autoSpaceDN w:val="0"/>
              <w:bidi w:val="0"/>
              <w:adjustRightInd w:val="0"/>
              <w:snapToGrid w:val="0"/>
              <w:spacing w:before="184" w:line="219" w:lineRule="auto"/>
              <w:ind w:left="447"/>
              <w:textAlignment w:val="baseline"/>
            </w:pPr>
            <w:r>
              <w:rPr>
                <w:spacing w:val="-3"/>
              </w:rPr>
              <w:t>文档版本</w:t>
            </w:r>
          </w:p>
        </w:tc>
        <w:tc>
          <w:tcPr>
            <w:tcW w:w="1413" w:type="dxa"/>
          </w:tcPr>
          <w:p w14:paraId="32EF0DE8">
            <w:pPr>
              <w:pStyle w:val="25"/>
              <w:keepNext w:val="0"/>
              <w:keepLines w:val="0"/>
              <w:pageBreakBefore w:val="0"/>
              <w:widowControl w:val="0"/>
              <w:kinsoku w:val="0"/>
              <w:wordWrap/>
              <w:overflowPunct/>
              <w:topLinePunct w:val="0"/>
              <w:autoSpaceDE w:val="0"/>
              <w:autoSpaceDN w:val="0"/>
              <w:bidi w:val="0"/>
              <w:adjustRightInd w:val="0"/>
              <w:snapToGrid w:val="0"/>
              <w:spacing w:before="184" w:line="219" w:lineRule="auto"/>
              <w:ind w:left="229"/>
              <w:textAlignment w:val="baseline"/>
            </w:pPr>
            <w:r>
              <w:rPr>
                <w:spacing w:val="-2"/>
              </w:rPr>
              <w:t>版本日期</w:t>
            </w:r>
          </w:p>
        </w:tc>
        <w:tc>
          <w:tcPr>
            <w:tcW w:w="2302" w:type="dxa"/>
          </w:tcPr>
          <w:p w14:paraId="66741891">
            <w:pPr>
              <w:pStyle w:val="25"/>
              <w:keepNext w:val="0"/>
              <w:keepLines w:val="0"/>
              <w:pageBreakBefore w:val="0"/>
              <w:widowControl w:val="0"/>
              <w:kinsoku w:val="0"/>
              <w:wordWrap/>
              <w:overflowPunct/>
              <w:topLinePunct w:val="0"/>
              <w:autoSpaceDE w:val="0"/>
              <w:autoSpaceDN w:val="0"/>
              <w:bidi w:val="0"/>
              <w:adjustRightInd w:val="0"/>
              <w:snapToGrid w:val="0"/>
              <w:spacing w:before="184" w:line="219" w:lineRule="auto"/>
              <w:ind w:left="676"/>
              <w:textAlignment w:val="baseline"/>
            </w:pPr>
            <w:r>
              <w:rPr>
                <w:spacing w:val="-2"/>
              </w:rPr>
              <w:t>版本说明</w:t>
            </w:r>
          </w:p>
        </w:tc>
        <w:tc>
          <w:tcPr>
            <w:tcW w:w="1557" w:type="dxa"/>
          </w:tcPr>
          <w:p w14:paraId="373382CC">
            <w:pPr>
              <w:pStyle w:val="25"/>
              <w:keepNext w:val="0"/>
              <w:keepLines w:val="0"/>
              <w:pageBreakBefore w:val="0"/>
              <w:widowControl w:val="0"/>
              <w:kinsoku w:val="0"/>
              <w:wordWrap/>
              <w:overflowPunct/>
              <w:topLinePunct w:val="0"/>
              <w:autoSpaceDE w:val="0"/>
              <w:autoSpaceDN w:val="0"/>
              <w:bidi w:val="0"/>
              <w:adjustRightInd w:val="0"/>
              <w:snapToGrid w:val="0"/>
              <w:spacing w:before="185" w:line="220" w:lineRule="auto"/>
              <w:ind w:left="546"/>
              <w:textAlignment w:val="baseline"/>
            </w:pPr>
            <w:r>
              <w:rPr>
                <w:spacing w:val="-3"/>
              </w:rPr>
              <w:t>作者</w:t>
            </w:r>
          </w:p>
        </w:tc>
        <w:tc>
          <w:tcPr>
            <w:tcW w:w="1953" w:type="dxa"/>
          </w:tcPr>
          <w:p w14:paraId="63413A1F">
            <w:pPr>
              <w:pStyle w:val="25"/>
              <w:keepNext w:val="0"/>
              <w:keepLines w:val="0"/>
              <w:pageBreakBefore w:val="0"/>
              <w:widowControl w:val="0"/>
              <w:kinsoku w:val="0"/>
              <w:wordWrap/>
              <w:overflowPunct/>
              <w:topLinePunct w:val="0"/>
              <w:autoSpaceDE w:val="0"/>
              <w:autoSpaceDN w:val="0"/>
              <w:bidi w:val="0"/>
              <w:adjustRightInd w:val="0"/>
              <w:snapToGrid w:val="0"/>
              <w:spacing w:before="185" w:line="220" w:lineRule="auto"/>
              <w:ind w:left="755"/>
              <w:textAlignment w:val="baseline"/>
            </w:pPr>
            <w:r>
              <w:rPr>
                <w:spacing w:val="-6"/>
              </w:rPr>
              <w:t>审核</w:t>
            </w:r>
          </w:p>
        </w:tc>
      </w:tr>
      <w:tr w14:paraId="11D74C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60621409">
            <w:pPr>
              <w:pStyle w:val="25"/>
              <w:keepNext w:val="0"/>
              <w:keepLines w:val="0"/>
              <w:pageBreakBefore w:val="0"/>
              <w:widowControl w:val="0"/>
              <w:kinsoku w:val="0"/>
              <w:wordWrap/>
              <w:overflowPunct/>
              <w:topLinePunct w:val="0"/>
              <w:autoSpaceDE w:val="0"/>
              <w:autoSpaceDN w:val="0"/>
              <w:bidi w:val="0"/>
              <w:adjustRightInd w:val="0"/>
              <w:snapToGrid w:val="0"/>
              <w:spacing w:before="154" w:line="238" w:lineRule="auto"/>
              <w:ind w:left="680"/>
              <w:textAlignment w:val="baseline"/>
            </w:pPr>
            <w:r>
              <w:rPr>
                <w:spacing w:val="-1"/>
              </w:rPr>
              <w:t>V1.0</w:t>
            </w:r>
          </w:p>
        </w:tc>
        <w:tc>
          <w:tcPr>
            <w:tcW w:w="1413" w:type="dxa"/>
          </w:tcPr>
          <w:p w14:paraId="72DF501D">
            <w:pPr>
              <w:pStyle w:val="25"/>
              <w:keepNext w:val="0"/>
              <w:keepLines w:val="0"/>
              <w:pageBreakBefore w:val="0"/>
              <w:widowControl w:val="0"/>
              <w:kinsoku w:val="0"/>
              <w:wordWrap/>
              <w:overflowPunct/>
              <w:topLinePunct w:val="0"/>
              <w:autoSpaceDE w:val="0"/>
              <w:autoSpaceDN w:val="0"/>
              <w:bidi w:val="0"/>
              <w:adjustRightInd w:val="0"/>
              <w:snapToGrid w:val="0"/>
              <w:spacing w:before="154" w:line="238" w:lineRule="auto"/>
              <w:ind w:left="171"/>
              <w:textAlignment w:val="baseline"/>
            </w:pPr>
            <w:r>
              <w:rPr>
                <w:spacing w:val="-2"/>
              </w:rPr>
              <w:t>2025-</w:t>
            </w:r>
            <w:r>
              <w:rPr>
                <w:rFonts w:hint="eastAsia"/>
                <w:spacing w:val="-2"/>
                <w:lang w:val="en-US" w:eastAsia="zh-CN"/>
              </w:rPr>
              <w:t>4</w:t>
            </w:r>
            <w:r>
              <w:rPr>
                <w:spacing w:val="-2"/>
              </w:rPr>
              <w:t>-</w:t>
            </w:r>
            <w:r>
              <w:rPr>
                <w:rFonts w:hint="eastAsia"/>
                <w:spacing w:val="-2"/>
                <w:lang w:val="en-US" w:eastAsia="zh-CN"/>
              </w:rPr>
              <w:t>1</w:t>
            </w:r>
            <w:r>
              <w:rPr>
                <w:spacing w:val="-2"/>
              </w:rPr>
              <w:t>0</w:t>
            </w:r>
          </w:p>
        </w:tc>
        <w:tc>
          <w:tcPr>
            <w:tcW w:w="2302" w:type="dxa"/>
          </w:tcPr>
          <w:p w14:paraId="440580BF">
            <w:pPr>
              <w:pStyle w:val="25"/>
              <w:keepNext w:val="0"/>
              <w:keepLines w:val="0"/>
              <w:pageBreakBefore w:val="0"/>
              <w:widowControl w:val="0"/>
              <w:kinsoku w:val="0"/>
              <w:wordWrap/>
              <w:overflowPunct/>
              <w:topLinePunct w:val="0"/>
              <w:autoSpaceDE w:val="0"/>
              <w:autoSpaceDN w:val="0"/>
              <w:bidi w:val="0"/>
              <w:adjustRightInd w:val="0"/>
              <w:snapToGrid w:val="0"/>
              <w:spacing w:before="119" w:line="219" w:lineRule="auto"/>
              <w:ind w:left="679"/>
              <w:textAlignment w:val="baseline"/>
            </w:pPr>
            <w:r>
              <w:rPr>
                <w:spacing w:val="-3"/>
              </w:rPr>
              <w:t>发布版本</w:t>
            </w:r>
          </w:p>
        </w:tc>
        <w:tc>
          <w:tcPr>
            <w:tcW w:w="1557" w:type="dxa"/>
          </w:tcPr>
          <w:p w14:paraId="1205929B">
            <w:pPr>
              <w:pStyle w:val="25"/>
              <w:keepNext w:val="0"/>
              <w:keepLines w:val="0"/>
              <w:pageBreakBefore w:val="0"/>
              <w:widowControl w:val="0"/>
              <w:kinsoku w:val="0"/>
              <w:wordWrap/>
              <w:overflowPunct/>
              <w:topLinePunct w:val="0"/>
              <w:autoSpaceDE w:val="0"/>
              <w:autoSpaceDN w:val="0"/>
              <w:bidi w:val="0"/>
              <w:adjustRightInd w:val="0"/>
              <w:snapToGrid w:val="0"/>
              <w:spacing w:before="119" w:line="220" w:lineRule="auto"/>
              <w:ind w:left="458"/>
              <w:textAlignment w:val="baseline"/>
              <w:rPr>
                <w:rFonts w:hint="default" w:eastAsia="宋体"/>
                <w:lang w:val="en-US" w:eastAsia="zh-CN"/>
              </w:rPr>
            </w:pPr>
            <w:r>
              <w:rPr>
                <w:rFonts w:hint="eastAsia"/>
                <w:lang w:val="en-US" w:eastAsia="zh-CN"/>
              </w:rPr>
              <w:t>肖龙莽</w:t>
            </w:r>
          </w:p>
        </w:tc>
        <w:tc>
          <w:tcPr>
            <w:tcW w:w="1953" w:type="dxa"/>
          </w:tcPr>
          <w:p w14:paraId="208C9085">
            <w:pPr>
              <w:pStyle w:val="25"/>
              <w:keepNext w:val="0"/>
              <w:keepLines w:val="0"/>
              <w:pageBreakBefore w:val="0"/>
              <w:widowControl w:val="0"/>
              <w:kinsoku w:val="0"/>
              <w:wordWrap/>
              <w:overflowPunct/>
              <w:topLinePunct w:val="0"/>
              <w:autoSpaceDE w:val="0"/>
              <w:autoSpaceDN w:val="0"/>
              <w:bidi w:val="0"/>
              <w:adjustRightInd w:val="0"/>
              <w:snapToGrid w:val="0"/>
              <w:spacing w:before="120" w:line="220" w:lineRule="auto"/>
              <w:ind w:left="635"/>
              <w:textAlignment w:val="baseline"/>
              <w:rPr>
                <w:rFonts w:hint="default" w:eastAsia="宋体"/>
                <w:lang w:val="en-US" w:eastAsia="zh-CN"/>
              </w:rPr>
            </w:pPr>
            <w:r>
              <w:rPr>
                <w:rFonts w:hint="eastAsia"/>
                <w:lang w:val="en-US" w:eastAsia="zh-CN"/>
              </w:rPr>
              <w:t>吴向阳</w:t>
            </w:r>
          </w:p>
        </w:tc>
      </w:tr>
      <w:tr w14:paraId="550FE8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35412133">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413" w:type="dxa"/>
          </w:tcPr>
          <w:p w14:paraId="65BEF410">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2302" w:type="dxa"/>
          </w:tcPr>
          <w:p w14:paraId="1647C94E">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557" w:type="dxa"/>
          </w:tcPr>
          <w:p w14:paraId="4FBEAD92">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953" w:type="dxa"/>
          </w:tcPr>
          <w:p w14:paraId="7E676107">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14:paraId="1CE428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8" w:hRule="atLeast"/>
        </w:trPr>
        <w:tc>
          <w:tcPr>
            <w:tcW w:w="1846" w:type="dxa"/>
          </w:tcPr>
          <w:p w14:paraId="25EF8464">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413" w:type="dxa"/>
          </w:tcPr>
          <w:p w14:paraId="1309DD47">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2302" w:type="dxa"/>
          </w:tcPr>
          <w:p w14:paraId="534B5472">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557" w:type="dxa"/>
          </w:tcPr>
          <w:p w14:paraId="72D3F27F">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953" w:type="dxa"/>
          </w:tcPr>
          <w:p w14:paraId="6EE46C01">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bl>
    <w:p w14:paraId="5796DD31">
      <w:pPr>
        <w:pStyle w:val="12"/>
        <w:keepNext w:val="0"/>
        <w:keepLines w:val="0"/>
        <w:pageBreakBefore w:val="0"/>
        <w:widowControl w:val="0"/>
        <w:kinsoku w:val="0"/>
        <w:wordWrap/>
        <w:overflowPunct/>
        <w:topLinePunct w:val="0"/>
        <w:autoSpaceDE w:val="0"/>
        <w:autoSpaceDN w:val="0"/>
        <w:bidi w:val="0"/>
        <w:adjustRightInd w:val="0"/>
        <w:snapToGrid w:val="0"/>
        <w:textAlignment w:val="baseline"/>
      </w:pPr>
    </w:p>
    <w:p w14:paraId="606471DE">
      <w:pPr>
        <w:keepNext w:val="0"/>
        <w:keepLines w:val="0"/>
        <w:pageBreakBefore w:val="0"/>
        <w:widowControl w:val="0"/>
        <w:kinsoku w:val="0"/>
        <w:wordWrap/>
        <w:overflowPunct/>
        <w:topLinePunct w:val="0"/>
        <w:autoSpaceDE w:val="0"/>
        <w:autoSpaceDN w:val="0"/>
        <w:bidi w:val="0"/>
        <w:adjustRightInd w:val="0"/>
        <w:snapToGrid w:val="0"/>
        <w:textAlignment w:val="baseline"/>
        <w:sectPr>
          <w:pgSz w:w="11906" w:h="16839"/>
          <w:pgMar w:top="1431" w:right="1029" w:bottom="0" w:left="1785" w:header="0" w:footer="0" w:gutter="0"/>
          <w:cols w:space="720" w:num="1"/>
        </w:sectPr>
      </w:pPr>
    </w:p>
    <w:sdt>
      <w:sdtPr>
        <w:rPr>
          <w:rFonts w:ascii="宋体" w:hAnsi="宋体" w:eastAsia="宋体" w:cs="Arial"/>
          <w:snapToGrid w:val="0"/>
          <w:color w:val="000000"/>
          <w:kern w:val="0"/>
          <w:sz w:val="21"/>
          <w:szCs w:val="21"/>
          <w:lang w:val="en-US" w:eastAsia="en-US" w:bidi="ar-SA"/>
        </w:rPr>
        <w:id w:val="147470670"/>
        <w:docPartObj>
          <w:docPartGallery w:val="Table of Contents"/>
          <w:docPartUnique/>
        </w:docPartObj>
      </w:sdtPr>
      <w:sdtEndPr>
        <w:rPr>
          <w:rFonts w:ascii="宋体" w:hAnsi="宋体" w:eastAsia="宋体" w:cs="宋体"/>
          <w:snapToGrid w:val="0"/>
          <w:color w:val="000000"/>
          <w:kern w:val="0"/>
          <w:sz w:val="21"/>
          <w:szCs w:val="24"/>
          <w:lang w:val="en-US" w:eastAsia="en-US" w:bidi="ar-SA"/>
        </w:rPr>
      </w:sdtEndPr>
      <w:sdtContent>
        <w:p w14:paraId="18CBE514">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253980BB">
          <w:pPr>
            <w:pStyle w:val="16"/>
            <w:tabs>
              <w:tab w:val="right" w:leader="dot" w:pos="8336"/>
            </w:tabs>
          </w:pPr>
          <w:r>
            <w:rPr>
              <w:rFonts w:ascii="宋体" w:hAnsi="宋体" w:eastAsia="宋体" w:cs="宋体"/>
              <w:sz w:val="24"/>
              <w:szCs w:val="24"/>
            </w:rPr>
            <w:fldChar w:fldCharType="begin"/>
          </w:r>
          <w:r>
            <w:rPr>
              <w:rFonts w:ascii="宋体" w:hAnsi="宋体" w:eastAsia="宋体" w:cs="宋体"/>
              <w:sz w:val="24"/>
              <w:szCs w:val="24"/>
            </w:rPr>
            <w:instrText xml:space="preserve">TOC \o "1-3" \h \u </w:instrText>
          </w:r>
          <w:r>
            <w:rPr>
              <w:rFonts w:ascii="宋体" w:hAnsi="宋体" w:eastAsia="宋体" w:cs="宋体"/>
              <w:sz w:val="24"/>
              <w:szCs w:val="24"/>
            </w:rPr>
            <w:fldChar w:fldCharType="separate"/>
          </w:r>
          <w:r>
            <w:rPr>
              <w:rFonts w:ascii="宋体" w:hAnsi="宋体" w:eastAsia="宋体" w:cs="宋体"/>
              <w:szCs w:val="24"/>
            </w:rPr>
            <w:fldChar w:fldCharType="begin"/>
          </w:r>
          <w:r>
            <w:rPr>
              <w:rFonts w:ascii="宋体" w:hAnsi="宋体" w:eastAsia="宋体" w:cs="宋体"/>
              <w:szCs w:val="24"/>
            </w:rPr>
            <w:instrText xml:space="preserve"> HYPERLINK \l _Toc12926 </w:instrText>
          </w:r>
          <w:r>
            <w:rPr>
              <w:rFonts w:ascii="宋体" w:hAnsi="宋体" w:eastAsia="宋体" w:cs="宋体"/>
              <w:szCs w:val="24"/>
            </w:rPr>
            <w:fldChar w:fldCharType="separate"/>
          </w:r>
          <w:r>
            <w:rPr>
              <w:rFonts w:hint="eastAsia"/>
            </w:rPr>
            <w:t>盐都区新能源汽车充电站建设项目</w:t>
          </w:r>
          <w:r>
            <w:tab/>
          </w:r>
          <w:r>
            <w:fldChar w:fldCharType="begin"/>
          </w:r>
          <w:r>
            <w:instrText xml:space="preserve"> PAGEREF _Toc12926 \h </w:instrText>
          </w:r>
          <w:r>
            <w:fldChar w:fldCharType="separate"/>
          </w:r>
          <w:r>
            <w:t>1</w:t>
          </w:r>
          <w:r>
            <w:fldChar w:fldCharType="end"/>
          </w:r>
          <w:r>
            <w:rPr>
              <w:rFonts w:ascii="宋体" w:hAnsi="宋体" w:eastAsia="宋体" w:cs="宋体"/>
              <w:szCs w:val="24"/>
            </w:rPr>
            <w:fldChar w:fldCharType="end"/>
          </w:r>
        </w:p>
        <w:p w14:paraId="33D63AC5">
          <w:pPr>
            <w:pStyle w:val="16"/>
            <w:tabs>
              <w:tab w:val="right" w:leader="dot" w:pos="8336"/>
            </w:tabs>
          </w:pPr>
          <w:r>
            <w:rPr>
              <w:rFonts w:ascii="宋体" w:hAnsi="宋体" w:eastAsia="宋体" w:cs="宋体"/>
              <w:szCs w:val="24"/>
            </w:rPr>
            <w:fldChar w:fldCharType="begin"/>
          </w:r>
          <w:r>
            <w:rPr>
              <w:rFonts w:ascii="宋体" w:hAnsi="宋体" w:eastAsia="宋体" w:cs="宋体"/>
              <w:szCs w:val="24"/>
            </w:rPr>
            <w:instrText xml:space="preserve"> HYPERLINK \l _Toc14430 </w:instrText>
          </w:r>
          <w:r>
            <w:rPr>
              <w:rFonts w:ascii="宋体" w:hAnsi="宋体" w:eastAsia="宋体" w:cs="宋体"/>
              <w:szCs w:val="24"/>
            </w:rPr>
            <w:fldChar w:fldCharType="separate"/>
          </w:r>
          <w:r>
            <w:rPr>
              <w:rFonts w:hint="eastAsia"/>
              <w:lang w:val="en-US" w:eastAsia="zh-CN"/>
            </w:rPr>
            <w:t>交付实施计划</w:t>
          </w:r>
          <w:r>
            <w:tab/>
          </w:r>
          <w:r>
            <w:fldChar w:fldCharType="begin"/>
          </w:r>
          <w:r>
            <w:instrText xml:space="preserve"> PAGEREF _Toc14430 \h </w:instrText>
          </w:r>
          <w:r>
            <w:fldChar w:fldCharType="separate"/>
          </w:r>
          <w:r>
            <w:t>1</w:t>
          </w:r>
          <w:r>
            <w:fldChar w:fldCharType="end"/>
          </w:r>
          <w:r>
            <w:rPr>
              <w:rFonts w:ascii="宋体" w:hAnsi="宋体" w:eastAsia="宋体" w:cs="宋体"/>
              <w:szCs w:val="24"/>
            </w:rPr>
            <w:fldChar w:fldCharType="end"/>
          </w:r>
        </w:p>
        <w:p w14:paraId="5581E3E5">
          <w:pPr>
            <w:pStyle w:val="16"/>
            <w:tabs>
              <w:tab w:val="right" w:leader="dot" w:pos="8336"/>
            </w:tabs>
          </w:pPr>
          <w:r>
            <w:rPr>
              <w:rFonts w:ascii="宋体" w:hAnsi="宋体" w:eastAsia="宋体" w:cs="宋体"/>
              <w:szCs w:val="24"/>
            </w:rPr>
            <w:fldChar w:fldCharType="begin"/>
          </w:r>
          <w:r>
            <w:rPr>
              <w:rFonts w:ascii="宋体" w:hAnsi="宋体" w:eastAsia="宋体" w:cs="宋体"/>
              <w:szCs w:val="24"/>
            </w:rPr>
            <w:instrText xml:space="preserve"> HYPERLINK \l _Toc26790 </w:instrText>
          </w:r>
          <w:r>
            <w:rPr>
              <w:rFonts w:ascii="宋体" w:hAnsi="宋体" w:eastAsia="宋体" w:cs="宋体"/>
              <w:szCs w:val="24"/>
            </w:rPr>
            <w:fldChar w:fldCharType="separate"/>
          </w:r>
          <w:r>
            <w:t>中达丰集团有限公司</w:t>
          </w:r>
          <w:r>
            <w:tab/>
          </w:r>
          <w:r>
            <w:fldChar w:fldCharType="begin"/>
          </w:r>
          <w:r>
            <w:instrText xml:space="preserve"> PAGEREF _Toc26790 \h </w:instrText>
          </w:r>
          <w:r>
            <w:fldChar w:fldCharType="separate"/>
          </w:r>
          <w:r>
            <w:t>1</w:t>
          </w:r>
          <w:r>
            <w:fldChar w:fldCharType="end"/>
          </w:r>
          <w:r>
            <w:rPr>
              <w:rFonts w:ascii="宋体" w:hAnsi="宋体" w:eastAsia="宋体" w:cs="宋体"/>
              <w:szCs w:val="24"/>
            </w:rPr>
            <w:fldChar w:fldCharType="end"/>
          </w:r>
        </w:p>
        <w:p w14:paraId="0BB7D7CA">
          <w:pPr>
            <w:pStyle w:val="16"/>
            <w:tabs>
              <w:tab w:val="right" w:leader="dot" w:pos="8336"/>
            </w:tabs>
          </w:pPr>
          <w:r>
            <w:rPr>
              <w:rFonts w:ascii="宋体" w:hAnsi="宋体" w:eastAsia="宋体" w:cs="宋体"/>
              <w:szCs w:val="24"/>
            </w:rPr>
            <w:fldChar w:fldCharType="begin"/>
          </w:r>
          <w:r>
            <w:rPr>
              <w:rFonts w:ascii="宋体" w:hAnsi="宋体" w:eastAsia="宋体" w:cs="宋体"/>
              <w:szCs w:val="24"/>
            </w:rPr>
            <w:instrText xml:space="preserve"> HYPERLINK \l _Toc29513 </w:instrText>
          </w:r>
          <w:r>
            <w:rPr>
              <w:rFonts w:ascii="宋体" w:hAnsi="宋体" w:eastAsia="宋体" w:cs="宋体"/>
              <w:szCs w:val="24"/>
            </w:rPr>
            <w:fldChar w:fldCharType="separate"/>
          </w:r>
          <w:r>
            <w:rPr>
              <w:rFonts w:ascii="宋体" w:hAnsi="宋体" w:eastAsia="宋体" w:cs="宋体"/>
              <w:spacing w:val="-3"/>
              <w:szCs w:val="28"/>
            </w:rPr>
            <w:t>文档信息</w:t>
          </w:r>
          <w:r>
            <w:tab/>
          </w:r>
          <w:r>
            <w:fldChar w:fldCharType="begin"/>
          </w:r>
          <w:r>
            <w:instrText xml:space="preserve"> PAGEREF _Toc29513 \h </w:instrText>
          </w:r>
          <w:r>
            <w:fldChar w:fldCharType="separate"/>
          </w:r>
          <w:r>
            <w:t>2</w:t>
          </w:r>
          <w:r>
            <w:fldChar w:fldCharType="end"/>
          </w:r>
          <w:r>
            <w:rPr>
              <w:rFonts w:ascii="宋体" w:hAnsi="宋体" w:eastAsia="宋体" w:cs="宋体"/>
              <w:szCs w:val="24"/>
            </w:rPr>
            <w:fldChar w:fldCharType="end"/>
          </w:r>
        </w:p>
        <w:p w14:paraId="6D12E3F2">
          <w:pPr>
            <w:pStyle w:val="16"/>
            <w:tabs>
              <w:tab w:val="right" w:leader="dot" w:pos="8336"/>
            </w:tabs>
          </w:pPr>
          <w:r>
            <w:rPr>
              <w:rFonts w:ascii="宋体" w:hAnsi="宋体" w:eastAsia="宋体" w:cs="宋体"/>
              <w:szCs w:val="24"/>
            </w:rPr>
            <w:fldChar w:fldCharType="begin"/>
          </w:r>
          <w:r>
            <w:rPr>
              <w:rFonts w:ascii="宋体" w:hAnsi="宋体" w:eastAsia="宋体" w:cs="宋体"/>
              <w:szCs w:val="24"/>
            </w:rPr>
            <w:instrText xml:space="preserve"> HYPERLINK \l _Toc7516 </w:instrText>
          </w:r>
          <w:r>
            <w:rPr>
              <w:rFonts w:ascii="宋体" w:hAnsi="宋体" w:eastAsia="宋体" w:cs="宋体"/>
              <w:szCs w:val="24"/>
            </w:rPr>
            <w:fldChar w:fldCharType="separate"/>
          </w:r>
          <w:r>
            <w:rPr>
              <w:rFonts w:hint="default"/>
              <w:lang w:val="en-US" w:eastAsia="zh-CN"/>
            </w:rPr>
            <w:t>1. 总则</w:t>
          </w:r>
          <w:r>
            <w:tab/>
          </w:r>
          <w:r>
            <w:fldChar w:fldCharType="begin"/>
          </w:r>
          <w:r>
            <w:instrText xml:space="preserve"> PAGEREF _Toc7516 \h </w:instrText>
          </w:r>
          <w:r>
            <w:fldChar w:fldCharType="separate"/>
          </w:r>
          <w:r>
            <w:t>4</w:t>
          </w:r>
          <w:r>
            <w:fldChar w:fldCharType="end"/>
          </w:r>
          <w:r>
            <w:rPr>
              <w:rFonts w:ascii="宋体" w:hAnsi="宋体" w:eastAsia="宋体" w:cs="宋体"/>
              <w:szCs w:val="24"/>
            </w:rPr>
            <w:fldChar w:fldCharType="end"/>
          </w:r>
        </w:p>
        <w:p w14:paraId="54B62953">
          <w:pPr>
            <w:pStyle w:val="16"/>
            <w:tabs>
              <w:tab w:val="right" w:leader="dot" w:pos="8336"/>
            </w:tabs>
          </w:pPr>
          <w:r>
            <w:rPr>
              <w:rFonts w:ascii="宋体" w:hAnsi="宋体" w:eastAsia="宋体" w:cs="宋体"/>
              <w:szCs w:val="24"/>
            </w:rPr>
            <w:fldChar w:fldCharType="begin"/>
          </w:r>
          <w:r>
            <w:rPr>
              <w:rFonts w:ascii="宋体" w:hAnsi="宋体" w:eastAsia="宋体" w:cs="宋体"/>
              <w:szCs w:val="24"/>
            </w:rPr>
            <w:instrText xml:space="preserve"> HYPERLINK \l _Toc11233 </w:instrText>
          </w:r>
          <w:r>
            <w:rPr>
              <w:rFonts w:ascii="宋体" w:hAnsi="宋体" w:eastAsia="宋体" w:cs="宋体"/>
              <w:szCs w:val="24"/>
            </w:rPr>
            <w:fldChar w:fldCharType="separate"/>
          </w:r>
          <w:r>
            <w:rPr>
              <w:rFonts w:hint="default"/>
              <w:lang w:val="en-US" w:eastAsia="zh-CN"/>
            </w:rPr>
            <w:t>2. 应急组织体系</w:t>
          </w:r>
          <w:r>
            <w:tab/>
          </w:r>
          <w:r>
            <w:fldChar w:fldCharType="begin"/>
          </w:r>
          <w:r>
            <w:instrText xml:space="preserve"> PAGEREF _Toc11233 \h </w:instrText>
          </w:r>
          <w:r>
            <w:fldChar w:fldCharType="separate"/>
          </w:r>
          <w:r>
            <w:t>5</w:t>
          </w:r>
          <w:r>
            <w:fldChar w:fldCharType="end"/>
          </w:r>
          <w:r>
            <w:rPr>
              <w:rFonts w:ascii="宋体" w:hAnsi="宋体" w:eastAsia="宋体" w:cs="宋体"/>
              <w:szCs w:val="24"/>
            </w:rPr>
            <w:fldChar w:fldCharType="end"/>
          </w:r>
        </w:p>
        <w:p w14:paraId="09472317">
          <w:pPr>
            <w:pStyle w:val="17"/>
            <w:tabs>
              <w:tab w:val="right" w:leader="dot" w:pos="8336"/>
            </w:tabs>
          </w:pPr>
          <w:r>
            <w:rPr>
              <w:rFonts w:ascii="宋体" w:hAnsi="宋体" w:eastAsia="宋体" w:cs="宋体"/>
              <w:szCs w:val="24"/>
            </w:rPr>
            <w:fldChar w:fldCharType="begin"/>
          </w:r>
          <w:r>
            <w:rPr>
              <w:rFonts w:ascii="宋体" w:hAnsi="宋体" w:eastAsia="宋体" w:cs="宋体"/>
              <w:szCs w:val="24"/>
            </w:rPr>
            <w:instrText xml:space="preserve"> HYPERLINK \l _Toc23044 </w:instrText>
          </w:r>
          <w:r>
            <w:rPr>
              <w:rFonts w:ascii="宋体" w:hAnsi="宋体" w:eastAsia="宋体" w:cs="宋体"/>
              <w:szCs w:val="24"/>
            </w:rPr>
            <w:fldChar w:fldCharType="separate"/>
          </w:r>
          <w:r>
            <w:rPr>
              <w:rFonts w:hint="default"/>
              <w:lang w:val="en-US" w:eastAsia="zh-CN"/>
            </w:rPr>
            <w:t>2.1. 应急领导小组</w:t>
          </w:r>
          <w:r>
            <w:tab/>
          </w:r>
          <w:r>
            <w:fldChar w:fldCharType="begin"/>
          </w:r>
          <w:r>
            <w:instrText xml:space="preserve"> PAGEREF _Toc23044 \h </w:instrText>
          </w:r>
          <w:r>
            <w:fldChar w:fldCharType="separate"/>
          </w:r>
          <w:r>
            <w:t>5</w:t>
          </w:r>
          <w:r>
            <w:fldChar w:fldCharType="end"/>
          </w:r>
          <w:r>
            <w:rPr>
              <w:rFonts w:ascii="宋体" w:hAnsi="宋体" w:eastAsia="宋体" w:cs="宋体"/>
              <w:szCs w:val="24"/>
            </w:rPr>
            <w:fldChar w:fldCharType="end"/>
          </w:r>
        </w:p>
        <w:p w14:paraId="61A6ACC7">
          <w:pPr>
            <w:pStyle w:val="17"/>
            <w:tabs>
              <w:tab w:val="right" w:leader="dot" w:pos="8336"/>
            </w:tabs>
          </w:pPr>
          <w:r>
            <w:rPr>
              <w:rFonts w:ascii="宋体" w:hAnsi="宋体" w:eastAsia="宋体" w:cs="宋体"/>
              <w:szCs w:val="24"/>
            </w:rPr>
            <w:fldChar w:fldCharType="begin"/>
          </w:r>
          <w:r>
            <w:rPr>
              <w:rFonts w:ascii="宋体" w:hAnsi="宋体" w:eastAsia="宋体" w:cs="宋体"/>
              <w:szCs w:val="24"/>
            </w:rPr>
            <w:instrText xml:space="preserve"> HYPERLINK \l _Toc694 </w:instrText>
          </w:r>
          <w:r>
            <w:rPr>
              <w:rFonts w:ascii="宋体" w:hAnsi="宋体" w:eastAsia="宋体" w:cs="宋体"/>
              <w:szCs w:val="24"/>
            </w:rPr>
            <w:fldChar w:fldCharType="separate"/>
          </w:r>
          <w:r>
            <w:rPr>
              <w:rFonts w:hint="default"/>
              <w:lang w:val="en-US" w:eastAsia="zh-CN"/>
            </w:rPr>
            <w:t>2.2. 现场应急执行组</w:t>
          </w:r>
          <w:r>
            <w:tab/>
          </w:r>
          <w:r>
            <w:fldChar w:fldCharType="begin"/>
          </w:r>
          <w:r>
            <w:instrText xml:space="preserve"> PAGEREF _Toc694 \h </w:instrText>
          </w:r>
          <w:r>
            <w:fldChar w:fldCharType="separate"/>
          </w:r>
          <w:r>
            <w:t>5</w:t>
          </w:r>
          <w:r>
            <w:fldChar w:fldCharType="end"/>
          </w:r>
          <w:r>
            <w:rPr>
              <w:rFonts w:ascii="宋体" w:hAnsi="宋体" w:eastAsia="宋体" w:cs="宋体"/>
              <w:szCs w:val="24"/>
            </w:rPr>
            <w:fldChar w:fldCharType="end"/>
          </w:r>
        </w:p>
        <w:p w14:paraId="5F8457B0">
          <w:pPr>
            <w:pStyle w:val="17"/>
            <w:tabs>
              <w:tab w:val="right" w:leader="dot" w:pos="8336"/>
            </w:tabs>
          </w:pPr>
          <w:r>
            <w:rPr>
              <w:rFonts w:ascii="宋体" w:hAnsi="宋体" w:eastAsia="宋体" w:cs="宋体"/>
              <w:szCs w:val="24"/>
            </w:rPr>
            <w:fldChar w:fldCharType="begin"/>
          </w:r>
          <w:r>
            <w:rPr>
              <w:rFonts w:ascii="宋体" w:hAnsi="宋体" w:eastAsia="宋体" w:cs="宋体"/>
              <w:szCs w:val="24"/>
            </w:rPr>
            <w:instrText xml:space="preserve"> HYPERLINK \l _Toc28356 </w:instrText>
          </w:r>
          <w:r>
            <w:rPr>
              <w:rFonts w:ascii="宋体" w:hAnsi="宋体" w:eastAsia="宋体" w:cs="宋体"/>
              <w:szCs w:val="24"/>
            </w:rPr>
            <w:fldChar w:fldCharType="separate"/>
          </w:r>
          <w:r>
            <w:rPr>
              <w:rFonts w:hint="default"/>
              <w:lang w:val="en-US" w:eastAsia="zh-CN"/>
            </w:rPr>
            <w:t>2.3. 支持保障组</w:t>
          </w:r>
          <w:r>
            <w:tab/>
          </w:r>
          <w:r>
            <w:fldChar w:fldCharType="begin"/>
          </w:r>
          <w:r>
            <w:instrText xml:space="preserve"> PAGEREF _Toc28356 \h </w:instrText>
          </w:r>
          <w:r>
            <w:fldChar w:fldCharType="separate"/>
          </w:r>
          <w:r>
            <w:t>5</w:t>
          </w:r>
          <w:r>
            <w:fldChar w:fldCharType="end"/>
          </w:r>
          <w:r>
            <w:rPr>
              <w:rFonts w:ascii="宋体" w:hAnsi="宋体" w:eastAsia="宋体" w:cs="宋体"/>
              <w:szCs w:val="24"/>
            </w:rPr>
            <w:fldChar w:fldCharType="end"/>
          </w:r>
        </w:p>
        <w:p w14:paraId="4394E012">
          <w:pPr>
            <w:pStyle w:val="16"/>
            <w:tabs>
              <w:tab w:val="right" w:leader="dot" w:pos="8336"/>
            </w:tabs>
          </w:pPr>
          <w:r>
            <w:rPr>
              <w:rFonts w:ascii="宋体" w:hAnsi="宋体" w:eastAsia="宋体" w:cs="宋体"/>
              <w:szCs w:val="24"/>
            </w:rPr>
            <w:fldChar w:fldCharType="begin"/>
          </w:r>
          <w:r>
            <w:rPr>
              <w:rFonts w:ascii="宋体" w:hAnsi="宋体" w:eastAsia="宋体" w:cs="宋体"/>
              <w:szCs w:val="24"/>
            </w:rPr>
            <w:instrText xml:space="preserve"> HYPERLINK \l _Toc14811 </w:instrText>
          </w:r>
          <w:r>
            <w:rPr>
              <w:rFonts w:ascii="宋体" w:hAnsi="宋体" w:eastAsia="宋体" w:cs="宋体"/>
              <w:szCs w:val="24"/>
            </w:rPr>
            <w:fldChar w:fldCharType="separate"/>
          </w:r>
          <w:r>
            <w:rPr>
              <w:rFonts w:hint="default"/>
              <w:lang w:val="en-US" w:eastAsia="zh-CN"/>
            </w:rPr>
            <w:t>3. 周期内分阶段应急重点与场景</w:t>
          </w:r>
          <w:r>
            <w:tab/>
          </w:r>
          <w:r>
            <w:fldChar w:fldCharType="begin"/>
          </w:r>
          <w:r>
            <w:instrText xml:space="preserve"> PAGEREF _Toc14811 \h </w:instrText>
          </w:r>
          <w:r>
            <w:fldChar w:fldCharType="separate"/>
          </w:r>
          <w:r>
            <w:t>6</w:t>
          </w:r>
          <w:r>
            <w:fldChar w:fldCharType="end"/>
          </w:r>
          <w:r>
            <w:rPr>
              <w:rFonts w:ascii="宋体" w:hAnsi="宋体" w:eastAsia="宋体" w:cs="宋体"/>
              <w:szCs w:val="24"/>
            </w:rPr>
            <w:fldChar w:fldCharType="end"/>
          </w:r>
        </w:p>
        <w:p w14:paraId="0FF42076">
          <w:pPr>
            <w:pStyle w:val="17"/>
            <w:tabs>
              <w:tab w:val="right" w:leader="dot" w:pos="8336"/>
            </w:tabs>
          </w:pPr>
          <w:r>
            <w:rPr>
              <w:rFonts w:ascii="宋体" w:hAnsi="宋体" w:eastAsia="宋体" w:cs="宋体"/>
              <w:szCs w:val="24"/>
            </w:rPr>
            <w:fldChar w:fldCharType="begin"/>
          </w:r>
          <w:r>
            <w:rPr>
              <w:rFonts w:ascii="宋体" w:hAnsi="宋体" w:eastAsia="宋体" w:cs="宋体"/>
              <w:szCs w:val="24"/>
            </w:rPr>
            <w:instrText xml:space="preserve"> HYPERLINK \l _Toc9666 </w:instrText>
          </w:r>
          <w:r>
            <w:rPr>
              <w:rFonts w:ascii="宋体" w:hAnsi="宋体" w:eastAsia="宋体" w:cs="宋体"/>
              <w:szCs w:val="24"/>
            </w:rPr>
            <w:fldChar w:fldCharType="separate"/>
          </w:r>
          <w:r>
            <w:rPr>
              <w:rFonts w:hint="default"/>
              <w:lang w:val="en-US" w:eastAsia="zh-CN"/>
            </w:rPr>
            <w:t>3.1. 第一阶段：建设与安装期（2025年4月-2025年8月）</w:t>
          </w:r>
          <w:r>
            <w:tab/>
          </w:r>
          <w:r>
            <w:fldChar w:fldCharType="begin"/>
          </w:r>
          <w:r>
            <w:instrText xml:space="preserve"> PAGEREF _Toc9666 \h </w:instrText>
          </w:r>
          <w:r>
            <w:fldChar w:fldCharType="separate"/>
          </w:r>
          <w:r>
            <w:t>6</w:t>
          </w:r>
          <w:r>
            <w:fldChar w:fldCharType="end"/>
          </w:r>
          <w:r>
            <w:rPr>
              <w:rFonts w:ascii="宋体" w:hAnsi="宋体" w:eastAsia="宋体" w:cs="宋体"/>
              <w:szCs w:val="24"/>
            </w:rPr>
            <w:fldChar w:fldCharType="end"/>
          </w:r>
        </w:p>
        <w:p w14:paraId="3F52523A">
          <w:pPr>
            <w:pStyle w:val="17"/>
            <w:tabs>
              <w:tab w:val="right" w:leader="dot" w:pos="8336"/>
            </w:tabs>
          </w:pPr>
          <w:r>
            <w:rPr>
              <w:rFonts w:ascii="宋体" w:hAnsi="宋体" w:eastAsia="宋体" w:cs="宋体"/>
              <w:szCs w:val="24"/>
            </w:rPr>
            <w:fldChar w:fldCharType="begin"/>
          </w:r>
          <w:r>
            <w:rPr>
              <w:rFonts w:ascii="宋体" w:hAnsi="宋体" w:eastAsia="宋体" w:cs="宋体"/>
              <w:szCs w:val="24"/>
            </w:rPr>
            <w:instrText xml:space="preserve"> HYPERLINK \l _Toc18878 </w:instrText>
          </w:r>
          <w:r>
            <w:rPr>
              <w:rFonts w:ascii="宋体" w:hAnsi="宋体" w:eastAsia="宋体" w:cs="宋体"/>
              <w:szCs w:val="24"/>
            </w:rPr>
            <w:fldChar w:fldCharType="separate"/>
          </w:r>
          <w:r>
            <w:rPr>
              <w:rFonts w:hint="default"/>
              <w:lang w:val="en-US" w:eastAsia="zh-CN"/>
            </w:rPr>
            <w:t>3.2. 第二阶段：系统调试与联调期（2025年9月-2025年12月）</w:t>
          </w:r>
          <w:r>
            <w:tab/>
          </w:r>
          <w:r>
            <w:fldChar w:fldCharType="begin"/>
          </w:r>
          <w:r>
            <w:instrText xml:space="preserve"> PAGEREF _Toc18878 \h </w:instrText>
          </w:r>
          <w:r>
            <w:fldChar w:fldCharType="separate"/>
          </w:r>
          <w:r>
            <w:t>6</w:t>
          </w:r>
          <w:r>
            <w:fldChar w:fldCharType="end"/>
          </w:r>
          <w:r>
            <w:rPr>
              <w:rFonts w:ascii="宋体" w:hAnsi="宋体" w:eastAsia="宋体" w:cs="宋体"/>
              <w:szCs w:val="24"/>
            </w:rPr>
            <w:fldChar w:fldCharType="end"/>
          </w:r>
        </w:p>
        <w:p w14:paraId="096E7F1A">
          <w:pPr>
            <w:pStyle w:val="17"/>
            <w:tabs>
              <w:tab w:val="right" w:leader="dot" w:pos="8336"/>
            </w:tabs>
          </w:pPr>
          <w:r>
            <w:rPr>
              <w:rFonts w:ascii="宋体" w:hAnsi="宋体" w:eastAsia="宋体" w:cs="宋体"/>
              <w:szCs w:val="24"/>
            </w:rPr>
            <w:fldChar w:fldCharType="begin"/>
          </w:r>
          <w:r>
            <w:rPr>
              <w:rFonts w:ascii="宋体" w:hAnsi="宋体" w:eastAsia="宋体" w:cs="宋体"/>
              <w:szCs w:val="24"/>
            </w:rPr>
            <w:instrText xml:space="preserve"> HYPERLINK \l _Toc31011 </w:instrText>
          </w:r>
          <w:r>
            <w:rPr>
              <w:rFonts w:ascii="宋体" w:hAnsi="宋体" w:eastAsia="宋体" w:cs="宋体"/>
              <w:szCs w:val="24"/>
            </w:rPr>
            <w:fldChar w:fldCharType="separate"/>
          </w:r>
          <w:r>
            <w:rPr>
              <w:rFonts w:hint="default"/>
              <w:lang w:val="en-US" w:eastAsia="zh-CN"/>
            </w:rPr>
            <w:t>3.3. 第三阶段：试运行与验收准备期（2026年1月-2026年3月）</w:t>
          </w:r>
          <w:r>
            <w:tab/>
          </w:r>
          <w:r>
            <w:fldChar w:fldCharType="begin"/>
          </w:r>
          <w:r>
            <w:instrText xml:space="preserve"> PAGEREF _Toc31011 \h </w:instrText>
          </w:r>
          <w:r>
            <w:fldChar w:fldCharType="separate"/>
          </w:r>
          <w:r>
            <w:t>6</w:t>
          </w:r>
          <w:r>
            <w:fldChar w:fldCharType="end"/>
          </w:r>
          <w:r>
            <w:rPr>
              <w:rFonts w:ascii="宋体" w:hAnsi="宋体" w:eastAsia="宋体" w:cs="宋体"/>
              <w:szCs w:val="24"/>
            </w:rPr>
            <w:fldChar w:fldCharType="end"/>
          </w:r>
        </w:p>
        <w:p w14:paraId="50D41487">
          <w:pPr>
            <w:pStyle w:val="16"/>
            <w:tabs>
              <w:tab w:val="right" w:leader="dot" w:pos="8336"/>
            </w:tabs>
          </w:pPr>
          <w:r>
            <w:rPr>
              <w:rFonts w:ascii="宋体" w:hAnsi="宋体" w:eastAsia="宋体" w:cs="宋体"/>
              <w:szCs w:val="24"/>
            </w:rPr>
            <w:fldChar w:fldCharType="begin"/>
          </w:r>
          <w:r>
            <w:rPr>
              <w:rFonts w:ascii="宋体" w:hAnsi="宋体" w:eastAsia="宋体" w:cs="宋体"/>
              <w:szCs w:val="24"/>
            </w:rPr>
            <w:instrText xml:space="preserve"> HYPERLINK \l _Toc24980 </w:instrText>
          </w:r>
          <w:r>
            <w:rPr>
              <w:rFonts w:ascii="宋体" w:hAnsi="宋体" w:eastAsia="宋体" w:cs="宋体"/>
              <w:szCs w:val="24"/>
            </w:rPr>
            <w:fldChar w:fldCharType="separate"/>
          </w:r>
          <w:r>
            <w:rPr>
              <w:rFonts w:hint="default"/>
              <w:lang w:val="en-US" w:eastAsia="zh-CN"/>
            </w:rPr>
            <w:t>4. 通用应急响应流程</w:t>
          </w:r>
          <w:r>
            <w:tab/>
          </w:r>
          <w:r>
            <w:fldChar w:fldCharType="begin"/>
          </w:r>
          <w:r>
            <w:instrText xml:space="preserve"> PAGEREF _Toc24980 \h </w:instrText>
          </w:r>
          <w:r>
            <w:fldChar w:fldCharType="separate"/>
          </w:r>
          <w:r>
            <w:t>7</w:t>
          </w:r>
          <w:r>
            <w:fldChar w:fldCharType="end"/>
          </w:r>
          <w:r>
            <w:rPr>
              <w:rFonts w:ascii="宋体" w:hAnsi="宋体" w:eastAsia="宋体" w:cs="宋体"/>
              <w:szCs w:val="24"/>
            </w:rPr>
            <w:fldChar w:fldCharType="end"/>
          </w:r>
        </w:p>
        <w:p w14:paraId="50EE8381">
          <w:pPr>
            <w:pStyle w:val="17"/>
            <w:tabs>
              <w:tab w:val="right" w:leader="dot" w:pos="8336"/>
            </w:tabs>
          </w:pPr>
          <w:r>
            <w:rPr>
              <w:rFonts w:ascii="宋体" w:hAnsi="宋体" w:eastAsia="宋体" w:cs="宋体"/>
              <w:szCs w:val="24"/>
            </w:rPr>
            <w:fldChar w:fldCharType="begin"/>
          </w:r>
          <w:r>
            <w:rPr>
              <w:rFonts w:ascii="宋体" w:hAnsi="宋体" w:eastAsia="宋体" w:cs="宋体"/>
              <w:szCs w:val="24"/>
            </w:rPr>
            <w:instrText xml:space="preserve"> HYPERLINK \l _Toc10832 </w:instrText>
          </w:r>
          <w:r>
            <w:rPr>
              <w:rFonts w:ascii="宋体" w:hAnsi="宋体" w:eastAsia="宋体" w:cs="宋体"/>
              <w:szCs w:val="24"/>
            </w:rPr>
            <w:fldChar w:fldCharType="separate"/>
          </w:r>
          <w:r>
            <w:rPr>
              <w:rFonts w:hint="default"/>
              <w:lang w:val="en-US" w:eastAsia="zh-CN"/>
            </w:rPr>
            <w:t>4.1. 事件分级与响应</w:t>
          </w:r>
          <w:r>
            <w:tab/>
          </w:r>
          <w:r>
            <w:fldChar w:fldCharType="begin"/>
          </w:r>
          <w:r>
            <w:instrText xml:space="preserve"> PAGEREF _Toc10832 \h </w:instrText>
          </w:r>
          <w:r>
            <w:fldChar w:fldCharType="separate"/>
          </w:r>
          <w:r>
            <w:t>7</w:t>
          </w:r>
          <w:r>
            <w:fldChar w:fldCharType="end"/>
          </w:r>
          <w:r>
            <w:rPr>
              <w:rFonts w:ascii="宋体" w:hAnsi="宋体" w:eastAsia="宋体" w:cs="宋体"/>
              <w:szCs w:val="24"/>
            </w:rPr>
            <w:fldChar w:fldCharType="end"/>
          </w:r>
        </w:p>
        <w:p w14:paraId="19B12A06">
          <w:pPr>
            <w:pStyle w:val="17"/>
            <w:tabs>
              <w:tab w:val="right" w:leader="dot" w:pos="8336"/>
            </w:tabs>
          </w:pPr>
          <w:r>
            <w:rPr>
              <w:rFonts w:ascii="宋体" w:hAnsi="宋体" w:eastAsia="宋体" w:cs="宋体"/>
              <w:szCs w:val="24"/>
            </w:rPr>
            <w:fldChar w:fldCharType="begin"/>
          </w:r>
          <w:r>
            <w:rPr>
              <w:rFonts w:ascii="宋体" w:hAnsi="宋体" w:eastAsia="宋体" w:cs="宋体"/>
              <w:szCs w:val="24"/>
            </w:rPr>
            <w:instrText xml:space="preserve"> HYPERLINK \l _Toc22563 </w:instrText>
          </w:r>
          <w:r>
            <w:rPr>
              <w:rFonts w:ascii="宋体" w:hAnsi="宋体" w:eastAsia="宋体" w:cs="宋体"/>
              <w:szCs w:val="24"/>
            </w:rPr>
            <w:fldChar w:fldCharType="separate"/>
          </w:r>
          <w:r>
            <w:rPr>
              <w:rFonts w:hint="default"/>
              <w:lang w:val="en-US" w:eastAsia="zh-CN"/>
            </w:rPr>
            <w:t>4.2. 应急响应流程</w:t>
          </w:r>
          <w:r>
            <w:tab/>
          </w:r>
          <w:r>
            <w:fldChar w:fldCharType="begin"/>
          </w:r>
          <w:r>
            <w:instrText xml:space="preserve"> PAGEREF _Toc22563 \h </w:instrText>
          </w:r>
          <w:r>
            <w:fldChar w:fldCharType="separate"/>
          </w:r>
          <w:r>
            <w:t>7</w:t>
          </w:r>
          <w:r>
            <w:fldChar w:fldCharType="end"/>
          </w:r>
          <w:r>
            <w:rPr>
              <w:rFonts w:ascii="宋体" w:hAnsi="宋体" w:eastAsia="宋体" w:cs="宋体"/>
              <w:szCs w:val="24"/>
            </w:rPr>
            <w:fldChar w:fldCharType="end"/>
          </w:r>
        </w:p>
        <w:p w14:paraId="71D16982">
          <w:pPr>
            <w:pStyle w:val="16"/>
            <w:tabs>
              <w:tab w:val="right" w:leader="dot" w:pos="8336"/>
            </w:tabs>
          </w:pPr>
          <w:r>
            <w:rPr>
              <w:rFonts w:ascii="宋体" w:hAnsi="宋体" w:eastAsia="宋体" w:cs="宋体"/>
              <w:szCs w:val="24"/>
            </w:rPr>
            <w:fldChar w:fldCharType="begin"/>
          </w:r>
          <w:r>
            <w:rPr>
              <w:rFonts w:ascii="宋体" w:hAnsi="宋体" w:eastAsia="宋体" w:cs="宋体"/>
              <w:szCs w:val="24"/>
            </w:rPr>
            <w:instrText xml:space="preserve"> HYPERLINK \l _Toc19461 </w:instrText>
          </w:r>
          <w:r>
            <w:rPr>
              <w:rFonts w:ascii="宋体" w:hAnsi="宋体" w:eastAsia="宋体" w:cs="宋体"/>
              <w:szCs w:val="24"/>
            </w:rPr>
            <w:fldChar w:fldCharType="separate"/>
          </w:r>
          <w:r>
            <w:rPr>
              <w:rFonts w:hint="default"/>
              <w:lang w:val="en-US" w:eastAsia="zh-CN"/>
            </w:rPr>
            <w:t>5. 演练规划与管理</w:t>
          </w:r>
          <w:r>
            <w:tab/>
          </w:r>
          <w:r>
            <w:fldChar w:fldCharType="begin"/>
          </w:r>
          <w:r>
            <w:instrText xml:space="preserve"> PAGEREF _Toc19461 \h </w:instrText>
          </w:r>
          <w:r>
            <w:fldChar w:fldCharType="separate"/>
          </w:r>
          <w:r>
            <w:t>7</w:t>
          </w:r>
          <w:r>
            <w:fldChar w:fldCharType="end"/>
          </w:r>
          <w:r>
            <w:rPr>
              <w:rFonts w:ascii="宋体" w:hAnsi="宋体" w:eastAsia="宋体" w:cs="宋体"/>
              <w:szCs w:val="24"/>
            </w:rPr>
            <w:fldChar w:fldCharType="end"/>
          </w:r>
        </w:p>
        <w:p w14:paraId="2CAD9FE2">
          <w:pPr>
            <w:pStyle w:val="17"/>
            <w:tabs>
              <w:tab w:val="right" w:leader="dot" w:pos="8336"/>
            </w:tabs>
          </w:pPr>
          <w:r>
            <w:rPr>
              <w:rFonts w:ascii="宋体" w:hAnsi="宋体" w:eastAsia="宋体" w:cs="宋体"/>
              <w:szCs w:val="24"/>
            </w:rPr>
            <w:fldChar w:fldCharType="begin"/>
          </w:r>
          <w:r>
            <w:rPr>
              <w:rFonts w:ascii="宋体" w:hAnsi="宋体" w:eastAsia="宋体" w:cs="宋体"/>
              <w:szCs w:val="24"/>
            </w:rPr>
            <w:instrText xml:space="preserve"> HYPERLINK \l _Toc30715 </w:instrText>
          </w:r>
          <w:r>
            <w:rPr>
              <w:rFonts w:ascii="宋体" w:hAnsi="宋体" w:eastAsia="宋体" w:cs="宋体"/>
              <w:szCs w:val="24"/>
            </w:rPr>
            <w:fldChar w:fldCharType="separate"/>
          </w:r>
          <w:r>
            <w:rPr>
              <w:rFonts w:hint="default"/>
              <w:lang w:val="en-US" w:eastAsia="zh-CN"/>
            </w:rPr>
            <w:t>5.1. 演练总体目标</w:t>
          </w:r>
          <w:r>
            <w:tab/>
          </w:r>
          <w:r>
            <w:fldChar w:fldCharType="begin"/>
          </w:r>
          <w:r>
            <w:instrText xml:space="preserve"> PAGEREF _Toc30715 \h </w:instrText>
          </w:r>
          <w:r>
            <w:fldChar w:fldCharType="separate"/>
          </w:r>
          <w:r>
            <w:t>7</w:t>
          </w:r>
          <w:r>
            <w:fldChar w:fldCharType="end"/>
          </w:r>
          <w:r>
            <w:rPr>
              <w:rFonts w:ascii="宋体" w:hAnsi="宋体" w:eastAsia="宋体" w:cs="宋体"/>
              <w:szCs w:val="24"/>
            </w:rPr>
            <w:fldChar w:fldCharType="end"/>
          </w:r>
        </w:p>
        <w:p w14:paraId="08BF90EA">
          <w:pPr>
            <w:pStyle w:val="17"/>
            <w:tabs>
              <w:tab w:val="right" w:leader="dot" w:pos="8336"/>
            </w:tabs>
          </w:pPr>
          <w:r>
            <w:rPr>
              <w:rFonts w:ascii="宋体" w:hAnsi="宋体" w:eastAsia="宋体" w:cs="宋体"/>
              <w:szCs w:val="24"/>
            </w:rPr>
            <w:fldChar w:fldCharType="begin"/>
          </w:r>
          <w:r>
            <w:rPr>
              <w:rFonts w:ascii="宋体" w:hAnsi="宋体" w:eastAsia="宋体" w:cs="宋体"/>
              <w:szCs w:val="24"/>
            </w:rPr>
            <w:instrText xml:space="preserve"> HYPERLINK \l _Toc7735 </w:instrText>
          </w:r>
          <w:r>
            <w:rPr>
              <w:rFonts w:ascii="宋体" w:hAnsi="宋体" w:eastAsia="宋体" w:cs="宋体"/>
              <w:szCs w:val="24"/>
            </w:rPr>
            <w:fldChar w:fldCharType="separate"/>
          </w:r>
          <w:r>
            <w:rPr>
              <w:rFonts w:hint="default"/>
              <w:lang w:val="en-US" w:eastAsia="zh-CN"/>
            </w:rPr>
            <w:t>5.2. 演练计划框架</w:t>
          </w:r>
          <w:r>
            <w:tab/>
          </w:r>
          <w:r>
            <w:fldChar w:fldCharType="begin"/>
          </w:r>
          <w:r>
            <w:instrText xml:space="preserve"> PAGEREF _Toc7735 \h </w:instrText>
          </w:r>
          <w:r>
            <w:fldChar w:fldCharType="separate"/>
          </w:r>
          <w:r>
            <w:t>7</w:t>
          </w:r>
          <w:r>
            <w:fldChar w:fldCharType="end"/>
          </w:r>
          <w:r>
            <w:rPr>
              <w:rFonts w:ascii="宋体" w:hAnsi="宋体" w:eastAsia="宋体" w:cs="宋体"/>
              <w:szCs w:val="24"/>
            </w:rPr>
            <w:fldChar w:fldCharType="end"/>
          </w:r>
        </w:p>
        <w:p w14:paraId="07CABAD2">
          <w:pPr>
            <w:pStyle w:val="17"/>
            <w:tabs>
              <w:tab w:val="right" w:leader="dot" w:pos="8336"/>
            </w:tabs>
          </w:pPr>
          <w:r>
            <w:rPr>
              <w:rFonts w:ascii="宋体" w:hAnsi="宋体" w:eastAsia="宋体" w:cs="宋体"/>
              <w:szCs w:val="24"/>
            </w:rPr>
            <w:fldChar w:fldCharType="begin"/>
          </w:r>
          <w:r>
            <w:rPr>
              <w:rFonts w:ascii="宋体" w:hAnsi="宋体" w:eastAsia="宋体" w:cs="宋体"/>
              <w:szCs w:val="24"/>
            </w:rPr>
            <w:instrText xml:space="preserve"> HYPERLINK \l _Toc10843 </w:instrText>
          </w:r>
          <w:r>
            <w:rPr>
              <w:rFonts w:ascii="宋体" w:hAnsi="宋体" w:eastAsia="宋体" w:cs="宋体"/>
              <w:szCs w:val="24"/>
            </w:rPr>
            <w:fldChar w:fldCharType="separate"/>
          </w:r>
          <w:r>
            <w:rPr>
              <w:rFonts w:hint="default"/>
              <w:lang w:val="en-US" w:eastAsia="zh-CN"/>
            </w:rPr>
            <w:t>5.3. 演练评估与预案更新</w:t>
          </w:r>
          <w:r>
            <w:tab/>
          </w:r>
          <w:r>
            <w:fldChar w:fldCharType="begin"/>
          </w:r>
          <w:r>
            <w:instrText xml:space="preserve"> PAGEREF _Toc10843 \h </w:instrText>
          </w:r>
          <w:r>
            <w:fldChar w:fldCharType="separate"/>
          </w:r>
          <w:r>
            <w:t>8</w:t>
          </w:r>
          <w:r>
            <w:fldChar w:fldCharType="end"/>
          </w:r>
          <w:r>
            <w:rPr>
              <w:rFonts w:ascii="宋体" w:hAnsi="宋体" w:eastAsia="宋体" w:cs="宋体"/>
              <w:szCs w:val="24"/>
            </w:rPr>
            <w:fldChar w:fldCharType="end"/>
          </w:r>
        </w:p>
        <w:p w14:paraId="6B6BBE52">
          <w:pPr>
            <w:pStyle w:val="16"/>
            <w:tabs>
              <w:tab w:val="right" w:leader="dot" w:pos="8336"/>
            </w:tabs>
          </w:pPr>
          <w:r>
            <w:rPr>
              <w:rFonts w:ascii="宋体" w:hAnsi="宋体" w:eastAsia="宋体" w:cs="宋体"/>
              <w:szCs w:val="24"/>
            </w:rPr>
            <w:fldChar w:fldCharType="begin"/>
          </w:r>
          <w:r>
            <w:rPr>
              <w:rFonts w:ascii="宋体" w:hAnsi="宋体" w:eastAsia="宋体" w:cs="宋体"/>
              <w:szCs w:val="24"/>
            </w:rPr>
            <w:instrText xml:space="preserve"> HYPERLINK \l _Toc20952 </w:instrText>
          </w:r>
          <w:r>
            <w:rPr>
              <w:rFonts w:ascii="宋体" w:hAnsi="宋体" w:eastAsia="宋体" w:cs="宋体"/>
              <w:szCs w:val="24"/>
            </w:rPr>
            <w:fldChar w:fldCharType="separate"/>
          </w:r>
          <w:r>
            <w:rPr>
              <w:rFonts w:hint="default"/>
              <w:lang w:val="en-US" w:eastAsia="zh-CN"/>
            </w:rPr>
            <w:t>6. 保障措施</w:t>
          </w:r>
          <w:r>
            <w:tab/>
          </w:r>
          <w:r>
            <w:fldChar w:fldCharType="begin"/>
          </w:r>
          <w:r>
            <w:instrText xml:space="preserve"> PAGEREF _Toc20952 \h </w:instrText>
          </w:r>
          <w:r>
            <w:fldChar w:fldCharType="separate"/>
          </w:r>
          <w:r>
            <w:t>8</w:t>
          </w:r>
          <w:r>
            <w:fldChar w:fldCharType="end"/>
          </w:r>
          <w:r>
            <w:rPr>
              <w:rFonts w:ascii="宋体" w:hAnsi="宋体" w:eastAsia="宋体" w:cs="宋体"/>
              <w:szCs w:val="24"/>
            </w:rPr>
            <w:fldChar w:fldCharType="end"/>
          </w:r>
        </w:p>
        <w:p w14:paraId="6E67545B">
          <w:pPr>
            <w:pStyle w:val="17"/>
            <w:tabs>
              <w:tab w:val="right" w:leader="dot" w:pos="8336"/>
            </w:tabs>
          </w:pPr>
          <w:r>
            <w:rPr>
              <w:rFonts w:ascii="宋体" w:hAnsi="宋体" w:eastAsia="宋体" w:cs="宋体"/>
              <w:szCs w:val="24"/>
            </w:rPr>
            <w:fldChar w:fldCharType="begin"/>
          </w:r>
          <w:r>
            <w:rPr>
              <w:rFonts w:ascii="宋体" w:hAnsi="宋体" w:eastAsia="宋体" w:cs="宋体"/>
              <w:szCs w:val="24"/>
            </w:rPr>
            <w:instrText xml:space="preserve"> HYPERLINK \l _Toc24147 </w:instrText>
          </w:r>
          <w:r>
            <w:rPr>
              <w:rFonts w:ascii="宋体" w:hAnsi="宋体" w:eastAsia="宋体" w:cs="宋体"/>
              <w:szCs w:val="24"/>
            </w:rPr>
            <w:fldChar w:fldCharType="separate"/>
          </w:r>
          <w:r>
            <w:rPr>
              <w:rFonts w:hint="default"/>
              <w:lang w:val="en-US" w:eastAsia="zh-CN"/>
            </w:rPr>
            <w:t>6.1. 6.1 资源保障</w:t>
          </w:r>
          <w:r>
            <w:tab/>
          </w:r>
          <w:r>
            <w:fldChar w:fldCharType="begin"/>
          </w:r>
          <w:r>
            <w:instrText xml:space="preserve"> PAGEREF _Toc24147 \h </w:instrText>
          </w:r>
          <w:r>
            <w:fldChar w:fldCharType="separate"/>
          </w:r>
          <w:r>
            <w:t>8</w:t>
          </w:r>
          <w:r>
            <w:fldChar w:fldCharType="end"/>
          </w:r>
          <w:r>
            <w:rPr>
              <w:rFonts w:ascii="宋体" w:hAnsi="宋体" w:eastAsia="宋体" w:cs="宋体"/>
              <w:szCs w:val="24"/>
            </w:rPr>
            <w:fldChar w:fldCharType="end"/>
          </w:r>
        </w:p>
        <w:p w14:paraId="52E9A10B">
          <w:pPr>
            <w:pStyle w:val="17"/>
            <w:tabs>
              <w:tab w:val="right" w:leader="dot" w:pos="8336"/>
            </w:tabs>
          </w:pPr>
          <w:r>
            <w:rPr>
              <w:rFonts w:ascii="宋体" w:hAnsi="宋体" w:eastAsia="宋体" w:cs="宋体"/>
              <w:szCs w:val="24"/>
            </w:rPr>
            <w:fldChar w:fldCharType="begin"/>
          </w:r>
          <w:r>
            <w:rPr>
              <w:rFonts w:ascii="宋体" w:hAnsi="宋体" w:eastAsia="宋体" w:cs="宋体"/>
              <w:szCs w:val="24"/>
            </w:rPr>
            <w:instrText xml:space="preserve"> HYPERLINK \l _Toc15357 </w:instrText>
          </w:r>
          <w:r>
            <w:rPr>
              <w:rFonts w:ascii="宋体" w:hAnsi="宋体" w:eastAsia="宋体" w:cs="宋体"/>
              <w:szCs w:val="24"/>
            </w:rPr>
            <w:fldChar w:fldCharType="separate"/>
          </w:r>
          <w:r>
            <w:rPr>
              <w:rFonts w:hint="default"/>
              <w:lang w:val="en-US" w:eastAsia="zh-CN"/>
            </w:rPr>
            <w:t>6.2. 通讯保障</w:t>
          </w:r>
          <w:r>
            <w:tab/>
          </w:r>
          <w:r>
            <w:fldChar w:fldCharType="begin"/>
          </w:r>
          <w:r>
            <w:instrText xml:space="preserve"> PAGEREF _Toc15357 \h </w:instrText>
          </w:r>
          <w:r>
            <w:fldChar w:fldCharType="separate"/>
          </w:r>
          <w:r>
            <w:t>8</w:t>
          </w:r>
          <w:r>
            <w:fldChar w:fldCharType="end"/>
          </w:r>
          <w:r>
            <w:rPr>
              <w:rFonts w:ascii="宋体" w:hAnsi="宋体" w:eastAsia="宋体" w:cs="宋体"/>
              <w:szCs w:val="24"/>
            </w:rPr>
            <w:fldChar w:fldCharType="end"/>
          </w:r>
        </w:p>
        <w:p w14:paraId="686A42E5">
          <w:pPr>
            <w:pStyle w:val="16"/>
            <w:tabs>
              <w:tab w:val="right" w:leader="dot" w:pos="8336"/>
            </w:tabs>
          </w:pPr>
          <w:r>
            <w:rPr>
              <w:rFonts w:ascii="宋体" w:hAnsi="宋体" w:eastAsia="宋体" w:cs="宋体"/>
              <w:szCs w:val="24"/>
            </w:rPr>
            <w:fldChar w:fldCharType="begin"/>
          </w:r>
          <w:r>
            <w:rPr>
              <w:rFonts w:ascii="宋体" w:hAnsi="宋体" w:eastAsia="宋体" w:cs="宋体"/>
              <w:szCs w:val="24"/>
            </w:rPr>
            <w:instrText xml:space="preserve"> HYPERLINK \l _Toc13795 </w:instrText>
          </w:r>
          <w:r>
            <w:rPr>
              <w:rFonts w:ascii="宋体" w:hAnsi="宋体" w:eastAsia="宋体" w:cs="宋体"/>
              <w:szCs w:val="24"/>
            </w:rPr>
            <w:fldChar w:fldCharType="separate"/>
          </w:r>
          <w:r>
            <w:rPr>
              <w:rFonts w:hint="default"/>
              <w:lang w:val="en-US" w:eastAsia="zh-CN"/>
            </w:rPr>
            <w:t>7. 附则</w:t>
          </w:r>
          <w:r>
            <w:tab/>
          </w:r>
          <w:r>
            <w:fldChar w:fldCharType="begin"/>
          </w:r>
          <w:r>
            <w:instrText xml:space="preserve"> PAGEREF _Toc13795 \h </w:instrText>
          </w:r>
          <w:r>
            <w:fldChar w:fldCharType="separate"/>
          </w:r>
          <w:r>
            <w:t>9</w:t>
          </w:r>
          <w:r>
            <w:fldChar w:fldCharType="end"/>
          </w:r>
          <w:r>
            <w:rPr>
              <w:rFonts w:ascii="宋体" w:hAnsi="宋体" w:eastAsia="宋体" w:cs="宋体"/>
              <w:szCs w:val="24"/>
            </w:rPr>
            <w:fldChar w:fldCharType="end"/>
          </w:r>
        </w:p>
        <w:p w14:paraId="5032C5ED">
          <w:pPr>
            <w:pStyle w:val="17"/>
            <w:tabs>
              <w:tab w:val="right" w:leader="dot" w:pos="8336"/>
            </w:tabs>
          </w:pPr>
          <w:r>
            <w:rPr>
              <w:rFonts w:ascii="宋体" w:hAnsi="宋体" w:eastAsia="宋体" w:cs="宋体"/>
              <w:szCs w:val="24"/>
            </w:rPr>
            <w:fldChar w:fldCharType="begin"/>
          </w:r>
          <w:r>
            <w:rPr>
              <w:rFonts w:ascii="宋体" w:hAnsi="宋体" w:eastAsia="宋体" w:cs="宋体"/>
              <w:szCs w:val="24"/>
            </w:rPr>
            <w:instrText xml:space="preserve"> HYPERLINK \l _Toc31475 </w:instrText>
          </w:r>
          <w:r>
            <w:rPr>
              <w:rFonts w:ascii="宋体" w:hAnsi="宋体" w:eastAsia="宋体" w:cs="宋体"/>
              <w:szCs w:val="24"/>
            </w:rPr>
            <w:fldChar w:fldCharType="separate"/>
          </w:r>
          <w:r>
            <w:rPr>
              <w:rFonts w:hint="default"/>
              <w:lang w:val="en-US" w:eastAsia="zh-CN"/>
            </w:rPr>
            <w:t>7.1. 预案生效与解释</w:t>
          </w:r>
          <w:r>
            <w:tab/>
          </w:r>
          <w:r>
            <w:fldChar w:fldCharType="begin"/>
          </w:r>
          <w:r>
            <w:instrText xml:space="preserve"> PAGEREF _Toc31475 \h </w:instrText>
          </w:r>
          <w:r>
            <w:fldChar w:fldCharType="separate"/>
          </w:r>
          <w:r>
            <w:t>9</w:t>
          </w:r>
          <w:r>
            <w:fldChar w:fldCharType="end"/>
          </w:r>
          <w:r>
            <w:rPr>
              <w:rFonts w:ascii="宋体" w:hAnsi="宋体" w:eastAsia="宋体" w:cs="宋体"/>
              <w:szCs w:val="24"/>
            </w:rPr>
            <w:fldChar w:fldCharType="end"/>
          </w:r>
        </w:p>
        <w:p w14:paraId="30235EC7">
          <w:pPr>
            <w:pStyle w:val="17"/>
            <w:tabs>
              <w:tab w:val="right" w:leader="dot" w:pos="8336"/>
            </w:tabs>
          </w:pPr>
          <w:r>
            <w:rPr>
              <w:rFonts w:ascii="宋体" w:hAnsi="宋体" w:eastAsia="宋体" w:cs="宋体"/>
              <w:szCs w:val="24"/>
            </w:rPr>
            <w:fldChar w:fldCharType="begin"/>
          </w:r>
          <w:r>
            <w:rPr>
              <w:rFonts w:ascii="宋体" w:hAnsi="宋体" w:eastAsia="宋体" w:cs="宋体"/>
              <w:szCs w:val="24"/>
            </w:rPr>
            <w:instrText xml:space="preserve"> HYPERLINK \l _Toc4393 </w:instrText>
          </w:r>
          <w:r>
            <w:rPr>
              <w:rFonts w:ascii="宋体" w:hAnsi="宋体" w:eastAsia="宋体" w:cs="宋体"/>
              <w:szCs w:val="24"/>
            </w:rPr>
            <w:fldChar w:fldCharType="separate"/>
          </w:r>
          <w:r>
            <w:rPr>
              <w:rFonts w:hint="default"/>
              <w:lang w:val="en-US" w:eastAsia="zh-CN"/>
            </w:rPr>
            <w:t>7.2. 附件</w:t>
          </w:r>
          <w:r>
            <w:tab/>
          </w:r>
          <w:r>
            <w:fldChar w:fldCharType="begin"/>
          </w:r>
          <w:r>
            <w:instrText xml:space="preserve"> PAGEREF _Toc4393 \h </w:instrText>
          </w:r>
          <w:r>
            <w:fldChar w:fldCharType="separate"/>
          </w:r>
          <w:r>
            <w:t>9</w:t>
          </w:r>
          <w:r>
            <w:fldChar w:fldCharType="end"/>
          </w:r>
          <w:r>
            <w:rPr>
              <w:rFonts w:ascii="宋体" w:hAnsi="宋体" w:eastAsia="宋体" w:cs="宋体"/>
              <w:szCs w:val="24"/>
            </w:rPr>
            <w:fldChar w:fldCharType="end"/>
          </w:r>
        </w:p>
        <w:p w14:paraId="437FB28C">
          <w:pPr>
            <w:keepNext w:val="0"/>
            <w:keepLines w:val="0"/>
            <w:pageBreakBefore w:val="0"/>
            <w:widowControl w:val="0"/>
            <w:kinsoku w:val="0"/>
            <w:wordWrap/>
            <w:overflowPunct/>
            <w:topLinePunct w:val="0"/>
            <w:autoSpaceDE w:val="0"/>
            <w:autoSpaceDN w:val="0"/>
            <w:bidi w:val="0"/>
            <w:adjustRightInd w:val="0"/>
            <w:snapToGrid w:val="0"/>
            <w:spacing w:line="220" w:lineRule="auto"/>
            <w:textAlignment w:val="baseline"/>
            <w:rPr>
              <w:rFonts w:ascii="宋体" w:hAnsi="宋体" w:eastAsia="宋体" w:cs="宋体"/>
              <w:snapToGrid w:val="0"/>
              <w:color w:val="000000"/>
              <w:kern w:val="0"/>
              <w:sz w:val="21"/>
              <w:szCs w:val="24"/>
              <w:lang w:val="en-US" w:eastAsia="en-US" w:bidi="ar-SA"/>
            </w:rPr>
          </w:pPr>
          <w:r>
            <w:rPr>
              <w:rFonts w:ascii="宋体" w:hAnsi="宋体" w:eastAsia="宋体" w:cs="宋体"/>
              <w:szCs w:val="24"/>
            </w:rPr>
            <w:fldChar w:fldCharType="end"/>
          </w:r>
        </w:p>
      </w:sdtContent>
    </w:sdt>
    <w:p w14:paraId="24E67982">
      <w:pPr>
        <w:keepNext w:val="0"/>
        <w:keepLines w:val="0"/>
        <w:pageBreakBefore w:val="0"/>
        <w:widowControl w:val="0"/>
        <w:kinsoku w:val="0"/>
        <w:wordWrap/>
        <w:overflowPunct/>
        <w:topLinePunct w:val="0"/>
        <w:autoSpaceDE w:val="0"/>
        <w:autoSpaceDN w:val="0"/>
        <w:bidi w:val="0"/>
        <w:adjustRightInd w:val="0"/>
        <w:snapToGrid w:val="0"/>
        <w:spacing w:line="220" w:lineRule="auto"/>
        <w:textAlignment w:val="baseline"/>
        <w:rPr>
          <w:rFonts w:ascii="宋体" w:hAnsi="宋体" w:eastAsia="宋体" w:cs="宋体"/>
          <w:snapToGrid w:val="0"/>
          <w:color w:val="000000"/>
          <w:kern w:val="0"/>
          <w:sz w:val="21"/>
          <w:szCs w:val="24"/>
          <w:lang w:val="en-US" w:eastAsia="en-US" w:bidi="ar-SA"/>
        </w:rPr>
        <w:sectPr>
          <w:pgSz w:w="11906" w:h="16839"/>
          <w:pgMar w:top="1431" w:right="1785" w:bottom="0" w:left="1785" w:header="0" w:footer="0" w:gutter="0"/>
          <w:cols w:space="720" w:num="1"/>
        </w:sectPr>
      </w:pPr>
    </w:p>
    <w:p w14:paraId="53FF562C">
      <w:pPr>
        <w:pStyle w:val="26"/>
        <w:bidi w:val="0"/>
        <w:rPr>
          <w:rFonts w:hint="default"/>
          <w:lang w:val="en-US" w:eastAsia="zh-CN"/>
        </w:rPr>
      </w:pPr>
      <w:bookmarkStart w:id="4" w:name="_Toc7516"/>
      <w:r>
        <w:rPr>
          <w:rFonts w:hint="default"/>
          <w:lang w:val="en-US" w:eastAsia="zh-CN"/>
        </w:rPr>
        <w:t>总则</w:t>
      </w:r>
      <w:bookmarkEnd w:id="4"/>
    </w:p>
    <w:p w14:paraId="6F5BFE40">
      <w:pPr>
        <w:pStyle w:val="28"/>
        <w:bidi w:val="0"/>
        <w:rPr>
          <w:rFonts w:hint="default"/>
          <w:lang w:val="en-US" w:eastAsia="zh-CN"/>
        </w:rPr>
      </w:pPr>
      <w:r>
        <w:rPr>
          <w:rFonts w:hint="default"/>
          <w:lang w:val="en-US" w:eastAsia="zh-CN"/>
        </w:rPr>
        <w:t>编制目的</w:t>
      </w:r>
    </w:p>
    <w:p w14:paraId="4B25234F">
      <w:pPr>
        <w:pStyle w:val="27"/>
        <w:numPr>
          <w:ilvl w:val="0"/>
          <w:numId w:val="0"/>
        </w:numPr>
        <w:bidi w:val="0"/>
        <w:ind w:leftChars="200"/>
        <w:rPr>
          <w:rFonts w:hint="default"/>
          <w:lang w:val="en-US" w:eastAsia="zh-CN"/>
        </w:rPr>
      </w:pPr>
      <w:r>
        <w:rPr>
          <w:rFonts w:hint="default"/>
          <w:lang w:val="en-US" w:eastAsia="zh-CN"/>
        </w:rPr>
        <w:t>为在项目交付实施关键期（2025年4月-2026年3月）内，系统性地应对盐都区新能源汽车充电站建设项目可能出现的各类突发事件，建立健全应急响应机制，保障项目建设进度、设备设施安全及系统稳定，确保项目按合同约定于2026年3月31日前顺利验收移交，特制定本预案。</w:t>
      </w:r>
    </w:p>
    <w:p w14:paraId="10FFD743">
      <w:pPr>
        <w:pStyle w:val="28"/>
        <w:bidi w:val="0"/>
        <w:rPr>
          <w:rFonts w:hint="default"/>
          <w:lang w:val="en-US" w:eastAsia="zh-CN"/>
        </w:rPr>
      </w:pPr>
      <w:r>
        <w:rPr>
          <w:rFonts w:hint="default"/>
          <w:lang w:val="en-US" w:eastAsia="zh-CN"/>
        </w:rPr>
        <w:t>编制依据</w:t>
      </w:r>
    </w:p>
    <w:p w14:paraId="2270D7B3">
      <w:pPr>
        <w:pStyle w:val="27"/>
        <w:numPr>
          <w:ilvl w:val="0"/>
          <w:numId w:val="0"/>
        </w:numPr>
        <w:bidi w:val="0"/>
        <w:ind w:leftChars="200"/>
        <w:rPr>
          <w:rFonts w:hint="default"/>
          <w:lang w:val="en-US" w:eastAsia="zh-CN"/>
        </w:rPr>
      </w:pPr>
      <w:r>
        <w:rPr>
          <w:rFonts w:hint="default"/>
          <w:lang w:val="en-US" w:eastAsia="zh-CN"/>
        </w:rPr>
        <w:t>《盐都区新能源汽车充电站建设项目合同》</w:t>
      </w:r>
    </w:p>
    <w:p w14:paraId="2DDFF8C2">
      <w:pPr>
        <w:pStyle w:val="27"/>
        <w:numPr>
          <w:ilvl w:val="0"/>
          <w:numId w:val="0"/>
        </w:numPr>
        <w:bidi w:val="0"/>
        <w:ind w:leftChars="200"/>
        <w:rPr>
          <w:rFonts w:hint="default"/>
          <w:lang w:val="en-US" w:eastAsia="zh-CN"/>
        </w:rPr>
      </w:pPr>
      <w:r>
        <w:rPr>
          <w:rFonts w:hint="default"/>
          <w:lang w:val="en-US" w:eastAsia="zh-CN"/>
        </w:rPr>
        <w:t>《盐都区新能源汽车充电站建设项目交付实施方案》</w:t>
      </w:r>
    </w:p>
    <w:p w14:paraId="50C6C398">
      <w:pPr>
        <w:pStyle w:val="27"/>
        <w:numPr>
          <w:ilvl w:val="0"/>
          <w:numId w:val="0"/>
        </w:numPr>
        <w:bidi w:val="0"/>
        <w:ind w:leftChars="200"/>
        <w:rPr>
          <w:rFonts w:hint="default"/>
          <w:lang w:val="en-US" w:eastAsia="zh-CN"/>
        </w:rPr>
      </w:pPr>
      <w:r>
        <w:rPr>
          <w:rFonts w:hint="default"/>
          <w:lang w:val="en-US" w:eastAsia="zh-CN"/>
        </w:rPr>
        <w:t>《盐都区新能源汽车充电站建设项目交付实施计划》</w:t>
      </w:r>
    </w:p>
    <w:p w14:paraId="66F90206">
      <w:pPr>
        <w:pStyle w:val="27"/>
        <w:numPr>
          <w:ilvl w:val="0"/>
          <w:numId w:val="0"/>
        </w:numPr>
        <w:bidi w:val="0"/>
        <w:ind w:leftChars="200"/>
        <w:rPr>
          <w:rFonts w:hint="default"/>
          <w:lang w:val="en-US" w:eastAsia="zh-CN"/>
        </w:rPr>
      </w:pPr>
      <w:r>
        <w:rPr>
          <w:rFonts w:hint="default"/>
          <w:lang w:val="en-US" w:eastAsia="zh-CN"/>
        </w:rPr>
        <w:t>项目巡检报告及改进方案中的风险识别项</w:t>
      </w:r>
    </w:p>
    <w:p w14:paraId="453DD9FD">
      <w:pPr>
        <w:pStyle w:val="27"/>
        <w:numPr>
          <w:ilvl w:val="0"/>
          <w:numId w:val="0"/>
        </w:numPr>
        <w:bidi w:val="0"/>
        <w:ind w:leftChars="200"/>
        <w:rPr>
          <w:rFonts w:hint="default"/>
          <w:lang w:val="en-US" w:eastAsia="zh-CN"/>
        </w:rPr>
      </w:pPr>
      <w:r>
        <w:rPr>
          <w:rFonts w:hint="default"/>
          <w:lang w:val="en-US" w:eastAsia="zh-CN"/>
        </w:rPr>
        <w:t>中达丰集团有限公司《应急管理制度》及相关安全规范</w:t>
      </w:r>
    </w:p>
    <w:p w14:paraId="3F2F1A0E">
      <w:pPr>
        <w:pStyle w:val="28"/>
        <w:bidi w:val="0"/>
        <w:rPr>
          <w:rFonts w:hint="default"/>
          <w:lang w:val="en-US" w:eastAsia="zh-CN"/>
        </w:rPr>
      </w:pPr>
      <w:r>
        <w:rPr>
          <w:rFonts w:hint="default"/>
          <w:lang w:val="en-US" w:eastAsia="zh-CN"/>
        </w:rPr>
        <w:t>适用范围与周期</w:t>
      </w:r>
    </w:p>
    <w:p w14:paraId="3BF35E43">
      <w:pPr>
        <w:pStyle w:val="27"/>
        <w:numPr>
          <w:ilvl w:val="0"/>
          <w:numId w:val="0"/>
        </w:numPr>
        <w:bidi w:val="0"/>
        <w:ind w:leftChars="200"/>
        <w:rPr>
          <w:rFonts w:hint="default"/>
          <w:lang w:val="en-US" w:eastAsia="zh-CN"/>
        </w:rPr>
      </w:pPr>
      <w:r>
        <w:rPr>
          <w:rFonts w:hint="default"/>
          <w:lang w:val="en-US" w:eastAsia="zh-CN"/>
        </w:rPr>
        <w:t>本预案适用于2025年4月1日至2026年3月31日项目全周期的应急管理工作，涵盖以下阶段：</w:t>
      </w:r>
    </w:p>
    <w:p w14:paraId="142E115D">
      <w:pPr>
        <w:pStyle w:val="27"/>
        <w:numPr>
          <w:ilvl w:val="0"/>
          <w:numId w:val="0"/>
        </w:numPr>
        <w:bidi w:val="0"/>
        <w:ind w:leftChars="200"/>
        <w:rPr>
          <w:rFonts w:hint="default"/>
          <w:lang w:val="en-US" w:eastAsia="zh-CN"/>
        </w:rPr>
      </w:pPr>
      <w:r>
        <w:rPr>
          <w:rFonts w:hint="default"/>
          <w:lang w:val="en-US" w:eastAsia="zh-CN"/>
        </w:rPr>
        <w:t>建设施工期（2025年4月-2025年12月）：设备安装、调试阶段</w:t>
      </w:r>
    </w:p>
    <w:p w14:paraId="244AA349">
      <w:pPr>
        <w:pStyle w:val="27"/>
        <w:numPr>
          <w:ilvl w:val="0"/>
          <w:numId w:val="0"/>
        </w:numPr>
        <w:bidi w:val="0"/>
        <w:ind w:leftChars="200"/>
        <w:rPr>
          <w:rFonts w:hint="default"/>
          <w:lang w:val="en-US" w:eastAsia="zh-CN"/>
        </w:rPr>
      </w:pPr>
      <w:r>
        <w:rPr>
          <w:rFonts w:hint="default"/>
          <w:lang w:val="en-US" w:eastAsia="zh-CN"/>
        </w:rPr>
        <w:t>试运行与验收期（2026年1月-2026年3月）：系统试运行、竣工验收准备阶段</w:t>
      </w:r>
    </w:p>
    <w:p w14:paraId="0A026FF9">
      <w:pPr>
        <w:pStyle w:val="27"/>
        <w:numPr>
          <w:ilvl w:val="0"/>
          <w:numId w:val="0"/>
        </w:numPr>
        <w:bidi w:val="0"/>
        <w:ind w:leftChars="200"/>
        <w:rPr>
          <w:rFonts w:hint="default"/>
          <w:lang w:val="en-US" w:eastAsia="zh-CN"/>
        </w:rPr>
      </w:pPr>
      <w:r>
        <w:rPr>
          <w:rFonts w:hint="default"/>
          <w:lang w:val="en-US" w:eastAsia="zh-CN"/>
        </w:rPr>
        <w:t>在此期间发生的、影响项目进度、质量、安全或系统稳定的突发事件，均按本预案指导开展应急响应与演练。</w:t>
      </w:r>
    </w:p>
    <w:p w14:paraId="52AB284A">
      <w:pPr>
        <w:pStyle w:val="28"/>
        <w:bidi w:val="0"/>
        <w:rPr>
          <w:rFonts w:hint="default"/>
          <w:lang w:val="en-US" w:eastAsia="zh-CN"/>
        </w:rPr>
      </w:pPr>
      <w:r>
        <w:rPr>
          <w:rFonts w:hint="default"/>
          <w:lang w:val="en-US" w:eastAsia="zh-CN"/>
        </w:rPr>
        <w:t>工作原则</w:t>
      </w:r>
    </w:p>
    <w:p w14:paraId="5CB5197E">
      <w:pPr>
        <w:pStyle w:val="27"/>
        <w:numPr>
          <w:ilvl w:val="0"/>
          <w:numId w:val="0"/>
        </w:numPr>
        <w:bidi w:val="0"/>
        <w:ind w:leftChars="200"/>
        <w:rPr>
          <w:rFonts w:hint="default"/>
          <w:lang w:val="en-US" w:eastAsia="zh-CN"/>
        </w:rPr>
      </w:pPr>
      <w:r>
        <w:rPr>
          <w:rFonts w:hint="default"/>
          <w:lang w:val="en-US" w:eastAsia="zh-CN"/>
        </w:rPr>
        <w:t>进度优先，风险可控：应急响应以保障项目关键里程碑为主线，兼顾安全与质量。</w:t>
      </w:r>
    </w:p>
    <w:p w14:paraId="4C6CA0E7">
      <w:pPr>
        <w:pStyle w:val="27"/>
        <w:numPr>
          <w:ilvl w:val="0"/>
          <w:numId w:val="0"/>
        </w:numPr>
        <w:bidi w:val="0"/>
        <w:ind w:leftChars="200"/>
        <w:rPr>
          <w:rFonts w:hint="default"/>
          <w:lang w:val="en-US" w:eastAsia="zh-CN"/>
        </w:rPr>
      </w:pPr>
      <w:r>
        <w:rPr>
          <w:rFonts w:hint="default"/>
          <w:lang w:val="en-US" w:eastAsia="zh-CN"/>
        </w:rPr>
        <w:t>阶段适配，动态调整：针对不同项目阶段（建设、调试、试运行）的特点，制定差异化的应急重点。</w:t>
      </w:r>
    </w:p>
    <w:p w14:paraId="03C738AD">
      <w:pPr>
        <w:pStyle w:val="27"/>
        <w:numPr>
          <w:ilvl w:val="0"/>
          <w:numId w:val="0"/>
        </w:numPr>
        <w:bidi w:val="0"/>
        <w:ind w:leftChars="200"/>
        <w:rPr>
          <w:rFonts w:hint="default"/>
          <w:lang w:val="en-US" w:eastAsia="zh-CN"/>
        </w:rPr>
      </w:pPr>
      <w:r>
        <w:rPr>
          <w:rFonts w:hint="default"/>
          <w:lang w:val="en-US" w:eastAsia="zh-CN"/>
        </w:rPr>
        <w:t>预防为主，演练结合：结合巡检与计划风险，在关键节点前组织针对性演练。</w:t>
      </w:r>
    </w:p>
    <w:p w14:paraId="0E61E45A">
      <w:pPr>
        <w:pStyle w:val="27"/>
        <w:numPr>
          <w:ilvl w:val="0"/>
          <w:numId w:val="0"/>
        </w:numPr>
        <w:bidi w:val="0"/>
        <w:ind w:leftChars="200"/>
        <w:rPr>
          <w:rFonts w:hint="default"/>
          <w:lang w:val="en-US" w:eastAsia="zh-CN"/>
        </w:rPr>
      </w:pPr>
      <w:r>
        <w:rPr>
          <w:rFonts w:hint="default"/>
          <w:lang w:val="en-US" w:eastAsia="zh-CN"/>
        </w:rPr>
        <w:t>统一指挥，分级协同：建立与项目组织架构匹配的应急指挥体系，明确各岗位职责。</w:t>
      </w:r>
    </w:p>
    <w:p w14:paraId="78FF7976">
      <w:pPr>
        <w:pStyle w:val="26"/>
        <w:bidi w:val="0"/>
        <w:rPr>
          <w:rFonts w:hint="default"/>
          <w:lang w:val="en-US" w:eastAsia="zh-CN"/>
        </w:rPr>
      </w:pPr>
      <w:bookmarkStart w:id="5" w:name="_Toc11233"/>
      <w:r>
        <w:rPr>
          <w:rFonts w:hint="default"/>
          <w:lang w:val="en-US" w:eastAsia="zh-CN"/>
        </w:rPr>
        <w:t>应急组织体系</w:t>
      </w:r>
      <w:bookmarkEnd w:id="5"/>
    </w:p>
    <w:p w14:paraId="259E3F76">
      <w:pPr>
        <w:pStyle w:val="28"/>
        <w:bidi w:val="0"/>
        <w:rPr>
          <w:rFonts w:hint="default"/>
          <w:lang w:val="en-US" w:eastAsia="zh-CN"/>
        </w:rPr>
      </w:pPr>
      <w:bookmarkStart w:id="6" w:name="_Toc23044"/>
      <w:r>
        <w:rPr>
          <w:rFonts w:hint="default"/>
          <w:lang w:val="en-US" w:eastAsia="zh-CN"/>
        </w:rPr>
        <w:t>应急领导小组</w:t>
      </w:r>
      <w:bookmarkEnd w:id="6"/>
    </w:p>
    <w:p w14:paraId="17C1AA7B">
      <w:pPr>
        <w:pStyle w:val="27"/>
        <w:numPr>
          <w:ilvl w:val="0"/>
          <w:numId w:val="0"/>
        </w:numPr>
        <w:bidi w:val="0"/>
        <w:ind w:leftChars="200"/>
        <w:rPr>
          <w:rFonts w:hint="default"/>
          <w:lang w:val="en-US" w:eastAsia="zh-CN"/>
        </w:rPr>
      </w:pPr>
      <w:r>
        <w:rPr>
          <w:rFonts w:hint="default"/>
          <w:lang w:val="en-US" w:eastAsia="zh-CN"/>
        </w:rPr>
        <w:t>组长：项目总监（运维部经理）</w:t>
      </w:r>
    </w:p>
    <w:p w14:paraId="4B0FA470">
      <w:pPr>
        <w:pStyle w:val="27"/>
        <w:numPr>
          <w:ilvl w:val="0"/>
          <w:numId w:val="0"/>
        </w:numPr>
        <w:bidi w:val="0"/>
        <w:ind w:leftChars="200"/>
        <w:rPr>
          <w:rFonts w:hint="default"/>
          <w:lang w:val="en-US" w:eastAsia="zh-CN"/>
        </w:rPr>
      </w:pPr>
      <w:r>
        <w:rPr>
          <w:rFonts w:hint="default"/>
          <w:lang w:val="en-US" w:eastAsia="zh-CN"/>
        </w:rPr>
        <w:t>副组长：运维项目经理</w:t>
      </w:r>
    </w:p>
    <w:p w14:paraId="559FAB0E">
      <w:pPr>
        <w:pStyle w:val="27"/>
        <w:numPr>
          <w:ilvl w:val="0"/>
          <w:numId w:val="0"/>
        </w:numPr>
        <w:bidi w:val="0"/>
        <w:ind w:leftChars="200"/>
        <w:rPr>
          <w:rFonts w:hint="default"/>
          <w:lang w:val="en-US" w:eastAsia="zh-CN"/>
        </w:rPr>
      </w:pPr>
      <w:r>
        <w:rPr>
          <w:rFonts w:hint="default"/>
          <w:lang w:val="en-US" w:eastAsia="zh-CN"/>
        </w:rPr>
        <w:t>成员：技术支持工程师、采购专员、</w:t>
      </w:r>
      <w:r>
        <w:rPr>
          <w:rFonts w:hint="eastAsia"/>
          <w:lang w:val="en-US" w:eastAsia="zh-CN"/>
        </w:rPr>
        <w:t>质量管理专员</w:t>
      </w:r>
    </w:p>
    <w:p w14:paraId="017E3F0B">
      <w:pPr>
        <w:pStyle w:val="27"/>
        <w:numPr>
          <w:ilvl w:val="0"/>
          <w:numId w:val="0"/>
        </w:numPr>
        <w:bidi w:val="0"/>
        <w:ind w:leftChars="200"/>
        <w:rPr>
          <w:rFonts w:hint="default"/>
          <w:lang w:val="en-US" w:eastAsia="zh-CN"/>
        </w:rPr>
      </w:pPr>
      <w:r>
        <w:rPr>
          <w:rFonts w:hint="default"/>
          <w:lang w:val="en-US" w:eastAsia="zh-CN"/>
        </w:rPr>
        <w:t>核心职责：</w:t>
      </w:r>
    </w:p>
    <w:p w14:paraId="5E92C977">
      <w:pPr>
        <w:pStyle w:val="27"/>
        <w:numPr>
          <w:ilvl w:val="0"/>
          <w:numId w:val="0"/>
        </w:numPr>
        <w:bidi w:val="0"/>
        <w:ind w:leftChars="200"/>
        <w:rPr>
          <w:rFonts w:hint="default"/>
          <w:lang w:val="en-US" w:eastAsia="zh-CN"/>
        </w:rPr>
      </w:pPr>
      <w:r>
        <w:rPr>
          <w:rFonts w:hint="default"/>
          <w:lang w:val="en-US" w:eastAsia="zh-CN"/>
        </w:rPr>
        <w:t>审批本周期内各阶段应急演练计划与预算。</w:t>
      </w:r>
    </w:p>
    <w:p w14:paraId="756D2834">
      <w:pPr>
        <w:pStyle w:val="27"/>
        <w:numPr>
          <w:ilvl w:val="0"/>
          <w:numId w:val="0"/>
        </w:numPr>
        <w:bidi w:val="0"/>
        <w:ind w:leftChars="200"/>
        <w:rPr>
          <w:rFonts w:hint="default"/>
          <w:lang w:val="en-US" w:eastAsia="zh-CN"/>
        </w:rPr>
      </w:pPr>
      <w:r>
        <w:rPr>
          <w:rFonts w:hint="default"/>
          <w:lang w:val="en-US" w:eastAsia="zh-CN"/>
        </w:rPr>
        <w:t>在重大突发事件</w:t>
      </w:r>
      <w:bookmarkStart w:id="26" w:name="_GoBack"/>
      <w:bookmarkEnd w:id="26"/>
      <w:r>
        <w:rPr>
          <w:rFonts w:hint="default"/>
          <w:lang w:val="en-US" w:eastAsia="zh-CN"/>
        </w:rPr>
        <w:t>中做出决策。</w:t>
      </w:r>
    </w:p>
    <w:p w14:paraId="70F01AC9">
      <w:pPr>
        <w:pStyle w:val="27"/>
        <w:numPr>
          <w:ilvl w:val="0"/>
          <w:numId w:val="0"/>
        </w:numPr>
        <w:bidi w:val="0"/>
        <w:ind w:leftChars="200"/>
        <w:rPr>
          <w:rFonts w:hint="default"/>
          <w:lang w:val="en-US" w:eastAsia="zh-CN"/>
        </w:rPr>
      </w:pPr>
      <w:r>
        <w:rPr>
          <w:rFonts w:hint="default"/>
          <w:lang w:val="en-US" w:eastAsia="zh-CN"/>
        </w:rPr>
        <w:t>协调跨部门资源，保障应急所需人员、设备、资金到位。</w:t>
      </w:r>
    </w:p>
    <w:p w14:paraId="11B75DA1">
      <w:pPr>
        <w:pStyle w:val="28"/>
        <w:bidi w:val="0"/>
        <w:rPr>
          <w:rFonts w:hint="default"/>
          <w:lang w:val="en-US" w:eastAsia="zh-CN"/>
        </w:rPr>
      </w:pPr>
      <w:bookmarkStart w:id="7" w:name="_Toc694"/>
      <w:r>
        <w:rPr>
          <w:rFonts w:hint="default"/>
          <w:lang w:val="en-US" w:eastAsia="zh-CN"/>
        </w:rPr>
        <w:t>现场应急执行组</w:t>
      </w:r>
      <w:bookmarkEnd w:id="7"/>
    </w:p>
    <w:p w14:paraId="27C1545F">
      <w:pPr>
        <w:pStyle w:val="27"/>
        <w:numPr>
          <w:ilvl w:val="0"/>
          <w:numId w:val="0"/>
        </w:numPr>
        <w:bidi w:val="0"/>
        <w:ind w:leftChars="200"/>
        <w:rPr>
          <w:rFonts w:hint="default"/>
          <w:lang w:val="en-US" w:eastAsia="zh-CN"/>
        </w:rPr>
      </w:pPr>
      <w:r>
        <w:rPr>
          <w:rFonts w:hint="default"/>
          <w:lang w:val="en-US" w:eastAsia="zh-CN"/>
        </w:rPr>
        <w:t>负责人：运维项目经理（兼现场指挥）</w:t>
      </w:r>
    </w:p>
    <w:p w14:paraId="01982C1A">
      <w:pPr>
        <w:pStyle w:val="27"/>
        <w:numPr>
          <w:ilvl w:val="0"/>
          <w:numId w:val="0"/>
        </w:numPr>
        <w:bidi w:val="0"/>
        <w:ind w:leftChars="200"/>
        <w:rPr>
          <w:rFonts w:hint="default"/>
          <w:lang w:val="en-US" w:eastAsia="zh-CN"/>
        </w:rPr>
      </w:pPr>
      <w:r>
        <w:rPr>
          <w:rFonts w:hint="default"/>
          <w:lang w:val="en-US" w:eastAsia="zh-CN"/>
        </w:rPr>
        <w:t>技术执行组：</w:t>
      </w:r>
    </w:p>
    <w:p w14:paraId="126A7A2D">
      <w:pPr>
        <w:pStyle w:val="27"/>
        <w:numPr>
          <w:ilvl w:val="0"/>
          <w:numId w:val="0"/>
        </w:numPr>
        <w:bidi w:val="0"/>
        <w:ind w:leftChars="200"/>
        <w:rPr>
          <w:rFonts w:hint="default"/>
          <w:lang w:val="en-US" w:eastAsia="zh-CN"/>
        </w:rPr>
      </w:pPr>
      <w:r>
        <w:rPr>
          <w:rFonts w:hint="default"/>
          <w:lang w:val="en-US" w:eastAsia="zh-CN"/>
        </w:rPr>
        <w:t>硬件/设施组：运维实施工程师、基础环境运维工程师。负责设备安装、施工、配电等现场的突发事件。</w:t>
      </w:r>
    </w:p>
    <w:p w14:paraId="5C910EA4">
      <w:pPr>
        <w:pStyle w:val="27"/>
        <w:numPr>
          <w:ilvl w:val="0"/>
          <w:numId w:val="0"/>
        </w:numPr>
        <w:bidi w:val="0"/>
        <w:ind w:leftChars="200"/>
        <w:rPr>
          <w:rFonts w:hint="default"/>
          <w:lang w:val="en-US" w:eastAsia="zh-CN"/>
        </w:rPr>
      </w:pPr>
      <w:r>
        <w:rPr>
          <w:rFonts w:hint="default"/>
          <w:lang w:val="en-US" w:eastAsia="zh-CN"/>
        </w:rPr>
        <w:t>网络/系统组：网络工程师、软件运维工程师。负责网络、平台、数据相关的突发事件。</w:t>
      </w:r>
    </w:p>
    <w:p w14:paraId="607E1999">
      <w:pPr>
        <w:pStyle w:val="27"/>
        <w:numPr>
          <w:ilvl w:val="0"/>
          <w:numId w:val="0"/>
        </w:numPr>
        <w:bidi w:val="0"/>
        <w:ind w:leftChars="200"/>
        <w:rPr>
          <w:rFonts w:hint="default"/>
          <w:lang w:val="en-US" w:eastAsia="zh-CN"/>
        </w:rPr>
      </w:pPr>
      <w:r>
        <w:rPr>
          <w:rFonts w:hint="default"/>
          <w:lang w:val="en-US" w:eastAsia="zh-CN"/>
        </w:rPr>
        <w:t>职责：</w:t>
      </w:r>
    </w:p>
    <w:p w14:paraId="7FF68401">
      <w:pPr>
        <w:pStyle w:val="27"/>
        <w:numPr>
          <w:ilvl w:val="0"/>
          <w:numId w:val="0"/>
        </w:numPr>
        <w:bidi w:val="0"/>
        <w:ind w:leftChars="200"/>
        <w:rPr>
          <w:rFonts w:hint="default"/>
          <w:lang w:val="en-US" w:eastAsia="zh-CN"/>
        </w:rPr>
      </w:pPr>
      <w:r>
        <w:rPr>
          <w:rFonts w:hint="default"/>
          <w:lang w:val="en-US" w:eastAsia="zh-CN"/>
        </w:rPr>
        <w:t>执行具体应急操作与故障排除。</w:t>
      </w:r>
    </w:p>
    <w:p w14:paraId="75E915D0">
      <w:pPr>
        <w:pStyle w:val="27"/>
        <w:numPr>
          <w:ilvl w:val="0"/>
          <w:numId w:val="0"/>
        </w:numPr>
        <w:bidi w:val="0"/>
        <w:ind w:leftChars="200"/>
        <w:rPr>
          <w:rFonts w:hint="default"/>
          <w:lang w:val="en-US" w:eastAsia="zh-CN"/>
        </w:rPr>
      </w:pPr>
      <w:r>
        <w:rPr>
          <w:rFonts w:hint="default"/>
          <w:lang w:val="en-US" w:eastAsia="zh-CN"/>
        </w:rPr>
        <w:t>收集现场信息，及时向领导小组汇报。</w:t>
      </w:r>
    </w:p>
    <w:p w14:paraId="6AA75918">
      <w:pPr>
        <w:pStyle w:val="27"/>
        <w:numPr>
          <w:ilvl w:val="0"/>
          <w:numId w:val="0"/>
        </w:numPr>
        <w:bidi w:val="0"/>
        <w:ind w:leftChars="200"/>
        <w:rPr>
          <w:rFonts w:hint="default"/>
          <w:lang w:val="en-US" w:eastAsia="zh-CN"/>
        </w:rPr>
      </w:pPr>
      <w:r>
        <w:rPr>
          <w:rFonts w:hint="default"/>
          <w:lang w:val="en-US" w:eastAsia="zh-CN"/>
        </w:rPr>
        <w:t>在试运行期后，承担7×24小时一线应急值班。</w:t>
      </w:r>
    </w:p>
    <w:p w14:paraId="56F1F706">
      <w:pPr>
        <w:pStyle w:val="28"/>
        <w:bidi w:val="0"/>
        <w:rPr>
          <w:rFonts w:hint="default"/>
          <w:lang w:val="en-US" w:eastAsia="zh-CN"/>
        </w:rPr>
      </w:pPr>
      <w:bookmarkStart w:id="8" w:name="_Toc28356"/>
      <w:r>
        <w:rPr>
          <w:rFonts w:hint="default"/>
          <w:lang w:val="en-US" w:eastAsia="zh-CN"/>
        </w:rPr>
        <w:t>支持保障组</w:t>
      </w:r>
      <w:bookmarkEnd w:id="8"/>
    </w:p>
    <w:p w14:paraId="2DB5989E">
      <w:pPr>
        <w:pStyle w:val="27"/>
        <w:numPr>
          <w:ilvl w:val="0"/>
          <w:numId w:val="0"/>
        </w:numPr>
        <w:bidi w:val="0"/>
        <w:ind w:leftChars="200"/>
        <w:rPr>
          <w:rFonts w:hint="default"/>
          <w:lang w:val="en-US" w:eastAsia="zh-CN"/>
        </w:rPr>
      </w:pPr>
      <w:r>
        <w:rPr>
          <w:rFonts w:hint="default"/>
          <w:lang w:val="en-US" w:eastAsia="zh-CN"/>
        </w:rPr>
        <w:t>商务与采购支持：采购专员负责紧急备件采购、供应商联络。</w:t>
      </w:r>
    </w:p>
    <w:p w14:paraId="137C643D">
      <w:pPr>
        <w:pStyle w:val="27"/>
        <w:numPr>
          <w:ilvl w:val="0"/>
          <w:numId w:val="0"/>
        </w:numPr>
        <w:bidi w:val="0"/>
        <w:ind w:leftChars="200"/>
        <w:rPr>
          <w:rFonts w:hint="default"/>
          <w:lang w:val="en-US" w:eastAsia="zh-CN"/>
        </w:rPr>
      </w:pPr>
      <w:r>
        <w:rPr>
          <w:rFonts w:hint="default"/>
          <w:lang w:val="en-US" w:eastAsia="zh-CN"/>
        </w:rPr>
        <w:t>质量与文档支持：</w:t>
      </w:r>
      <w:r>
        <w:rPr>
          <w:rFonts w:hint="eastAsia"/>
          <w:lang w:val="en-US" w:eastAsia="zh-CN"/>
        </w:rPr>
        <w:t>质量管理专员</w:t>
      </w:r>
      <w:r>
        <w:rPr>
          <w:rFonts w:hint="default"/>
          <w:lang w:val="en-US" w:eastAsia="zh-CN"/>
        </w:rPr>
        <w:t>负责记录事件、参与评估、更新文档。</w:t>
      </w:r>
    </w:p>
    <w:p w14:paraId="0B3393F1">
      <w:pPr>
        <w:pStyle w:val="27"/>
        <w:numPr>
          <w:ilvl w:val="0"/>
          <w:numId w:val="0"/>
        </w:numPr>
        <w:bidi w:val="0"/>
        <w:ind w:leftChars="200"/>
        <w:rPr>
          <w:rFonts w:hint="default"/>
          <w:lang w:val="en-US" w:eastAsia="zh-CN"/>
        </w:rPr>
      </w:pPr>
      <w:r>
        <w:rPr>
          <w:rFonts w:hint="default"/>
          <w:lang w:val="en-US" w:eastAsia="zh-CN"/>
        </w:rPr>
        <w:t>后勤与安全支持：负责应急交通、现场安全、医疗联络。</w:t>
      </w:r>
    </w:p>
    <w:p w14:paraId="71FAEFF9">
      <w:pPr>
        <w:pStyle w:val="26"/>
        <w:bidi w:val="0"/>
        <w:rPr>
          <w:rFonts w:hint="default"/>
          <w:lang w:val="en-US" w:eastAsia="zh-CN"/>
        </w:rPr>
      </w:pPr>
      <w:bookmarkStart w:id="9" w:name="_Toc14811"/>
      <w:r>
        <w:rPr>
          <w:rFonts w:hint="default"/>
          <w:lang w:val="en-US" w:eastAsia="zh-CN"/>
        </w:rPr>
        <w:t>周期内分阶段应急重点与场景</w:t>
      </w:r>
      <w:bookmarkEnd w:id="9"/>
    </w:p>
    <w:p w14:paraId="73F2EAA9">
      <w:pPr>
        <w:pStyle w:val="27"/>
        <w:numPr>
          <w:ilvl w:val="0"/>
          <w:numId w:val="0"/>
        </w:numPr>
        <w:bidi w:val="0"/>
        <w:ind w:leftChars="200"/>
        <w:rPr>
          <w:rFonts w:hint="default"/>
          <w:lang w:val="en-US" w:eastAsia="zh-CN"/>
        </w:rPr>
      </w:pPr>
      <w:r>
        <w:rPr>
          <w:rFonts w:hint="default"/>
          <w:lang w:val="en-US" w:eastAsia="zh-CN"/>
        </w:rPr>
        <w:t>本预案将项目周期划分为三个主要阶段，各阶段应急重点不同：</w:t>
      </w:r>
    </w:p>
    <w:p w14:paraId="4D2D32D3">
      <w:pPr>
        <w:pStyle w:val="28"/>
        <w:bidi w:val="0"/>
        <w:rPr>
          <w:rFonts w:hint="default"/>
          <w:lang w:val="en-US" w:eastAsia="zh-CN"/>
        </w:rPr>
      </w:pPr>
      <w:bookmarkStart w:id="10" w:name="_Toc9666"/>
      <w:r>
        <w:rPr>
          <w:rFonts w:hint="default"/>
          <w:lang w:val="en-US" w:eastAsia="zh-CN"/>
        </w:rPr>
        <w:t>第一阶段：建设与安装期（2025年4月-2025年8月）</w:t>
      </w:r>
      <w:bookmarkEnd w:id="10"/>
    </w:p>
    <w:p w14:paraId="5B916818">
      <w:pPr>
        <w:pStyle w:val="27"/>
        <w:numPr>
          <w:ilvl w:val="0"/>
          <w:numId w:val="0"/>
        </w:numPr>
        <w:bidi w:val="0"/>
        <w:ind w:leftChars="200"/>
        <w:rPr>
          <w:rFonts w:hint="default"/>
          <w:lang w:val="en-US" w:eastAsia="zh-CN"/>
        </w:rPr>
      </w:pPr>
      <w:r>
        <w:rPr>
          <w:rFonts w:hint="default"/>
          <w:lang w:val="en-US" w:eastAsia="zh-CN"/>
        </w:rPr>
        <w:t>阶段特点：大量设备到货、安装施工全面展开，现场作业点多面广。</w:t>
      </w:r>
    </w:p>
    <w:p w14:paraId="584628FC">
      <w:pPr>
        <w:pStyle w:val="27"/>
        <w:numPr>
          <w:ilvl w:val="0"/>
          <w:numId w:val="0"/>
        </w:numPr>
        <w:bidi w:val="0"/>
        <w:ind w:leftChars="200"/>
        <w:rPr>
          <w:rFonts w:hint="default"/>
          <w:lang w:val="en-US" w:eastAsia="zh-CN"/>
        </w:rPr>
      </w:pPr>
      <w:r>
        <w:rPr>
          <w:rFonts w:hint="default"/>
          <w:lang w:val="en-US" w:eastAsia="zh-CN"/>
        </w:rPr>
        <w:t>重点风险与场景：</w:t>
      </w:r>
    </w:p>
    <w:p w14:paraId="10E18062">
      <w:pPr>
        <w:pStyle w:val="27"/>
        <w:numPr>
          <w:ilvl w:val="0"/>
          <w:numId w:val="0"/>
        </w:numPr>
        <w:bidi w:val="0"/>
        <w:ind w:leftChars="200"/>
        <w:rPr>
          <w:rFonts w:hint="default"/>
          <w:lang w:val="en-US" w:eastAsia="zh-CN"/>
        </w:rPr>
      </w:pPr>
      <w:r>
        <w:rPr>
          <w:rFonts w:hint="default"/>
          <w:lang w:val="en-US" w:eastAsia="zh-CN"/>
        </w:rPr>
        <w:t>场景S1-设备运输与仓储损坏：主要设备（充电桩、配电柜）在运输或仓储中受损。</w:t>
      </w:r>
    </w:p>
    <w:p w14:paraId="2AC5C467">
      <w:pPr>
        <w:pStyle w:val="27"/>
        <w:numPr>
          <w:ilvl w:val="0"/>
          <w:numId w:val="0"/>
        </w:numPr>
        <w:bidi w:val="0"/>
        <w:ind w:leftChars="200"/>
        <w:rPr>
          <w:rFonts w:hint="default"/>
          <w:lang w:val="en-US" w:eastAsia="zh-CN"/>
        </w:rPr>
      </w:pPr>
      <w:r>
        <w:rPr>
          <w:rFonts w:hint="default"/>
          <w:lang w:val="en-US" w:eastAsia="zh-CN"/>
        </w:rPr>
        <w:t>场景S2-施工现场安全事故：施工期间发生人员触电、坠落或设备倾倒。</w:t>
      </w:r>
    </w:p>
    <w:p w14:paraId="06B86CE4">
      <w:pPr>
        <w:pStyle w:val="27"/>
        <w:numPr>
          <w:ilvl w:val="0"/>
          <w:numId w:val="0"/>
        </w:numPr>
        <w:bidi w:val="0"/>
        <w:ind w:leftChars="200"/>
        <w:rPr>
          <w:rFonts w:hint="default"/>
          <w:lang w:val="en-US" w:eastAsia="zh-CN"/>
        </w:rPr>
      </w:pPr>
      <w:r>
        <w:rPr>
          <w:rFonts w:hint="default"/>
          <w:lang w:val="en-US" w:eastAsia="zh-CN"/>
        </w:rPr>
        <w:t>场景S3-关键设备供货延迟：影响施工进度的核心设备无法按时到货。</w:t>
      </w:r>
    </w:p>
    <w:p w14:paraId="1AC99026">
      <w:pPr>
        <w:pStyle w:val="28"/>
        <w:bidi w:val="0"/>
        <w:rPr>
          <w:rFonts w:hint="default"/>
          <w:lang w:val="en-US" w:eastAsia="zh-CN"/>
        </w:rPr>
      </w:pPr>
      <w:bookmarkStart w:id="11" w:name="_Toc18878"/>
      <w:r>
        <w:rPr>
          <w:rFonts w:hint="default"/>
          <w:lang w:val="en-US" w:eastAsia="zh-CN"/>
        </w:rPr>
        <w:t>第二阶段：系统调试与联调期（2025年9月-2025年12月）</w:t>
      </w:r>
      <w:bookmarkEnd w:id="11"/>
    </w:p>
    <w:p w14:paraId="211EF862">
      <w:pPr>
        <w:pStyle w:val="27"/>
        <w:numPr>
          <w:ilvl w:val="0"/>
          <w:numId w:val="0"/>
        </w:numPr>
        <w:bidi w:val="0"/>
        <w:ind w:leftChars="200"/>
        <w:rPr>
          <w:rFonts w:hint="default"/>
          <w:lang w:val="en-US" w:eastAsia="zh-CN"/>
        </w:rPr>
      </w:pPr>
      <w:r>
        <w:rPr>
          <w:rFonts w:hint="default"/>
          <w:lang w:val="en-US" w:eastAsia="zh-CN"/>
        </w:rPr>
        <w:t>阶段特点：设备安装就位，进入电气接线、网络部署和系统调试阶段。</w:t>
      </w:r>
    </w:p>
    <w:p w14:paraId="189A0FD1">
      <w:pPr>
        <w:pStyle w:val="27"/>
        <w:numPr>
          <w:ilvl w:val="0"/>
          <w:numId w:val="0"/>
        </w:numPr>
        <w:bidi w:val="0"/>
        <w:ind w:leftChars="200"/>
        <w:rPr>
          <w:rFonts w:hint="default"/>
          <w:lang w:val="en-US" w:eastAsia="zh-CN"/>
        </w:rPr>
      </w:pPr>
      <w:r>
        <w:rPr>
          <w:rFonts w:hint="default"/>
          <w:lang w:val="en-US" w:eastAsia="zh-CN"/>
        </w:rPr>
        <w:t>重点风险与场景：</w:t>
      </w:r>
    </w:p>
    <w:p w14:paraId="51209A6D">
      <w:pPr>
        <w:pStyle w:val="27"/>
        <w:numPr>
          <w:ilvl w:val="0"/>
          <w:numId w:val="0"/>
        </w:numPr>
        <w:bidi w:val="0"/>
        <w:ind w:leftChars="200"/>
        <w:rPr>
          <w:rFonts w:hint="default"/>
          <w:lang w:val="en-US" w:eastAsia="zh-CN"/>
        </w:rPr>
      </w:pPr>
      <w:r>
        <w:rPr>
          <w:rFonts w:hint="default"/>
          <w:lang w:val="en-US" w:eastAsia="zh-CN"/>
        </w:rPr>
        <w:t>场景D1-系统联调失败：充电桩、网络、平台无法完成整体联调。</w:t>
      </w:r>
    </w:p>
    <w:p w14:paraId="7BEF1E1A">
      <w:pPr>
        <w:pStyle w:val="27"/>
        <w:numPr>
          <w:ilvl w:val="0"/>
          <w:numId w:val="0"/>
        </w:numPr>
        <w:bidi w:val="0"/>
        <w:ind w:leftChars="200"/>
        <w:rPr>
          <w:rFonts w:hint="default"/>
          <w:lang w:val="en-US" w:eastAsia="zh-CN"/>
        </w:rPr>
      </w:pPr>
      <w:r>
        <w:rPr>
          <w:rFonts w:hint="default"/>
          <w:lang w:val="en-US" w:eastAsia="zh-CN"/>
        </w:rPr>
        <w:t>场景D2-重大技术缺陷暴露：调试中发现设备批次性质量问题或设计缺陷。</w:t>
      </w:r>
    </w:p>
    <w:p w14:paraId="7689FBC4">
      <w:pPr>
        <w:pStyle w:val="27"/>
        <w:numPr>
          <w:ilvl w:val="0"/>
          <w:numId w:val="0"/>
        </w:numPr>
        <w:bidi w:val="0"/>
        <w:ind w:leftChars="200"/>
        <w:rPr>
          <w:rFonts w:hint="default"/>
          <w:lang w:val="en-US" w:eastAsia="zh-CN"/>
        </w:rPr>
      </w:pPr>
      <w:r>
        <w:rPr>
          <w:rFonts w:hint="default"/>
          <w:lang w:val="en-US" w:eastAsia="zh-CN"/>
        </w:rPr>
        <w:t>场景D3-网络与信息安全事件：调试期间遭遇网络攻击或数据泄露。</w:t>
      </w:r>
    </w:p>
    <w:p w14:paraId="1F047F6F">
      <w:pPr>
        <w:pStyle w:val="28"/>
        <w:bidi w:val="0"/>
        <w:rPr>
          <w:rFonts w:hint="default"/>
          <w:lang w:val="en-US" w:eastAsia="zh-CN"/>
        </w:rPr>
      </w:pPr>
      <w:bookmarkStart w:id="12" w:name="_Toc31011"/>
      <w:r>
        <w:rPr>
          <w:rFonts w:hint="default"/>
          <w:lang w:val="en-US" w:eastAsia="zh-CN"/>
        </w:rPr>
        <w:t>第三阶段：试运行与验收准备期（2026年1月-2026年3月）</w:t>
      </w:r>
      <w:bookmarkEnd w:id="12"/>
    </w:p>
    <w:p w14:paraId="40475358">
      <w:pPr>
        <w:pStyle w:val="27"/>
        <w:numPr>
          <w:ilvl w:val="0"/>
          <w:numId w:val="0"/>
        </w:numPr>
        <w:bidi w:val="0"/>
        <w:ind w:leftChars="200"/>
        <w:rPr>
          <w:rFonts w:hint="default"/>
          <w:lang w:val="en-US" w:eastAsia="zh-CN"/>
        </w:rPr>
      </w:pPr>
      <w:r>
        <w:rPr>
          <w:rFonts w:hint="default"/>
          <w:lang w:val="en-US" w:eastAsia="zh-CN"/>
        </w:rPr>
        <w:t>阶段特点：系统进入试运行，准备竣工验收，稳定性要求极高。</w:t>
      </w:r>
    </w:p>
    <w:p w14:paraId="00008C53">
      <w:pPr>
        <w:pStyle w:val="27"/>
        <w:numPr>
          <w:ilvl w:val="0"/>
          <w:numId w:val="0"/>
        </w:numPr>
        <w:bidi w:val="0"/>
        <w:ind w:leftChars="200"/>
        <w:rPr>
          <w:rFonts w:hint="default"/>
          <w:lang w:val="en-US" w:eastAsia="zh-CN"/>
        </w:rPr>
      </w:pPr>
      <w:r>
        <w:rPr>
          <w:rFonts w:hint="default"/>
          <w:lang w:val="en-US" w:eastAsia="zh-CN"/>
        </w:rPr>
        <w:t>重点风险与场景：</w:t>
      </w:r>
    </w:p>
    <w:p w14:paraId="6D0B44A5">
      <w:pPr>
        <w:pStyle w:val="27"/>
        <w:numPr>
          <w:ilvl w:val="0"/>
          <w:numId w:val="0"/>
        </w:numPr>
        <w:bidi w:val="0"/>
        <w:ind w:leftChars="200"/>
        <w:rPr>
          <w:rFonts w:hint="default"/>
          <w:lang w:val="en-US" w:eastAsia="zh-CN"/>
        </w:rPr>
      </w:pPr>
      <w:r>
        <w:rPr>
          <w:rFonts w:hint="default"/>
          <w:lang w:val="en-US" w:eastAsia="zh-CN"/>
        </w:rPr>
        <w:t>场景R1-试运行期间系统宕机：关键系统（平台或核心站点）在试运行期间发生长时间中断。</w:t>
      </w:r>
    </w:p>
    <w:p w14:paraId="3CFEFC87">
      <w:pPr>
        <w:pStyle w:val="27"/>
        <w:numPr>
          <w:ilvl w:val="0"/>
          <w:numId w:val="0"/>
        </w:numPr>
        <w:bidi w:val="0"/>
        <w:ind w:leftChars="200"/>
        <w:rPr>
          <w:rFonts w:hint="default"/>
          <w:lang w:val="en-US" w:eastAsia="zh-CN"/>
        </w:rPr>
      </w:pPr>
      <w:r>
        <w:rPr>
          <w:rFonts w:hint="default"/>
          <w:lang w:val="en-US" w:eastAsia="zh-CN"/>
        </w:rPr>
        <w:t>场景R2-验收前关键故障：在计划验收日期前出现影响验收通过的故障。</w:t>
      </w:r>
    </w:p>
    <w:p w14:paraId="19516382">
      <w:pPr>
        <w:pStyle w:val="27"/>
        <w:numPr>
          <w:ilvl w:val="0"/>
          <w:numId w:val="0"/>
        </w:numPr>
        <w:bidi w:val="0"/>
        <w:ind w:leftChars="200"/>
        <w:rPr>
          <w:rFonts w:hint="default"/>
          <w:lang w:val="en-US" w:eastAsia="zh-CN"/>
        </w:rPr>
      </w:pPr>
      <w:r>
        <w:rPr>
          <w:rFonts w:hint="default"/>
          <w:lang w:val="en-US" w:eastAsia="zh-CN"/>
        </w:rPr>
        <w:t>场景R3-外部依赖故障：电力、网络等外部供应中断导致试运行失败。</w:t>
      </w:r>
    </w:p>
    <w:p w14:paraId="480C9992">
      <w:pPr>
        <w:pStyle w:val="26"/>
        <w:bidi w:val="0"/>
        <w:rPr>
          <w:rFonts w:hint="default"/>
          <w:lang w:val="en-US" w:eastAsia="zh-CN"/>
        </w:rPr>
      </w:pPr>
      <w:bookmarkStart w:id="13" w:name="_Toc24980"/>
      <w:r>
        <w:rPr>
          <w:rFonts w:hint="default"/>
          <w:lang w:val="en-US" w:eastAsia="zh-CN"/>
        </w:rPr>
        <w:t>通用应急响应流程</w:t>
      </w:r>
      <w:bookmarkEnd w:id="13"/>
    </w:p>
    <w:p w14:paraId="600110C7">
      <w:pPr>
        <w:pStyle w:val="28"/>
        <w:bidi w:val="0"/>
        <w:rPr>
          <w:rFonts w:hint="default"/>
          <w:lang w:val="en-US" w:eastAsia="zh-CN"/>
        </w:rPr>
      </w:pPr>
      <w:bookmarkStart w:id="14" w:name="_Toc10832"/>
      <w:r>
        <w:rPr>
          <w:rFonts w:hint="default"/>
          <w:lang w:val="en-US" w:eastAsia="zh-CN"/>
        </w:rPr>
        <w:t>事件分级与响应</w:t>
      </w:r>
      <w:bookmarkEnd w:id="14"/>
    </w:p>
    <w:p w14:paraId="760B1DD8">
      <w:pPr>
        <w:pStyle w:val="27"/>
        <w:numPr>
          <w:ilvl w:val="0"/>
          <w:numId w:val="0"/>
        </w:numPr>
        <w:bidi w:val="0"/>
        <w:ind w:leftChars="200"/>
        <w:rPr>
          <w:rFonts w:hint="default"/>
          <w:lang w:val="en-US" w:eastAsia="zh-CN"/>
        </w:rPr>
      </w:pPr>
      <w:r>
        <w:rPr>
          <w:rFonts w:hint="default"/>
          <w:lang w:val="en-US" w:eastAsia="zh-CN"/>
        </w:rPr>
        <w:t>I级（重大）：影响项目关键里程碑（如M4设备到场、M8竣工验收），需领导小组立即介入决策。</w:t>
      </w:r>
    </w:p>
    <w:p w14:paraId="53B25E2A">
      <w:pPr>
        <w:pStyle w:val="27"/>
        <w:numPr>
          <w:ilvl w:val="0"/>
          <w:numId w:val="0"/>
        </w:numPr>
        <w:bidi w:val="0"/>
        <w:ind w:leftChars="200"/>
        <w:rPr>
          <w:rFonts w:hint="default"/>
          <w:lang w:val="en-US" w:eastAsia="zh-CN"/>
        </w:rPr>
      </w:pPr>
      <w:r>
        <w:rPr>
          <w:rFonts w:hint="default"/>
          <w:lang w:val="en-US" w:eastAsia="zh-CN"/>
        </w:rPr>
        <w:t>II级（严重）：影响单个站点或系统模块，可能导致进度延迟，由现场指挥决策处置。</w:t>
      </w:r>
    </w:p>
    <w:p w14:paraId="2692C803">
      <w:pPr>
        <w:pStyle w:val="27"/>
        <w:numPr>
          <w:ilvl w:val="0"/>
          <w:numId w:val="0"/>
        </w:numPr>
        <w:bidi w:val="0"/>
        <w:ind w:leftChars="200"/>
        <w:rPr>
          <w:rFonts w:hint="default"/>
          <w:lang w:val="en-US" w:eastAsia="zh-CN"/>
        </w:rPr>
      </w:pPr>
      <w:r>
        <w:rPr>
          <w:rFonts w:hint="default"/>
          <w:lang w:val="en-US" w:eastAsia="zh-CN"/>
        </w:rPr>
        <w:t>III级（一般）：局部问题，不影响整体进度，由专业工程师按规程处置。</w:t>
      </w:r>
    </w:p>
    <w:p w14:paraId="3FB913DB">
      <w:pPr>
        <w:pStyle w:val="28"/>
        <w:bidi w:val="0"/>
        <w:rPr>
          <w:rFonts w:hint="default"/>
          <w:lang w:val="en-US" w:eastAsia="zh-CN"/>
        </w:rPr>
      </w:pPr>
      <w:bookmarkStart w:id="15" w:name="_Toc22563"/>
      <w:r>
        <w:rPr>
          <w:rFonts w:hint="default"/>
          <w:lang w:val="en-US" w:eastAsia="zh-CN"/>
        </w:rPr>
        <w:t>应急响应流程</w:t>
      </w:r>
      <w:bookmarkEnd w:id="15"/>
    </w:p>
    <w:p w14:paraId="3701C088">
      <w:pPr>
        <w:pStyle w:val="27"/>
        <w:numPr>
          <w:ilvl w:val="0"/>
          <w:numId w:val="0"/>
        </w:numPr>
        <w:bidi w:val="0"/>
        <w:ind w:leftChars="200"/>
        <w:rPr>
          <w:rFonts w:hint="default"/>
          <w:lang w:val="en-US" w:eastAsia="zh-CN"/>
        </w:rPr>
      </w:pPr>
      <w:r>
        <w:rPr>
          <w:rFonts w:hint="default"/>
          <w:lang w:val="en-US" w:eastAsia="zh-CN"/>
        </w:rPr>
        <w:t>监测与预警：基于项目周报、巡检和监控系统识别风险。</w:t>
      </w:r>
    </w:p>
    <w:p w14:paraId="4627365B">
      <w:pPr>
        <w:pStyle w:val="27"/>
        <w:numPr>
          <w:ilvl w:val="0"/>
          <w:numId w:val="0"/>
        </w:numPr>
        <w:bidi w:val="0"/>
        <w:ind w:leftChars="200"/>
        <w:rPr>
          <w:rFonts w:hint="default"/>
          <w:lang w:val="en-US" w:eastAsia="zh-CN"/>
        </w:rPr>
      </w:pPr>
      <w:r>
        <w:rPr>
          <w:rFonts w:hint="default"/>
          <w:lang w:val="en-US" w:eastAsia="zh-CN"/>
        </w:rPr>
        <w:t>信息报告：第一发现人立即报告现场指挥，初步判断等级。</w:t>
      </w:r>
    </w:p>
    <w:p w14:paraId="478B04AA">
      <w:pPr>
        <w:pStyle w:val="27"/>
        <w:numPr>
          <w:ilvl w:val="0"/>
          <w:numId w:val="0"/>
        </w:numPr>
        <w:bidi w:val="0"/>
        <w:ind w:leftChars="200"/>
        <w:rPr>
          <w:rFonts w:hint="default"/>
          <w:lang w:val="en-US" w:eastAsia="zh-CN"/>
        </w:rPr>
      </w:pPr>
      <w:r>
        <w:rPr>
          <w:rFonts w:hint="default"/>
          <w:lang w:val="en-US" w:eastAsia="zh-CN"/>
        </w:rPr>
        <w:t>启动响应：根据事件等级启动相应预案，通知相关小组。</w:t>
      </w:r>
    </w:p>
    <w:p w14:paraId="27C337E8">
      <w:pPr>
        <w:pStyle w:val="27"/>
        <w:numPr>
          <w:ilvl w:val="0"/>
          <w:numId w:val="0"/>
        </w:numPr>
        <w:bidi w:val="0"/>
        <w:ind w:leftChars="200"/>
        <w:rPr>
          <w:rFonts w:hint="default"/>
          <w:lang w:val="en-US" w:eastAsia="zh-CN"/>
        </w:rPr>
      </w:pPr>
      <w:r>
        <w:rPr>
          <w:rFonts w:hint="default"/>
          <w:lang w:val="en-US" w:eastAsia="zh-CN"/>
        </w:rPr>
        <w:t>现场处置：执行组按预案实施抢修、替换、调试等操作。</w:t>
      </w:r>
    </w:p>
    <w:p w14:paraId="4EBE8ED6">
      <w:pPr>
        <w:pStyle w:val="27"/>
        <w:numPr>
          <w:ilvl w:val="0"/>
          <w:numId w:val="0"/>
        </w:numPr>
        <w:bidi w:val="0"/>
        <w:ind w:leftChars="200"/>
        <w:rPr>
          <w:rFonts w:hint="default"/>
          <w:lang w:val="en-US" w:eastAsia="zh-CN"/>
        </w:rPr>
      </w:pPr>
      <w:r>
        <w:rPr>
          <w:rFonts w:hint="default"/>
          <w:lang w:val="en-US" w:eastAsia="zh-CN"/>
        </w:rPr>
        <w:t>升级协调：如需跨厂商、跨部门协调，由领导小组出面。</w:t>
      </w:r>
    </w:p>
    <w:p w14:paraId="320F70C7">
      <w:pPr>
        <w:pStyle w:val="27"/>
        <w:numPr>
          <w:ilvl w:val="0"/>
          <w:numId w:val="0"/>
        </w:numPr>
        <w:bidi w:val="0"/>
        <w:ind w:leftChars="200"/>
        <w:rPr>
          <w:rFonts w:hint="default"/>
          <w:lang w:val="en-US" w:eastAsia="zh-CN"/>
        </w:rPr>
      </w:pPr>
      <w:r>
        <w:rPr>
          <w:rFonts w:hint="default"/>
          <w:lang w:val="en-US" w:eastAsia="zh-CN"/>
        </w:rPr>
        <w:t>进度恢复：处置完成后，评估对项目计划的影响，采取赶工措施。</w:t>
      </w:r>
    </w:p>
    <w:p w14:paraId="43962F03">
      <w:pPr>
        <w:pStyle w:val="27"/>
        <w:numPr>
          <w:ilvl w:val="0"/>
          <w:numId w:val="0"/>
        </w:numPr>
        <w:bidi w:val="0"/>
        <w:ind w:leftChars="200"/>
        <w:rPr>
          <w:rFonts w:hint="default"/>
          <w:lang w:val="en-US" w:eastAsia="zh-CN"/>
        </w:rPr>
      </w:pPr>
      <w:r>
        <w:rPr>
          <w:rFonts w:hint="default"/>
          <w:lang w:val="en-US" w:eastAsia="zh-CN"/>
        </w:rPr>
        <w:t>复盘关闭：事件结束后3日内完成复盘，更新风险清单和预案。</w:t>
      </w:r>
    </w:p>
    <w:p w14:paraId="35E3ECB2">
      <w:pPr>
        <w:pStyle w:val="26"/>
        <w:bidi w:val="0"/>
        <w:rPr>
          <w:rFonts w:hint="default"/>
          <w:lang w:val="en-US" w:eastAsia="zh-CN"/>
        </w:rPr>
      </w:pPr>
      <w:bookmarkStart w:id="16" w:name="_Toc19461"/>
      <w:r>
        <w:rPr>
          <w:rFonts w:hint="default"/>
          <w:lang w:val="en-US" w:eastAsia="zh-CN"/>
        </w:rPr>
        <w:t>演练规划与管理</w:t>
      </w:r>
      <w:bookmarkEnd w:id="16"/>
    </w:p>
    <w:p w14:paraId="13328076">
      <w:pPr>
        <w:pStyle w:val="28"/>
        <w:bidi w:val="0"/>
        <w:rPr>
          <w:rFonts w:hint="default"/>
          <w:lang w:val="en-US" w:eastAsia="zh-CN"/>
        </w:rPr>
      </w:pPr>
      <w:bookmarkStart w:id="17" w:name="_Toc30715"/>
      <w:r>
        <w:rPr>
          <w:rFonts w:hint="default"/>
          <w:lang w:val="en-US" w:eastAsia="zh-CN"/>
        </w:rPr>
        <w:t>演练总体目标</w:t>
      </w:r>
      <w:bookmarkEnd w:id="17"/>
    </w:p>
    <w:p w14:paraId="56B5A433">
      <w:pPr>
        <w:pStyle w:val="27"/>
        <w:numPr>
          <w:ilvl w:val="0"/>
          <w:numId w:val="0"/>
        </w:numPr>
        <w:bidi w:val="0"/>
        <w:ind w:leftChars="200"/>
        <w:rPr>
          <w:rFonts w:hint="default"/>
          <w:lang w:val="en-US" w:eastAsia="zh-CN"/>
        </w:rPr>
      </w:pPr>
      <w:r>
        <w:rPr>
          <w:rFonts w:hint="default"/>
          <w:lang w:val="en-US" w:eastAsia="zh-CN"/>
        </w:rPr>
        <w:t>验证本预案在项目各阶段的适用性与可操作性。</w:t>
      </w:r>
    </w:p>
    <w:p w14:paraId="713A4B45">
      <w:pPr>
        <w:pStyle w:val="27"/>
        <w:numPr>
          <w:ilvl w:val="0"/>
          <w:numId w:val="0"/>
        </w:numPr>
        <w:bidi w:val="0"/>
        <w:ind w:leftChars="200"/>
        <w:rPr>
          <w:rFonts w:hint="default"/>
          <w:lang w:val="en-US" w:eastAsia="zh-CN"/>
        </w:rPr>
      </w:pPr>
      <w:r>
        <w:rPr>
          <w:rFonts w:hint="default"/>
          <w:lang w:val="en-US" w:eastAsia="zh-CN"/>
        </w:rPr>
        <w:t>锻炼团队在真实项目压力下的应急协同能力。</w:t>
      </w:r>
    </w:p>
    <w:p w14:paraId="2D61AC95">
      <w:pPr>
        <w:pStyle w:val="27"/>
        <w:numPr>
          <w:ilvl w:val="0"/>
          <w:numId w:val="0"/>
        </w:numPr>
        <w:bidi w:val="0"/>
        <w:ind w:leftChars="200"/>
        <w:rPr>
          <w:rFonts w:hint="default"/>
          <w:lang w:val="en-US" w:eastAsia="zh-CN"/>
        </w:rPr>
      </w:pPr>
      <w:r>
        <w:rPr>
          <w:rFonts w:hint="default"/>
          <w:lang w:val="en-US" w:eastAsia="zh-CN"/>
        </w:rPr>
        <w:t>在重大风险节点（如设备到场、系统联调、试运行启动）前暴露问题。</w:t>
      </w:r>
    </w:p>
    <w:p w14:paraId="2562DCC5">
      <w:pPr>
        <w:pStyle w:val="28"/>
        <w:bidi w:val="0"/>
        <w:rPr>
          <w:rFonts w:hint="default"/>
          <w:lang w:val="en-US" w:eastAsia="zh-CN"/>
        </w:rPr>
      </w:pPr>
      <w:bookmarkStart w:id="18" w:name="_Toc7735"/>
      <w:r>
        <w:rPr>
          <w:rFonts w:hint="default"/>
          <w:lang w:val="en-US" w:eastAsia="zh-CN"/>
        </w:rPr>
        <w:t>演练计划框架</w:t>
      </w:r>
      <w:bookmarkEnd w:id="18"/>
    </w:p>
    <w:p w14:paraId="7F59D92F">
      <w:pPr>
        <w:pStyle w:val="27"/>
        <w:numPr>
          <w:ilvl w:val="0"/>
          <w:numId w:val="0"/>
        </w:numPr>
        <w:bidi w:val="0"/>
        <w:ind w:leftChars="200"/>
        <w:rPr>
          <w:rFonts w:hint="default"/>
          <w:lang w:val="en-US" w:eastAsia="zh-CN"/>
        </w:rPr>
      </w:pPr>
      <w:r>
        <w:rPr>
          <w:rFonts w:hint="default"/>
          <w:lang w:val="en-US" w:eastAsia="zh-CN"/>
        </w:rPr>
        <w:t>本周期内计划开展不少于</w:t>
      </w:r>
      <w:r>
        <w:rPr>
          <w:rFonts w:hint="eastAsia"/>
          <w:lang w:val="en-US" w:eastAsia="zh-CN"/>
        </w:rPr>
        <w:t>3</w:t>
      </w:r>
      <w:r>
        <w:rPr>
          <w:rFonts w:hint="default"/>
          <w:lang w:val="en-US" w:eastAsia="zh-CN"/>
        </w:rPr>
        <w:t>次专项演练，时间安排与项目关键节点挂钩：</w:t>
      </w:r>
    </w:p>
    <w:p w14:paraId="56127C94">
      <w:pPr>
        <w:pStyle w:val="27"/>
        <w:numPr>
          <w:ilvl w:val="0"/>
          <w:numId w:val="0"/>
        </w:numPr>
        <w:bidi w:val="0"/>
        <w:ind w:leftChars="200"/>
        <w:rPr>
          <w:rFonts w:hint="default"/>
          <w:lang w:val="en-US" w:eastAsia="zh-CN"/>
        </w:rPr>
      </w:pPr>
      <w:r>
        <w:rPr>
          <w:rFonts w:hint="default"/>
          <w:lang w:val="en-US" w:eastAsia="zh-CN"/>
        </w:rPr>
        <w:t>2025年8月：针对“高温汛期施工安全”，演练施工现场安全事故应急（对应场景S2）。</w:t>
      </w:r>
    </w:p>
    <w:p w14:paraId="46631005">
      <w:pPr>
        <w:pStyle w:val="27"/>
        <w:numPr>
          <w:ilvl w:val="0"/>
          <w:numId w:val="0"/>
        </w:numPr>
        <w:bidi w:val="0"/>
        <w:ind w:leftChars="200"/>
        <w:rPr>
          <w:rFonts w:hint="default"/>
          <w:lang w:val="en-US" w:eastAsia="zh-CN"/>
        </w:rPr>
      </w:pPr>
      <w:r>
        <w:rPr>
          <w:rFonts w:hint="default"/>
          <w:lang w:val="en-US" w:eastAsia="zh-CN"/>
        </w:rPr>
        <w:t>2026年1月：试运行启动时，组织综合演练，模拟平台宕机恢复（对应场景R1）。</w:t>
      </w:r>
    </w:p>
    <w:p w14:paraId="36C23E8A">
      <w:pPr>
        <w:pStyle w:val="27"/>
        <w:numPr>
          <w:ilvl w:val="0"/>
          <w:numId w:val="0"/>
        </w:numPr>
        <w:bidi w:val="0"/>
        <w:ind w:leftChars="200"/>
        <w:rPr>
          <w:rFonts w:hint="default"/>
          <w:lang w:val="en-US" w:eastAsia="zh-CN"/>
        </w:rPr>
      </w:pPr>
      <w:r>
        <w:rPr>
          <w:rFonts w:hint="default"/>
          <w:lang w:val="en-US" w:eastAsia="zh-CN"/>
        </w:rPr>
        <w:t>2026年2月：竣工验收预演前，演练验收故障应急（对应场景R2）。</w:t>
      </w:r>
    </w:p>
    <w:p w14:paraId="68B50682">
      <w:pPr>
        <w:pStyle w:val="27"/>
        <w:numPr>
          <w:ilvl w:val="0"/>
          <w:numId w:val="0"/>
        </w:numPr>
        <w:bidi w:val="0"/>
        <w:ind w:leftChars="200"/>
        <w:rPr>
          <w:rFonts w:hint="default"/>
          <w:lang w:val="en-US" w:eastAsia="zh-CN"/>
        </w:rPr>
      </w:pPr>
      <w:r>
        <w:rPr>
          <w:rFonts w:hint="default"/>
          <w:lang w:val="en-US" w:eastAsia="zh-CN"/>
        </w:rPr>
        <w:t>注：具体演练方案（脚本、参演人员、评估标准）将在《应急演练计划》中详细制定。</w:t>
      </w:r>
    </w:p>
    <w:p w14:paraId="4DDE7EF4">
      <w:pPr>
        <w:pStyle w:val="28"/>
        <w:bidi w:val="0"/>
        <w:rPr>
          <w:rFonts w:hint="default"/>
          <w:lang w:val="en-US" w:eastAsia="zh-CN"/>
        </w:rPr>
      </w:pPr>
      <w:bookmarkStart w:id="19" w:name="_Toc10843"/>
      <w:r>
        <w:rPr>
          <w:rFonts w:hint="default"/>
          <w:lang w:val="en-US" w:eastAsia="zh-CN"/>
        </w:rPr>
        <w:t>演练评估与预案更新</w:t>
      </w:r>
      <w:bookmarkEnd w:id="19"/>
    </w:p>
    <w:p w14:paraId="6FE15C4F">
      <w:pPr>
        <w:pStyle w:val="27"/>
        <w:numPr>
          <w:ilvl w:val="0"/>
          <w:numId w:val="0"/>
        </w:numPr>
        <w:bidi w:val="0"/>
        <w:ind w:leftChars="200"/>
        <w:rPr>
          <w:rFonts w:hint="default"/>
          <w:lang w:val="en-US" w:eastAsia="zh-CN"/>
        </w:rPr>
      </w:pPr>
      <w:r>
        <w:rPr>
          <w:rFonts w:hint="default"/>
          <w:lang w:val="en-US" w:eastAsia="zh-CN"/>
        </w:rPr>
        <w:t>每次演练后需形成评估报告，重点评估预案流程的有效性和对项目进度影响的应对措施。</w:t>
      </w:r>
    </w:p>
    <w:p w14:paraId="3B6ECD81">
      <w:pPr>
        <w:pStyle w:val="27"/>
        <w:numPr>
          <w:ilvl w:val="0"/>
          <w:numId w:val="0"/>
        </w:numPr>
        <w:bidi w:val="0"/>
        <w:ind w:leftChars="200"/>
        <w:rPr>
          <w:rFonts w:hint="default"/>
          <w:lang w:val="en-US" w:eastAsia="zh-CN"/>
        </w:rPr>
      </w:pPr>
      <w:r>
        <w:rPr>
          <w:rFonts w:hint="default"/>
          <w:lang w:val="en-US" w:eastAsia="zh-CN"/>
        </w:rPr>
        <w:t>本预案将于2025年12月（进入试运行阶段前）进行一次系统性评审与修订。</w:t>
      </w:r>
    </w:p>
    <w:p w14:paraId="5A980362">
      <w:pPr>
        <w:pStyle w:val="27"/>
        <w:numPr>
          <w:ilvl w:val="0"/>
          <w:numId w:val="0"/>
        </w:numPr>
        <w:bidi w:val="0"/>
        <w:ind w:leftChars="200"/>
        <w:rPr>
          <w:rFonts w:hint="default"/>
          <w:lang w:val="en-US" w:eastAsia="zh-CN"/>
        </w:rPr>
      </w:pPr>
      <w:r>
        <w:rPr>
          <w:rFonts w:hint="default"/>
          <w:lang w:val="en-US" w:eastAsia="zh-CN"/>
        </w:rPr>
        <w:t>演练中发现的重大问题将作为预案即时修订的依据。</w:t>
      </w:r>
    </w:p>
    <w:p w14:paraId="21E98205">
      <w:pPr>
        <w:pStyle w:val="26"/>
        <w:bidi w:val="0"/>
        <w:rPr>
          <w:rFonts w:hint="default"/>
          <w:lang w:val="en-US" w:eastAsia="zh-CN"/>
        </w:rPr>
      </w:pPr>
      <w:bookmarkStart w:id="20" w:name="_Toc20952"/>
      <w:r>
        <w:rPr>
          <w:rFonts w:hint="default"/>
          <w:lang w:val="en-US" w:eastAsia="zh-CN"/>
        </w:rPr>
        <w:t>保障措施</w:t>
      </w:r>
      <w:bookmarkEnd w:id="20"/>
    </w:p>
    <w:p w14:paraId="57E447B7">
      <w:pPr>
        <w:pStyle w:val="28"/>
        <w:bidi w:val="0"/>
        <w:rPr>
          <w:rFonts w:hint="default"/>
          <w:lang w:val="en-US" w:eastAsia="zh-CN"/>
        </w:rPr>
      </w:pPr>
      <w:bookmarkStart w:id="21" w:name="_Toc24147"/>
      <w:r>
        <w:rPr>
          <w:rFonts w:hint="default"/>
          <w:lang w:val="en-US" w:eastAsia="zh-CN"/>
        </w:rPr>
        <w:t>资源保障</w:t>
      </w:r>
      <w:bookmarkEnd w:id="21"/>
    </w:p>
    <w:p w14:paraId="5C61D34E">
      <w:pPr>
        <w:pStyle w:val="27"/>
        <w:numPr>
          <w:ilvl w:val="0"/>
          <w:numId w:val="0"/>
        </w:numPr>
        <w:bidi w:val="0"/>
        <w:ind w:leftChars="200"/>
        <w:rPr>
          <w:rFonts w:hint="default"/>
          <w:lang w:val="en-US" w:eastAsia="zh-CN"/>
        </w:rPr>
      </w:pPr>
      <w:r>
        <w:rPr>
          <w:rFonts w:hint="default"/>
          <w:lang w:val="en-US" w:eastAsia="zh-CN"/>
        </w:rPr>
        <w:t>备品备件：在项目仓库中设立应急专用备件库，清单见附件。</w:t>
      </w:r>
    </w:p>
    <w:p w14:paraId="0EAE25CE">
      <w:pPr>
        <w:pStyle w:val="27"/>
        <w:numPr>
          <w:ilvl w:val="0"/>
          <w:numId w:val="0"/>
        </w:numPr>
        <w:bidi w:val="0"/>
        <w:ind w:leftChars="200"/>
        <w:rPr>
          <w:rFonts w:hint="default"/>
          <w:lang w:val="en-US" w:eastAsia="zh-CN"/>
        </w:rPr>
      </w:pPr>
      <w:r>
        <w:rPr>
          <w:rFonts w:hint="default"/>
          <w:lang w:val="en-US" w:eastAsia="zh-CN"/>
        </w:rPr>
        <w:t>供应商通道：与核心设备供应商（充电桩、网络设备）签订应急支持协议。</w:t>
      </w:r>
    </w:p>
    <w:p w14:paraId="51B1F25F">
      <w:pPr>
        <w:pStyle w:val="27"/>
        <w:numPr>
          <w:ilvl w:val="0"/>
          <w:numId w:val="0"/>
        </w:numPr>
        <w:bidi w:val="0"/>
        <w:ind w:leftChars="200"/>
        <w:rPr>
          <w:rFonts w:hint="default"/>
          <w:lang w:val="en-US" w:eastAsia="zh-CN"/>
        </w:rPr>
      </w:pPr>
      <w:r>
        <w:rPr>
          <w:rFonts w:hint="default"/>
          <w:lang w:val="en-US" w:eastAsia="zh-CN"/>
        </w:rPr>
        <w:t>预算保障：项目预算中包含“应急与演练专项费用”。</w:t>
      </w:r>
    </w:p>
    <w:p w14:paraId="5B3A5B00">
      <w:pPr>
        <w:pStyle w:val="28"/>
        <w:bidi w:val="0"/>
        <w:rPr>
          <w:rFonts w:hint="default"/>
          <w:lang w:val="en-US" w:eastAsia="zh-CN"/>
        </w:rPr>
      </w:pPr>
      <w:bookmarkStart w:id="22" w:name="_Toc15357"/>
      <w:r>
        <w:rPr>
          <w:rFonts w:hint="default"/>
          <w:lang w:val="en-US" w:eastAsia="zh-CN"/>
        </w:rPr>
        <w:t>通讯保障</w:t>
      </w:r>
      <w:bookmarkEnd w:id="22"/>
    </w:p>
    <w:p w14:paraId="76C20AD7">
      <w:pPr>
        <w:pStyle w:val="27"/>
        <w:numPr>
          <w:ilvl w:val="0"/>
          <w:numId w:val="0"/>
        </w:numPr>
        <w:bidi w:val="0"/>
        <w:ind w:leftChars="200"/>
        <w:rPr>
          <w:rFonts w:hint="default"/>
          <w:lang w:val="en-US" w:eastAsia="zh-CN"/>
        </w:rPr>
      </w:pPr>
      <w:r>
        <w:rPr>
          <w:rFonts w:hint="default"/>
          <w:lang w:val="en-US" w:eastAsia="zh-CN"/>
        </w:rPr>
        <w:t>建立“项目应急通讯录”，包含所有成员及供应商、甲方24小时联系人。</w:t>
      </w:r>
    </w:p>
    <w:p w14:paraId="7A9047F9">
      <w:pPr>
        <w:pStyle w:val="27"/>
        <w:numPr>
          <w:ilvl w:val="0"/>
          <w:numId w:val="0"/>
        </w:numPr>
        <w:bidi w:val="0"/>
        <w:ind w:leftChars="200"/>
        <w:rPr>
          <w:rFonts w:hint="default"/>
          <w:lang w:val="en-US" w:eastAsia="zh-CN"/>
        </w:rPr>
      </w:pPr>
      <w:r>
        <w:rPr>
          <w:rFonts w:hint="default"/>
          <w:lang w:val="en-US" w:eastAsia="zh-CN"/>
        </w:rPr>
        <w:t>配备专用对讲机及备用电源，确保现场通讯畅通。</w:t>
      </w:r>
    </w:p>
    <w:p w14:paraId="3F9A5B86">
      <w:pPr>
        <w:pStyle w:val="26"/>
        <w:bidi w:val="0"/>
        <w:rPr>
          <w:rFonts w:hint="default"/>
          <w:lang w:val="en-US" w:eastAsia="zh-CN"/>
        </w:rPr>
      </w:pPr>
      <w:bookmarkStart w:id="23" w:name="_Toc13795"/>
      <w:r>
        <w:rPr>
          <w:rFonts w:hint="default"/>
          <w:lang w:val="en-US" w:eastAsia="zh-CN"/>
        </w:rPr>
        <w:t>附则</w:t>
      </w:r>
      <w:bookmarkEnd w:id="23"/>
    </w:p>
    <w:p w14:paraId="08DFB0CD">
      <w:pPr>
        <w:pStyle w:val="28"/>
        <w:bidi w:val="0"/>
        <w:rPr>
          <w:rFonts w:hint="default"/>
          <w:lang w:val="en-US" w:eastAsia="zh-CN"/>
        </w:rPr>
      </w:pPr>
      <w:bookmarkStart w:id="24" w:name="_Toc31475"/>
      <w:r>
        <w:rPr>
          <w:rFonts w:hint="default"/>
          <w:lang w:val="en-US" w:eastAsia="zh-CN"/>
        </w:rPr>
        <w:t>预案生效与解释</w:t>
      </w:r>
      <w:bookmarkEnd w:id="24"/>
    </w:p>
    <w:p w14:paraId="4F552212">
      <w:pPr>
        <w:pStyle w:val="27"/>
        <w:numPr>
          <w:ilvl w:val="0"/>
          <w:numId w:val="0"/>
        </w:numPr>
        <w:bidi w:val="0"/>
        <w:ind w:leftChars="200"/>
        <w:rPr>
          <w:rFonts w:hint="default"/>
          <w:lang w:val="en-US" w:eastAsia="zh-CN"/>
        </w:rPr>
      </w:pPr>
      <w:r>
        <w:rPr>
          <w:rFonts w:hint="default"/>
          <w:lang w:val="en-US" w:eastAsia="zh-CN"/>
        </w:rPr>
        <w:t>本预案自 2025年4月1</w:t>
      </w:r>
      <w:r>
        <w:rPr>
          <w:rFonts w:hint="eastAsia"/>
          <w:lang w:val="en-US" w:eastAsia="zh-CN"/>
        </w:rPr>
        <w:t>0</w:t>
      </w:r>
      <w:r>
        <w:rPr>
          <w:rFonts w:hint="default"/>
          <w:lang w:val="en-US" w:eastAsia="zh-CN"/>
        </w:rPr>
        <w:t>日起生效，至 2026年3月31日项目竣工验收移交后自然终止。</w:t>
      </w:r>
    </w:p>
    <w:p w14:paraId="6F8E8F1D">
      <w:pPr>
        <w:pStyle w:val="28"/>
        <w:bidi w:val="0"/>
        <w:rPr>
          <w:rFonts w:hint="default"/>
          <w:lang w:val="en-US" w:eastAsia="zh-CN"/>
        </w:rPr>
      </w:pPr>
      <w:bookmarkStart w:id="25" w:name="_Toc4393"/>
      <w:r>
        <w:rPr>
          <w:rFonts w:hint="default"/>
          <w:lang w:val="en-US" w:eastAsia="zh-CN"/>
        </w:rPr>
        <w:t>附件</w:t>
      </w:r>
      <w:bookmarkEnd w:id="25"/>
    </w:p>
    <w:p w14:paraId="242B3A60">
      <w:pPr>
        <w:pStyle w:val="27"/>
        <w:numPr>
          <w:ilvl w:val="0"/>
          <w:numId w:val="0"/>
        </w:numPr>
        <w:bidi w:val="0"/>
        <w:ind w:leftChars="200"/>
        <w:rPr>
          <w:rFonts w:hint="default"/>
          <w:lang w:val="en-US" w:eastAsia="zh-CN"/>
        </w:rPr>
      </w:pPr>
      <w:r>
        <w:rPr>
          <w:rFonts w:hint="default"/>
          <w:lang w:val="en-US" w:eastAsia="zh-CN"/>
        </w:rPr>
        <w:t>附件1：项目周期关键里程碑与风险点对照表</w:t>
      </w:r>
    </w:p>
    <w:p w14:paraId="50B33136">
      <w:pPr>
        <w:pStyle w:val="27"/>
        <w:numPr>
          <w:ilvl w:val="0"/>
          <w:numId w:val="0"/>
        </w:numPr>
        <w:bidi w:val="0"/>
        <w:ind w:leftChars="200"/>
        <w:rPr>
          <w:rFonts w:hint="default"/>
          <w:lang w:val="en-US" w:eastAsia="zh-CN"/>
        </w:rPr>
      </w:pPr>
      <w:r>
        <w:rPr>
          <w:rFonts w:hint="default"/>
          <w:lang w:val="en-US" w:eastAsia="zh-CN"/>
        </w:rPr>
        <w:t>附件2：应急联络矩阵（含甲方、供应商、项目团队）</w:t>
      </w:r>
    </w:p>
    <w:p w14:paraId="69949B23">
      <w:pPr>
        <w:pStyle w:val="27"/>
        <w:numPr>
          <w:ilvl w:val="0"/>
          <w:numId w:val="0"/>
        </w:numPr>
        <w:bidi w:val="0"/>
        <w:ind w:leftChars="200"/>
        <w:rPr>
          <w:rFonts w:hint="default"/>
          <w:lang w:val="en-US" w:eastAsia="zh-CN"/>
        </w:rPr>
      </w:pPr>
      <w:r>
        <w:rPr>
          <w:rFonts w:hint="default"/>
          <w:lang w:val="en-US" w:eastAsia="zh-CN"/>
        </w:rPr>
        <w:t>附件3：项目周期内应急资源（备件、工具、车辆）部署计划</w:t>
      </w:r>
    </w:p>
    <w:p w14:paraId="16366914">
      <w:pPr>
        <w:pStyle w:val="27"/>
        <w:numPr>
          <w:ilvl w:val="0"/>
          <w:numId w:val="0"/>
        </w:numPr>
        <w:bidi w:val="0"/>
        <w:ind w:leftChars="200"/>
        <w:rPr>
          <w:rFonts w:hint="default"/>
          <w:lang w:val="en-US" w:eastAsia="zh-CN"/>
        </w:rPr>
      </w:pPr>
      <w:r>
        <w:rPr>
          <w:rFonts w:hint="default"/>
          <w:lang w:val="en-US" w:eastAsia="zh-CN"/>
        </w:rPr>
        <w:t>附件4：分阶段应急场景处置要点速查卡</w:t>
      </w:r>
    </w:p>
    <w:sectPr>
      <w:footerReference r:id="rId5" w:type="default"/>
      <w:pgSz w:w="11906" w:h="16839"/>
      <w:pgMar w:top="1431" w:right="1595" w:bottom="1473" w:left="1785" w:header="0" w:footer="1223"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839DD">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displayBackgroundShape w:val="1"/>
  <w:bordersDoNotSurroundHeader w:val="0"/>
  <w:bordersDoNotSurroundFooter w:val="0"/>
  <w:doNotTrackMove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191060D"/>
    <w:rsid w:val="01C60793"/>
    <w:rsid w:val="02144177"/>
    <w:rsid w:val="02F53218"/>
    <w:rsid w:val="03ED5F26"/>
    <w:rsid w:val="03FE7173"/>
    <w:rsid w:val="04C133B2"/>
    <w:rsid w:val="07B02B10"/>
    <w:rsid w:val="09862E1C"/>
    <w:rsid w:val="09FB69A5"/>
    <w:rsid w:val="0A2B1590"/>
    <w:rsid w:val="0A5126DF"/>
    <w:rsid w:val="0AB35B63"/>
    <w:rsid w:val="0B2E5519"/>
    <w:rsid w:val="0BDE588B"/>
    <w:rsid w:val="0C3737A1"/>
    <w:rsid w:val="0C5B0590"/>
    <w:rsid w:val="0CAF61E6"/>
    <w:rsid w:val="0CE438D3"/>
    <w:rsid w:val="0DA73361"/>
    <w:rsid w:val="104079A4"/>
    <w:rsid w:val="11561326"/>
    <w:rsid w:val="11B00A36"/>
    <w:rsid w:val="121A67F7"/>
    <w:rsid w:val="12F47048"/>
    <w:rsid w:val="16ED44DA"/>
    <w:rsid w:val="1721492C"/>
    <w:rsid w:val="17E86A50"/>
    <w:rsid w:val="188D7C5B"/>
    <w:rsid w:val="196B2580"/>
    <w:rsid w:val="198A4263"/>
    <w:rsid w:val="1A70446A"/>
    <w:rsid w:val="1BBD74D6"/>
    <w:rsid w:val="1BC81262"/>
    <w:rsid w:val="1C625023"/>
    <w:rsid w:val="1CF55E97"/>
    <w:rsid w:val="1EF26B32"/>
    <w:rsid w:val="20484530"/>
    <w:rsid w:val="21DD7E45"/>
    <w:rsid w:val="22C34341"/>
    <w:rsid w:val="23871813"/>
    <w:rsid w:val="23E66539"/>
    <w:rsid w:val="246D6B15"/>
    <w:rsid w:val="270D0281"/>
    <w:rsid w:val="28B17A6C"/>
    <w:rsid w:val="2913307B"/>
    <w:rsid w:val="29DA6B40"/>
    <w:rsid w:val="2BB60F80"/>
    <w:rsid w:val="2CB92267"/>
    <w:rsid w:val="2D003E6F"/>
    <w:rsid w:val="2D7E3C87"/>
    <w:rsid w:val="2DD90EBD"/>
    <w:rsid w:val="2E953036"/>
    <w:rsid w:val="305F7975"/>
    <w:rsid w:val="30E052E7"/>
    <w:rsid w:val="31815AF3"/>
    <w:rsid w:val="31872DB7"/>
    <w:rsid w:val="32A93554"/>
    <w:rsid w:val="33AF4B9A"/>
    <w:rsid w:val="345C4021"/>
    <w:rsid w:val="353115DE"/>
    <w:rsid w:val="35DC59EE"/>
    <w:rsid w:val="37660B99"/>
    <w:rsid w:val="391536F1"/>
    <w:rsid w:val="39921DDC"/>
    <w:rsid w:val="39AA5818"/>
    <w:rsid w:val="3A246042"/>
    <w:rsid w:val="3A2D6818"/>
    <w:rsid w:val="3A863CF1"/>
    <w:rsid w:val="3B814871"/>
    <w:rsid w:val="3C19028A"/>
    <w:rsid w:val="3C371BD0"/>
    <w:rsid w:val="3C5A3D43"/>
    <w:rsid w:val="3E4E3201"/>
    <w:rsid w:val="3E854E75"/>
    <w:rsid w:val="3F870779"/>
    <w:rsid w:val="41006A35"/>
    <w:rsid w:val="413C5988"/>
    <w:rsid w:val="421D66E1"/>
    <w:rsid w:val="428217D4"/>
    <w:rsid w:val="42C729C3"/>
    <w:rsid w:val="430F11B1"/>
    <w:rsid w:val="44557097"/>
    <w:rsid w:val="448B59E3"/>
    <w:rsid w:val="44FF0DB1"/>
    <w:rsid w:val="46207ACD"/>
    <w:rsid w:val="471660D6"/>
    <w:rsid w:val="47B9793D"/>
    <w:rsid w:val="4A1C606C"/>
    <w:rsid w:val="4B3A6FE7"/>
    <w:rsid w:val="4B49722A"/>
    <w:rsid w:val="4C5D756C"/>
    <w:rsid w:val="4D5B476E"/>
    <w:rsid w:val="503B7459"/>
    <w:rsid w:val="533802B0"/>
    <w:rsid w:val="5539030F"/>
    <w:rsid w:val="55BA31FE"/>
    <w:rsid w:val="561623FF"/>
    <w:rsid w:val="56535401"/>
    <w:rsid w:val="576B045F"/>
    <w:rsid w:val="578013F2"/>
    <w:rsid w:val="5900361E"/>
    <w:rsid w:val="59F82547"/>
    <w:rsid w:val="5A8902AD"/>
    <w:rsid w:val="5AF05E41"/>
    <w:rsid w:val="5EC450EE"/>
    <w:rsid w:val="5F9E3142"/>
    <w:rsid w:val="5FB711E9"/>
    <w:rsid w:val="61073070"/>
    <w:rsid w:val="6175345D"/>
    <w:rsid w:val="6241391E"/>
    <w:rsid w:val="62AD4C85"/>
    <w:rsid w:val="633914DA"/>
    <w:rsid w:val="63714E7E"/>
    <w:rsid w:val="65A17F37"/>
    <w:rsid w:val="68987CBD"/>
    <w:rsid w:val="693410C2"/>
    <w:rsid w:val="69BD2E65"/>
    <w:rsid w:val="6B5C3A54"/>
    <w:rsid w:val="6C066D46"/>
    <w:rsid w:val="6D7A4FB0"/>
    <w:rsid w:val="6DC5053A"/>
    <w:rsid w:val="6DF86AA4"/>
    <w:rsid w:val="6E6B2E90"/>
    <w:rsid w:val="70F133F4"/>
    <w:rsid w:val="72676064"/>
    <w:rsid w:val="74116287"/>
    <w:rsid w:val="74AA46FD"/>
    <w:rsid w:val="74B44E65"/>
    <w:rsid w:val="74CC21AE"/>
    <w:rsid w:val="776B5CAF"/>
    <w:rsid w:val="792425B9"/>
    <w:rsid w:val="7B8D277D"/>
    <w:rsid w:val="7BB5399C"/>
    <w:rsid w:val="7C330D65"/>
    <w:rsid w:val="7DD10836"/>
    <w:rsid w:val="7EF0182C"/>
    <w:rsid w:val="7F2826D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标题1"/>
    <w:basedOn w:val="2"/>
    <w:next w:val="27"/>
    <w:link w:val="31"/>
    <w:qFormat/>
    <w:uiPriority w:val="0"/>
    <w:pPr>
      <w:spacing w:before="100" w:after="90" w:line="360" w:lineRule="auto"/>
    </w:pPr>
    <w:rPr>
      <w:rFonts w:ascii="Arial" w:hAnsi="Arial" w:eastAsia="宋体"/>
      <w:sz w:val="32"/>
    </w:rPr>
  </w:style>
  <w:style w:type="paragraph" w:customStyle="1" w:styleId="27">
    <w:name w:val="柴_正文"/>
    <w:basedOn w:val="12"/>
    <w:link w:val="43"/>
    <w:qFormat/>
    <w:uiPriority w:val="0"/>
    <w:pPr>
      <w:spacing w:line="360" w:lineRule="auto"/>
      <w:ind w:firstLine="470" w:firstLineChars="200"/>
    </w:pPr>
    <w:rPr>
      <w:rFonts w:ascii="Arial" w:hAnsi="Arial" w:eastAsia="宋体"/>
      <w:sz w:val="24"/>
      <w:lang w:eastAsia="zh-CN"/>
    </w:rPr>
  </w:style>
  <w:style w:type="paragraph" w:customStyle="1" w:styleId="28">
    <w:name w:val="柴_标题2"/>
    <w:basedOn w:val="3"/>
    <w:next w:val="27"/>
    <w:qFormat/>
    <w:uiPriority w:val="0"/>
    <w:pPr>
      <w:spacing w:line="360" w:lineRule="auto"/>
    </w:pPr>
    <w:rPr>
      <w:rFonts w:ascii="Arial" w:hAnsi="Arial" w:eastAsia="宋体"/>
      <w:sz w:val="28"/>
    </w:rPr>
  </w:style>
  <w:style w:type="paragraph" w:customStyle="1" w:styleId="29">
    <w:name w:val="柴_标题3"/>
    <w:basedOn w:val="4"/>
    <w:next w:val="27"/>
    <w:link w:val="32"/>
    <w:qFormat/>
    <w:uiPriority w:val="0"/>
    <w:pPr>
      <w:spacing w:line="360" w:lineRule="auto"/>
      <w:ind w:left="0" w:firstLine="472" w:firstLineChars="200"/>
    </w:pPr>
    <w:rPr>
      <w:rFonts w:ascii="宋体" w:hAnsi="宋体" w:eastAsia="宋体" w:cs="宋体"/>
      <w:spacing w:val="-2"/>
      <w:sz w:val="24"/>
      <w:szCs w:val="24"/>
    </w:rPr>
  </w:style>
  <w:style w:type="paragraph" w:customStyle="1" w:styleId="30">
    <w:name w:val="柴_目录"/>
    <w:basedOn w:val="1"/>
    <w:next w:val="12"/>
    <w:qFormat/>
    <w:uiPriority w:val="0"/>
    <w:pPr>
      <w:tabs>
        <w:tab w:val="right" w:leader="dot" w:pos="8442"/>
      </w:tabs>
      <w:ind w:left="0" w:leftChars="0"/>
    </w:pPr>
    <w:rPr>
      <w:rFonts w:ascii="Arial" w:hAnsi="Arial" w:eastAsia="Microsoft JhengHei"/>
      <w:sz w:val="24"/>
    </w:rPr>
  </w:style>
  <w:style w:type="character" w:customStyle="1" w:styleId="31">
    <w:name w:val="柴_标题1 Char"/>
    <w:link w:val="26"/>
    <w:qFormat/>
    <w:uiPriority w:val="0"/>
    <w:rPr>
      <w:rFonts w:ascii="Arial" w:hAnsi="Arial" w:eastAsia="宋体"/>
      <w:sz w:val="32"/>
    </w:rPr>
  </w:style>
  <w:style w:type="character" w:customStyle="1" w:styleId="32">
    <w:name w:val="柴_标题3 Char"/>
    <w:link w:val="29"/>
    <w:qFormat/>
    <w:uiPriority w:val="0"/>
    <w:rPr>
      <w:rFonts w:ascii="宋体" w:hAnsi="宋体" w:eastAsia="宋体" w:cs="宋体"/>
      <w:spacing w:val="-2"/>
      <w:sz w:val="24"/>
      <w:szCs w:val="24"/>
    </w:rPr>
  </w:style>
  <w:style w:type="paragraph" w:customStyle="1" w:styleId="33">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4">
    <w:name w:val="柴_文档名"/>
    <w:basedOn w:val="19"/>
    <w:qFormat/>
    <w:uiPriority w:val="0"/>
    <w:pPr>
      <w:spacing w:after="900" w:afterLines="900"/>
    </w:pPr>
    <w:rPr>
      <w:rFonts w:ascii="黑体" w:hAnsi="黑体" w:eastAsia="黑体" w:cs="黑体"/>
      <w:bCs/>
      <w:spacing w:val="-7"/>
      <w:sz w:val="52"/>
      <w:szCs w:val="52"/>
    </w:rPr>
  </w:style>
  <w:style w:type="paragraph" w:customStyle="1" w:styleId="35">
    <w:name w:val="WPSOffice手动目录 1"/>
    <w:qFormat/>
    <w:uiPriority w:val="0"/>
    <w:pPr>
      <w:ind w:leftChars="0"/>
    </w:pPr>
    <w:rPr>
      <w:rFonts w:ascii="Times New Roman" w:hAnsi="Times New Roman" w:eastAsia="宋体" w:cs="Times New Roman"/>
      <w:sz w:val="20"/>
      <w:szCs w:val="20"/>
    </w:rPr>
  </w:style>
  <w:style w:type="paragraph" w:customStyle="1" w:styleId="36">
    <w:name w:val="WPSOffice手动目录 2"/>
    <w:qFormat/>
    <w:uiPriority w:val="0"/>
    <w:pPr>
      <w:ind w:leftChars="200"/>
    </w:pPr>
    <w:rPr>
      <w:rFonts w:ascii="Times New Roman" w:hAnsi="Times New Roman" w:eastAsia="宋体" w:cs="Times New Roman"/>
      <w:sz w:val="20"/>
      <w:szCs w:val="20"/>
    </w:rPr>
  </w:style>
  <w:style w:type="paragraph" w:customStyle="1" w:styleId="37">
    <w:name w:val="WPSOffice手动目录 3"/>
    <w:qFormat/>
    <w:uiPriority w:val="0"/>
    <w:pPr>
      <w:ind w:leftChars="400"/>
    </w:pPr>
    <w:rPr>
      <w:rFonts w:ascii="Times New Roman" w:hAnsi="Times New Roman" w:eastAsia="宋体" w:cs="Times New Roman"/>
      <w:sz w:val="20"/>
      <w:szCs w:val="20"/>
    </w:rPr>
  </w:style>
  <w:style w:type="paragraph" w:customStyle="1" w:styleId="38">
    <w:name w:val="Compact"/>
    <w:basedOn w:val="12"/>
    <w:qFormat/>
    <w:uiPriority w:val="0"/>
    <w:pPr>
      <w:spacing w:before="36" w:after="36"/>
    </w:pPr>
  </w:style>
  <w:style w:type="table" w:customStyle="1" w:styleId="3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table" w:customStyle="1" w:styleId="40">
    <w:name w:val="Table Normal_1"/>
    <w:semiHidden/>
    <w:unhideWhenUsed/>
    <w:qFormat/>
    <w:uiPriority w:val="0"/>
    <w:tblPr>
      <w:tblCellMar>
        <w:top w:w="0" w:type="dxa"/>
        <w:left w:w="0" w:type="dxa"/>
        <w:bottom w:w="0" w:type="dxa"/>
        <w:right w:w="0" w:type="dxa"/>
      </w:tblCellMar>
    </w:tblPr>
  </w:style>
  <w:style w:type="paragraph" w:customStyle="1" w:styleId="41">
    <w:name w:val="柴_正文_无缩进"/>
    <w:basedOn w:val="1"/>
    <w:qFormat/>
    <w:uiPriority w:val="0"/>
    <w:pPr>
      <w:ind w:firstLine="0" w:firstLineChars="0"/>
    </w:pPr>
    <w:rPr>
      <w:rFonts w:ascii="Arial" w:hAnsi="Arial"/>
      <w:sz w:val="24"/>
      <w:lang w:eastAsia="zh-CN"/>
    </w:r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27"/>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2767</Words>
  <Characters>2982</Characters>
  <Lines>0</Lines>
  <Paragraphs>0</Paragraphs>
  <TotalTime>28</TotalTime>
  <ScaleCrop>false</ScaleCrop>
  <LinksUpToDate>false</LinksUpToDate>
  <CharactersWithSpaces>3085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2025-08-15T15:48:00Z</dcterms:created>
  <dc:creator>杜高明</dc:creator>
  <cp:lastModifiedBy>郝宇</cp:lastModifiedBy>
  <dcterms:modified xsi:type="dcterms:W3CDTF">2026-02-27T18:15:54Z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2025-08-16T03:30:03Z</vt:filetime>
  </property>
  <property fmtid="{D5CDD505-2E9C-101B-9397-08002B2CF9AE}" pid="3" name="CRO">
    <vt:lpwstr>wqlLaW5nc29mdCBQREYgdG8gV1BTIDExNQ</vt:lpwstr>
  </property>
  <property fmtid="{D5CDD505-2E9C-101B-9397-08002B2CF9AE}" pid="4" name="ICV">
    <vt:lpwstr>674D07E3A33845EB81407F71F4A5829D_12</vt:lpwstr>
  </property>
  <property fmtid="{D5CDD505-2E9C-101B-9397-08002B2CF9AE}" pid="5" name="KSOProductBuildVer">
    <vt:lpwstr>2052-12.1.0.25225</vt:lpwstr>
  </property>
  <property fmtid="{D5CDD505-2E9C-101B-9397-08002B2CF9AE}" pid="6" name="KSOTemplateDocerSaveRecord">
    <vt:lpwstr>eyJoZGlkIjoiZWI4NmUzMGY2ODA3MDc4ZTFlMjZjZTAyMjM0NmVmODgiLCJ1c2VySWQiOiIxMDc1MzgyOSJ9</vt:lpwstr>
  </property>
</Properties>
</file>