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0" w:name="_Toc8644"/>
      <w:r>
        <w:rPr>
          <w:rFonts w:hint="eastAsia"/>
        </w:rPr>
        <w:t>盐都区新能源汽车充电站建设项目</w:t>
      </w:r>
      <w:bookmarkEnd w:id="0"/>
    </w:p>
    <w:p w14:paraId="5F650CF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应急演练报告</w:t>
      </w:r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8311"/>
      <w:r>
        <w:t>中达丰集团有限公司</w:t>
      </w:r>
      <w:bookmarkEnd w:id="1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</w:t>
      </w:r>
      <w:r>
        <w:rPr>
          <w:rFonts w:hint="eastAsia" w:ascii="宋体" w:hAnsi="宋体" w:cs="宋体"/>
          <w:sz w:val="30"/>
          <w:szCs w:val="30"/>
          <w:lang w:val="en-US" w:eastAsia="zh-CN"/>
        </w:rPr>
        <w:t>12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</w:t>
      </w:r>
      <w:r>
        <w:rPr>
          <w:rFonts w:hint="eastAsia" w:ascii="宋体" w:hAnsi="宋体" w:cs="宋体"/>
          <w:sz w:val="30"/>
          <w:szCs w:val="30"/>
          <w:lang w:val="en-US" w:eastAsia="zh-CN"/>
        </w:rPr>
        <w:t>3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0日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7105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rPr>
                <w:rFonts w:hint="eastAsia"/>
                <w:lang w:val="en-US" w:eastAsia="zh-CN"/>
              </w:rPr>
              <w:t>改进方案</w:t>
            </w:r>
            <w:r>
              <w:t>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GJFA</w:t>
            </w:r>
            <w:bookmarkStart w:id="3" w:name="_GoBack"/>
            <w:bookmarkEnd w:id="3"/>
            <w:r>
              <w:rPr>
                <w:spacing w:val="-1"/>
              </w:rPr>
              <w:t>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  <w:r>
              <w:rPr>
                <w:spacing w:val="-2"/>
              </w:rPr>
              <w:t>0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77F3FC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_Toc8644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盐都区新能源汽车充电站建设项目</w:t>
          </w:r>
          <w:r>
            <w:tab/>
          </w:r>
          <w:r>
            <w:fldChar w:fldCharType="begin"/>
          </w:r>
          <w:r>
            <w:instrText xml:space="preserve"> PAGEREF _Toc8644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0CBF23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_Toc7434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改进方案</w:t>
          </w:r>
          <w:r>
            <w:tab/>
          </w:r>
          <w:r>
            <w:fldChar w:fldCharType="begin"/>
          </w:r>
          <w:r>
            <w:instrText xml:space="preserve"> PAGEREF _Toc7434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2B7C5B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_Toc18311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_Toc18311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DC4DF2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_Toc17105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_Toc17105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A037C67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_Toc12707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总体目标</w:t>
          </w:r>
          <w:r>
            <w:tab/>
          </w:r>
          <w:r>
            <w:fldChar w:fldCharType="begin"/>
          </w:r>
          <w:r>
            <w:instrText xml:space="preserve"> PAGEREF _Toc12707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17F19A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_Toc4169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改进方向与措施</w:t>
          </w:r>
          <w:r>
            <w:tab/>
          </w:r>
          <w:r>
            <w:fldChar w:fldCharType="begin"/>
          </w:r>
          <w:r>
            <w:instrText xml:space="preserve"> PAGEREF _Toc4169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C1CFB56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_Toc19318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巡检标准化与规范化</w:t>
          </w:r>
          <w:r>
            <w:tab/>
          </w:r>
          <w:r>
            <w:fldChar w:fldCharType="begin"/>
          </w:r>
          <w:r>
            <w:instrText xml:space="preserve"> PAGEREF _Toc19318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52857D1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_Toc19268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设备预防性维护</w:t>
          </w:r>
          <w:r>
            <w:tab/>
          </w:r>
          <w:r>
            <w:fldChar w:fldCharType="begin"/>
          </w:r>
          <w:r>
            <w:instrText xml:space="preserve"> PAGEREF _Toc19268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196F285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_Toc21448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网络与系统监控优化</w:t>
          </w:r>
          <w:r>
            <w:tab/>
          </w:r>
          <w:r>
            <w:fldChar w:fldCharType="begin"/>
          </w:r>
          <w:r>
            <w:instrText xml:space="preserve"> PAGEREF _Toc21448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09631F5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_Toc3747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问题跟踪与闭环管理</w:t>
          </w:r>
          <w:r>
            <w:tab/>
          </w:r>
          <w:r>
            <w:fldChar w:fldCharType="begin"/>
          </w:r>
          <w:r>
            <w:instrText xml:space="preserve"> PAGEREF _Toc3747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30ACE84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_Toc23626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巡检质量与效果评估</w:t>
          </w:r>
          <w:r>
            <w:tab/>
          </w:r>
          <w:r>
            <w:fldChar w:fldCharType="begin"/>
          </w:r>
          <w:r>
            <w:instrText xml:space="preserve"> PAGEREF _Toc23626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DA11D9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_Toc18014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实施计划</w:t>
          </w:r>
          <w:r>
            <w:tab/>
          </w:r>
          <w:r>
            <w:fldChar w:fldCharType="begin"/>
          </w:r>
          <w:r>
            <w:instrText xml:space="preserve"> PAGEREF _Toc18014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76646A0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_Toc26102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责任分工</w:t>
          </w:r>
          <w:r>
            <w:tab/>
          </w:r>
          <w:r>
            <w:fldChar w:fldCharType="begin"/>
          </w:r>
          <w:r>
            <w:instrText xml:space="preserve"> PAGEREF _Toc26102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C020A8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_Toc10464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预期成效</w:t>
          </w:r>
          <w:r>
            <w:tab/>
          </w:r>
          <w:r>
            <w:fldChar w:fldCharType="begin"/>
          </w:r>
          <w:r>
            <w:instrText xml:space="preserve"> PAGEREF _Toc10464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4E6798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4890A7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8F3382E"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演练基本概况</w:t>
      </w:r>
    </w:p>
    <w:tbl>
      <w:tblPr>
        <w:tblStyle w:val="20"/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7293"/>
      </w:tblGrid>
      <w:tr w14:paraId="44303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1CC1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2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B99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6FDDB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1D65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演练名称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00C8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2025年8月高温汛期施工现场安全事故应急专项演练</w:t>
            </w:r>
          </w:p>
        </w:tc>
      </w:tr>
      <w:tr w14:paraId="39784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711E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演练时间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DCF9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2025年8月15日（星期四）上午 9:00 - 11:30</w:t>
            </w:r>
          </w:p>
        </w:tc>
      </w:tr>
      <w:tr w14:paraId="03DA2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E7BF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演练地点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4E8A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盐都区充电站建设项目 #12 站点施工现场</w:t>
            </w:r>
          </w:p>
        </w:tc>
      </w:tr>
      <w:tr w14:paraId="5A2BB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884A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演练性质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7A70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专项实战演练（部分预先通知，部分突击）</w:t>
            </w:r>
          </w:p>
        </w:tc>
      </w:tr>
      <w:tr w14:paraId="72C50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36CF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演练依据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07F7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《盐都区新能源汽车充电站建设项目应急演练预案》V1.0</w:t>
            </w:r>
          </w:p>
        </w:tc>
      </w:tr>
      <w:tr w14:paraId="431CB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E532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演练场景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9FDA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场景S2 - 施工现场安全事故（人员触电/设备倾倒）</w:t>
            </w:r>
          </w:p>
        </w:tc>
      </w:tr>
      <w:tr w14:paraId="1257C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7C14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演练指挥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41DE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</w:tr>
      <w:tr w14:paraId="5B9AF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3519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评估组长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6679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管理专员</w:t>
            </w:r>
          </w:p>
        </w:tc>
      </w:tr>
      <w:tr w14:paraId="08DB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41E6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参与人数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64A2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10人</w:t>
            </w:r>
          </w:p>
        </w:tc>
      </w:tr>
    </w:tbl>
    <w:p w14:paraId="4B6EAF4D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演练目标达成情况</w:t>
      </w:r>
    </w:p>
    <w:tbl>
      <w:tblPr>
        <w:tblStyle w:val="20"/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1944"/>
        <w:gridCol w:w="1561"/>
        <w:gridCol w:w="4239"/>
      </w:tblGrid>
      <w:tr w14:paraId="2BE88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B136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A68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演练前设定目标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129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达成情况评估</w:t>
            </w:r>
          </w:p>
        </w:tc>
        <w:tc>
          <w:tcPr>
            <w:tcW w:w="42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4E9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评估说明</w:t>
            </w:r>
          </w:p>
        </w:tc>
      </w:tr>
      <w:tr w14:paraId="254F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4710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593A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检验预案有效性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9A5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完全达成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851F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场景S2处置流程清晰可行，各环节衔接顺畅</w:t>
            </w:r>
          </w:p>
        </w:tc>
      </w:tr>
      <w:tr w14:paraId="5FAC1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F31B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616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锻炼现场处置能力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B0A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基本达成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5CBA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人员救护、设备评估、现场隔离等动作基本规范</w:t>
            </w:r>
          </w:p>
        </w:tc>
      </w:tr>
      <w:tr w14:paraId="05ACB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8C19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E6C8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强化跨岗位协同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5F1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⚠️ 部分达成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9480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指挥与执行层沟通及时，但部分岗位职责重叠</w:t>
            </w:r>
          </w:p>
        </w:tc>
      </w:tr>
      <w:tr w14:paraId="465F7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0727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494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识别安全隐患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F96A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完全达成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B972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识别出3项现场安全隐患并记录在案</w:t>
            </w:r>
          </w:p>
        </w:tc>
      </w:tr>
      <w:tr w14:paraId="4005B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032C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07C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保障项目进度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F47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基本达成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0078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演练中体现了进度调整机制，具备应急调度意识</w:t>
            </w:r>
          </w:p>
        </w:tc>
      </w:tr>
    </w:tbl>
    <w:p w14:paraId="4AD1D1A8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演练过程执行情况</w:t>
      </w:r>
    </w:p>
    <w:p w14:paraId="1B939C12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时间线执行符合性</w:t>
      </w:r>
    </w:p>
    <w:tbl>
      <w:tblPr>
        <w:tblStyle w:val="20"/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0"/>
        <w:gridCol w:w="2108"/>
        <w:gridCol w:w="3967"/>
      </w:tblGrid>
      <w:tr w14:paraId="07F5A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6520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计划时间节点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F05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实际执行时间</w:t>
            </w:r>
          </w:p>
        </w:tc>
        <w:tc>
          <w:tcPr>
            <w:tcW w:w="39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ABC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偏差说明</w:t>
            </w:r>
          </w:p>
        </w:tc>
      </w:tr>
      <w:tr w14:paraId="2977B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D254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9:15 事故触发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323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9:15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69ED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无偏差</w:t>
            </w:r>
          </w:p>
        </w:tc>
      </w:tr>
      <w:tr w14:paraId="66DB2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1DC2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9:20 现场负责人到达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260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9:22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78AC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+2分钟，因对讲机信号短暂不稳</w:t>
            </w:r>
          </w:p>
        </w:tc>
      </w:tr>
      <w:tr w14:paraId="4B2F1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0C35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9:25 总指挥启动预案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A0F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9:26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7B81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+1分钟，无实质影响</w:t>
            </w:r>
          </w:p>
        </w:tc>
      </w:tr>
      <w:tr w14:paraId="1DEF2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7E4F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9:50 现场处置完成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A69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9:52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4B61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+2分钟，设备检查环节略超时</w:t>
            </w:r>
          </w:p>
        </w:tc>
      </w:tr>
      <w:tr w14:paraId="6B69C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17CE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10:30 演练结束集合</w:t>
            </w:r>
          </w:p>
        </w:tc>
        <w:tc>
          <w:tcPr>
            <w:tcW w:w="21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425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10:28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097F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-2分钟，提前完成</w:t>
            </w:r>
          </w:p>
        </w:tc>
      </w:tr>
    </w:tbl>
    <w:p w14:paraId="15909C69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关键动作执行评估</w:t>
      </w:r>
    </w:p>
    <w:tbl>
      <w:tblPr>
        <w:tblStyle w:val="20"/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2"/>
        <w:gridCol w:w="2424"/>
        <w:gridCol w:w="4099"/>
      </w:tblGrid>
      <w:tr w14:paraId="26C1E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FCBE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关键动作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59F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执行情况</w:t>
            </w:r>
          </w:p>
        </w:tc>
        <w:tc>
          <w:tcPr>
            <w:tcW w:w="40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35F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存在问题</w:t>
            </w:r>
          </w:p>
        </w:tc>
      </w:tr>
      <w:tr w14:paraId="6D84C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0B7E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事故报告与初步响应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54A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及时、准确</w:t>
            </w:r>
          </w:p>
        </w:tc>
        <w:tc>
          <w:tcPr>
            <w:tcW w:w="40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3395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28A51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78F7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现场隔离与警戒设置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E97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规范、迅速</w:t>
            </w:r>
          </w:p>
        </w:tc>
        <w:tc>
          <w:tcPr>
            <w:tcW w:w="40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46DD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警戒带设置范围略小</w:t>
            </w:r>
          </w:p>
        </w:tc>
      </w:tr>
      <w:tr w14:paraId="5B163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E315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人员救护与包扎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8891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动作基本规范</w:t>
            </w:r>
          </w:p>
        </w:tc>
        <w:tc>
          <w:tcPr>
            <w:tcW w:w="40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5FA6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三角巾使用不够熟练</w:t>
            </w:r>
          </w:p>
        </w:tc>
      </w:tr>
      <w:tr w14:paraId="30ED3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9ED1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设备损坏评估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0F1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检查全面、记录完整</w:t>
            </w:r>
          </w:p>
        </w:tc>
        <w:tc>
          <w:tcPr>
            <w:tcW w:w="40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0703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未同步拍照存档</w:t>
            </w:r>
          </w:p>
        </w:tc>
      </w:tr>
      <w:tr w14:paraId="70872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8346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对外信息通报模拟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A5C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格式完整、内容清晰</w:t>
            </w:r>
          </w:p>
        </w:tc>
        <w:tc>
          <w:tcPr>
            <w:tcW w:w="40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E664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通报时机稍晚（计划10:10，实际10:25）</w:t>
            </w:r>
          </w:p>
        </w:tc>
      </w:tr>
    </w:tbl>
    <w:p w14:paraId="6195C1F4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演练评估得分</w:t>
      </w:r>
    </w:p>
    <w:p w14:paraId="45429F15">
      <w:pPr>
        <w:pStyle w:val="27"/>
        <w:bidi w:val="0"/>
        <w:rPr>
          <w:rFonts w:hint="default"/>
        </w:rPr>
      </w:pPr>
      <w:r>
        <w:t>依据《应急演练计划》中设定的评估标准，本次演练综合得分为：</w:t>
      </w:r>
      <w:r>
        <w:rPr>
          <w:rFonts w:hint="default"/>
        </w:rPr>
        <w:t>82分</w:t>
      </w:r>
    </w:p>
    <w:tbl>
      <w:tblPr>
        <w:tblStyle w:val="20"/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9"/>
        <w:gridCol w:w="1177"/>
        <w:gridCol w:w="1029"/>
        <w:gridCol w:w="4500"/>
      </w:tblGrid>
      <w:tr w14:paraId="0DF76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4355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9F3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8AB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得分</w:t>
            </w:r>
          </w:p>
        </w:tc>
        <w:tc>
          <w:tcPr>
            <w:tcW w:w="45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2F12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评语</w:t>
            </w:r>
          </w:p>
        </w:tc>
      </w:tr>
      <w:tr w14:paraId="1D6CE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5018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响应启动时效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FDF9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596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B533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5分钟内启动，符合要求</w:t>
            </w:r>
          </w:p>
        </w:tc>
      </w:tr>
      <w:tr w14:paraId="777A2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6D00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现场指挥有序性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DBC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F7B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A705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指令清晰，分组明确</w:t>
            </w:r>
          </w:p>
        </w:tc>
      </w:tr>
      <w:tr w14:paraId="5F5F1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5C82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处置措施规范性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F4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A94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3515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基本符合安全规程，个别细节待加强</w:t>
            </w:r>
          </w:p>
        </w:tc>
      </w:tr>
      <w:tr w14:paraId="40F32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0BDF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信息通报及时性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AF2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AF5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0D508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对外通报延迟，需优化流程</w:t>
            </w:r>
          </w:p>
        </w:tc>
      </w:tr>
      <w:tr w14:paraId="707AE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459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协同配合效率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E7C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740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A9A3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各组衔接基本顺畅，存在短暂职责不清</w:t>
            </w:r>
          </w:p>
        </w:tc>
      </w:tr>
      <w:tr w14:paraId="1A525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E616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合计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92C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F75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82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42EDB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良好</w:t>
            </w:r>
          </w:p>
        </w:tc>
      </w:tr>
    </w:tbl>
    <w:p w14:paraId="7DC21E41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发现问题与改进建议</w:t>
      </w:r>
    </w:p>
    <w:p w14:paraId="048BD18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发现问题</w:t>
      </w:r>
    </w:p>
    <w:p w14:paraId="7A9F03DE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职责重叠问题：现场隔离组与设备检查组在初期存在短暂职责交叉，影响效率。</w:t>
      </w:r>
    </w:p>
    <w:p w14:paraId="172172A8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通讯设备稳定性：演练中对讲机出现短暂信号干扰，影响指令接收。</w:t>
      </w:r>
    </w:p>
    <w:p w14:paraId="1A3BC53C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救护技能熟练度：部分人员对急救包内物品使用不熟练。</w:t>
      </w:r>
    </w:p>
    <w:p w14:paraId="205CBE32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记录完整性：设备损坏评估未同步进行影像记录。</w:t>
      </w:r>
    </w:p>
    <w:p w14:paraId="579CC0B3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通报流程时效：对外通报（模拟）比计划延迟15分钟。</w:t>
      </w:r>
    </w:p>
    <w:p w14:paraId="50806510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tbl>
      <w:tblPr>
        <w:tblStyle w:val="20"/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4873"/>
        <w:gridCol w:w="1641"/>
        <w:gridCol w:w="1583"/>
      </w:tblGrid>
      <w:tr w14:paraId="6D916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90F3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A84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改进内容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AAD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责任岗位</w:t>
            </w:r>
          </w:p>
        </w:tc>
        <w:tc>
          <w:tcPr>
            <w:tcW w:w="15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5C2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完成时限</w:t>
            </w:r>
          </w:p>
        </w:tc>
      </w:tr>
      <w:tr w14:paraId="205B9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E892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C327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修订《现场应急职责卡》，明确各岗位边界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298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A254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2025年9月10日</w:t>
            </w:r>
          </w:p>
        </w:tc>
      </w:tr>
      <w:tr w14:paraId="78024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3B4D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415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增配备用通讯设备，并测试信号覆盖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35F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网络工程师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DE45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2025年9月15日</w:t>
            </w:r>
          </w:p>
        </w:tc>
      </w:tr>
      <w:tr w14:paraId="3C9AF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0C25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4AD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组织一次专项急救技能培训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77D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管理专员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3BEE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2025年9月20日</w:t>
            </w:r>
          </w:p>
        </w:tc>
      </w:tr>
      <w:tr w14:paraId="1AFDC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586C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047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为各站点配备简易影像记录工具（如执法记录仪）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DB59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采购专员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5157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2025年9月30日</w:t>
            </w:r>
          </w:p>
        </w:tc>
      </w:tr>
      <w:tr w14:paraId="2F10F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E4B8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C01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制定《应急信息通报流程图》，明确各环节时限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9DE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ABE3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2025年9月10日</w:t>
            </w:r>
          </w:p>
        </w:tc>
      </w:tr>
    </w:tbl>
    <w:p w14:paraId="7ABE085E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演练成果与后续应用</w:t>
      </w:r>
    </w:p>
    <w:p w14:paraId="34D65BB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直接成果</w:t>
      </w:r>
    </w:p>
    <w:p w14:paraId="090A58CF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验证了《应急演练预案》中场景S2的现场可操作性。</w:t>
      </w:r>
    </w:p>
    <w:p w14:paraId="545C16AB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提升了项目团队在复合安全事故中的协同处置能力。</w:t>
      </w:r>
    </w:p>
    <w:p w14:paraId="147E3556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识别并记录3项现场安全隐患，均已列入整改清单。</w:t>
      </w:r>
    </w:p>
    <w:p w14:paraId="0AF7B26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知识沉淀</w:t>
      </w:r>
    </w:p>
    <w:p w14:paraId="6E59A5EB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本次演练的全过程记录（含时间线、问题、评估）已归档至项目知识库。</w:t>
      </w:r>
    </w:p>
    <w:p w14:paraId="4DEE4D89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演练中验证有效的“现场隔离-救护-评估”并行处置模式，已补充至《施工现场安全作业指导书》。</w:t>
      </w:r>
    </w:p>
    <w:p w14:paraId="414FA4E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对后续工作的指导</w:t>
      </w:r>
    </w:p>
    <w:p w14:paraId="1D865DA9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本次演练暴露的通讯、记录、通报等问题，将在后续演练（如2026年1月试运行演练）中重点检验改进情况。</w:t>
      </w:r>
    </w:p>
    <w:p w14:paraId="4D9102D5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演练中表现突出的协同机制，将在项目日常安全管理中推广运用。</w:t>
      </w:r>
    </w:p>
    <w:p w14:paraId="152C349D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2F18B6CF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2025年8月应急演练基本达到预期目标，有效检验了高温汛期施工现场安全事故的应急响应机制。演练过程中团队表现出较强的责任意识和协作基础，同时在通讯保障、技能熟练度、流程精细化等方面存在提升空间。</w:t>
      </w: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1C626C"/>
    <w:rsid w:val="0191060D"/>
    <w:rsid w:val="01C60793"/>
    <w:rsid w:val="02144177"/>
    <w:rsid w:val="02F53218"/>
    <w:rsid w:val="03A52548"/>
    <w:rsid w:val="03ED5F26"/>
    <w:rsid w:val="03FE7173"/>
    <w:rsid w:val="04C133B2"/>
    <w:rsid w:val="05171224"/>
    <w:rsid w:val="07B02B10"/>
    <w:rsid w:val="080A32C2"/>
    <w:rsid w:val="083365D1"/>
    <w:rsid w:val="09862E1C"/>
    <w:rsid w:val="09FB69A5"/>
    <w:rsid w:val="0A5126DF"/>
    <w:rsid w:val="0AB35B63"/>
    <w:rsid w:val="0ABC2087"/>
    <w:rsid w:val="0B2E5519"/>
    <w:rsid w:val="0BDE588B"/>
    <w:rsid w:val="0C3737A1"/>
    <w:rsid w:val="0C5B0590"/>
    <w:rsid w:val="0CAF61E6"/>
    <w:rsid w:val="0CE438D3"/>
    <w:rsid w:val="0D894112"/>
    <w:rsid w:val="0DA73361"/>
    <w:rsid w:val="0DB83011"/>
    <w:rsid w:val="104079A4"/>
    <w:rsid w:val="11561326"/>
    <w:rsid w:val="11731ED8"/>
    <w:rsid w:val="12F47048"/>
    <w:rsid w:val="133D279D"/>
    <w:rsid w:val="14465682"/>
    <w:rsid w:val="16ED44DA"/>
    <w:rsid w:val="1721492C"/>
    <w:rsid w:val="17A10E21"/>
    <w:rsid w:val="188D7C5B"/>
    <w:rsid w:val="196B2580"/>
    <w:rsid w:val="1A28612F"/>
    <w:rsid w:val="1A70446A"/>
    <w:rsid w:val="1BBD74D6"/>
    <w:rsid w:val="1BC81262"/>
    <w:rsid w:val="1C625023"/>
    <w:rsid w:val="1CF55E97"/>
    <w:rsid w:val="1D743260"/>
    <w:rsid w:val="1EF26B32"/>
    <w:rsid w:val="1F5844BB"/>
    <w:rsid w:val="20484530"/>
    <w:rsid w:val="20902076"/>
    <w:rsid w:val="21DD7E45"/>
    <w:rsid w:val="22C34341"/>
    <w:rsid w:val="23E66539"/>
    <w:rsid w:val="24681644"/>
    <w:rsid w:val="246D6B15"/>
    <w:rsid w:val="25DC7BF4"/>
    <w:rsid w:val="270D0281"/>
    <w:rsid w:val="273473B1"/>
    <w:rsid w:val="28B17A6C"/>
    <w:rsid w:val="2913307B"/>
    <w:rsid w:val="29DA6B40"/>
    <w:rsid w:val="2AB96756"/>
    <w:rsid w:val="2B0136EC"/>
    <w:rsid w:val="2B512E32"/>
    <w:rsid w:val="2B595843"/>
    <w:rsid w:val="2BB60F80"/>
    <w:rsid w:val="2BDE3F9A"/>
    <w:rsid w:val="2CB92267"/>
    <w:rsid w:val="2D7E3C87"/>
    <w:rsid w:val="2DD90EBD"/>
    <w:rsid w:val="2E953036"/>
    <w:rsid w:val="30E052E7"/>
    <w:rsid w:val="31815AF3"/>
    <w:rsid w:val="31872DB7"/>
    <w:rsid w:val="321921D0"/>
    <w:rsid w:val="33AF4B9A"/>
    <w:rsid w:val="34476B80"/>
    <w:rsid w:val="345C4021"/>
    <w:rsid w:val="353115DE"/>
    <w:rsid w:val="37660B99"/>
    <w:rsid w:val="38331AE3"/>
    <w:rsid w:val="390E4F66"/>
    <w:rsid w:val="391536F1"/>
    <w:rsid w:val="39921DDC"/>
    <w:rsid w:val="39AA5818"/>
    <w:rsid w:val="3A246042"/>
    <w:rsid w:val="3A2D6818"/>
    <w:rsid w:val="3A863CF1"/>
    <w:rsid w:val="3B814871"/>
    <w:rsid w:val="3C19028A"/>
    <w:rsid w:val="3C371BD0"/>
    <w:rsid w:val="3C5A3D43"/>
    <w:rsid w:val="3D8C1AA8"/>
    <w:rsid w:val="3E4E3201"/>
    <w:rsid w:val="3E854E75"/>
    <w:rsid w:val="3F870779"/>
    <w:rsid w:val="41006A35"/>
    <w:rsid w:val="413C5988"/>
    <w:rsid w:val="417F282C"/>
    <w:rsid w:val="41874A60"/>
    <w:rsid w:val="421D66E1"/>
    <w:rsid w:val="428217D4"/>
    <w:rsid w:val="42C729C3"/>
    <w:rsid w:val="448B59E3"/>
    <w:rsid w:val="44932C28"/>
    <w:rsid w:val="44FD2579"/>
    <w:rsid w:val="44FF0DB1"/>
    <w:rsid w:val="45C8592C"/>
    <w:rsid w:val="46207ACD"/>
    <w:rsid w:val="471660D6"/>
    <w:rsid w:val="472B0583"/>
    <w:rsid w:val="47B9793D"/>
    <w:rsid w:val="482650DA"/>
    <w:rsid w:val="49C600F0"/>
    <w:rsid w:val="4A1C606C"/>
    <w:rsid w:val="4B3A6FE7"/>
    <w:rsid w:val="4B49722A"/>
    <w:rsid w:val="4C0860B4"/>
    <w:rsid w:val="4C5D756C"/>
    <w:rsid w:val="4D5B476E"/>
    <w:rsid w:val="4FDB2C90"/>
    <w:rsid w:val="4FF27771"/>
    <w:rsid w:val="503B7459"/>
    <w:rsid w:val="50E84DEF"/>
    <w:rsid w:val="5539030F"/>
    <w:rsid w:val="55A27C63"/>
    <w:rsid w:val="56535401"/>
    <w:rsid w:val="5900361E"/>
    <w:rsid w:val="5AF05E41"/>
    <w:rsid w:val="5EC450EE"/>
    <w:rsid w:val="5F9E3142"/>
    <w:rsid w:val="5FB711E9"/>
    <w:rsid w:val="61073070"/>
    <w:rsid w:val="6175345D"/>
    <w:rsid w:val="6232236E"/>
    <w:rsid w:val="6241391E"/>
    <w:rsid w:val="62AD4C85"/>
    <w:rsid w:val="633914DA"/>
    <w:rsid w:val="63714E7E"/>
    <w:rsid w:val="646B7DB9"/>
    <w:rsid w:val="65197815"/>
    <w:rsid w:val="65A17F37"/>
    <w:rsid w:val="67A73649"/>
    <w:rsid w:val="67EC3CDB"/>
    <w:rsid w:val="68987CBD"/>
    <w:rsid w:val="693410C2"/>
    <w:rsid w:val="6B5C3A54"/>
    <w:rsid w:val="6C066D46"/>
    <w:rsid w:val="6D7A4FB0"/>
    <w:rsid w:val="6DC5053A"/>
    <w:rsid w:val="6DF86AA4"/>
    <w:rsid w:val="70F133F4"/>
    <w:rsid w:val="70F24D98"/>
    <w:rsid w:val="74116287"/>
    <w:rsid w:val="74AA46FD"/>
    <w:rsid w:val="74CC21AE"/>
    <w:rsid w:val="755503F6"/>
    <w:rsid w:val="776B5CAF"/>
    <w:rsid w:val="7B436BB5"/>
    <w:rsid w:val="7BB5399C"/>
    <w:rsid w:val="7C3C0199"/>
    <w:rsid w:val="7DD5166A"/>
    <w:rsid w:val="7EF0182C"/>
    <w:rsid w:val="7F282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1202</Words>
  <Characters>1346</Characters>
  <Lines>0</Lines>
  <Paragraphs>0</Paragraphs>
  <TotalTime>5</TotalTime>
  <ScaleCrop>false</ScaleCrop>
  <LinksUpToDate>false</LinksUpToDate>
  <CharactersWithSpaces>1415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2026-02-27T18:04:52Z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