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61CA5B">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p>
    <w:p w14:paraId="75DAAC27">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0" w:name="_Toc837"/>
      <w:r>
        <w:t>运维服务人员储备制度</w:t>
      </w:r>
      <w:bookmarkEnd w:id="0"/>
    </w:p>
    <w:p w14:paraId="6E79D52B">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 w:name="_Toc25530"/>
      <w:r>
        <w:t>中达丰集团有限公司</w:t>
      </w:r>
      <w:bookmarkEnd w:id="1"/>
    </w:p>
    <w:p w14:paraId="062DDBE1">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b w:val="0"/>
          <w:bCs w:val="0"/>
          <w:sz w:val="36"/>
          <w:szCs w:val="36"/>
          <w:lang w:val="en-US" w:eastAsia="zh-CN"/>
        </w:rPr>
        <w:sectPr>
          <w:pgSz w:w="11906" w:h="16839"/>
          <w:pgMar w:top="1431" w:right="1785" w:bottom="0" w:left="1785" w:header="0" w:footer="0" w:gutter="0"/>
          <w:cols w:space="720" w:num="1"/>
        </w:sectPr>
      </w:pPr>
      <w:bookmarkStart w:id="2" w:name="_Toc15194"/>
      <w:r>
        <w:rPr>
          <w:rFonts w:hint="eastAsia" w:ascii="宋体" w:hAnsi="宋体" w:eastAsia="宋体" w:cs="宋体"/>
          <w:b w:val="0"/>
          <w:bCs w:val="0"/>
          <w:sz w:val="36"/>
          <w:szCs w:val="36"/>
          <w:lang w:val="en-US" w:eastAsia="zh-CN"/>
        </w:rPr>
        <w:t>2025年4月4日</w:t>
      </w:r>
      <w:bookmarkEnd w:id="2"/>
    </w:p>
    <w:p w14:paraId="2431F05C">
      <w:pPr>
        <w:keepNext w:val="0"/>
        <w:keepLines w:val="0"/>
        <w:pageBreakBefore w:val="0"/>
        <w:widowControl w:val="0"/>
        <w:kinsoku w:val="0"/>
        <w:wordWrap/>
        <w:overflowPunct/>
        <w:topLinePunct w:val="0"/>
        <w:autoSpaceDE w:val="0"/>
        <w:autoSpaceDN w:val="0"/>
        <w:bidi w:val="0"/>
        <w:adjustRightInd w:val="0"/>
        <w:snapToGrid w:val="0"/>
        <w:spacing w:before="91" w:line="220" w:lineRule="auto"/>
        <w:ind w:left="3753"/>
        <w:textAlignment w:val="baseline"/>
        <w:outlineLvl w:val="0"/>
        <w:rPr>
          <w:rFonts w:ascii="宋体" w:hAnsi="宋体" w:eastAsia="宋体" w:cs="宋体"/>
          <w:sz w:val="28"/>
          <w:szCs w:val="28"/>
        </w:rPr>
      </w:pPr>
      <w:bookmarkStart w:id="3" w:name="_Toc29487"/>
      <w:r>
        <w:rPr>
          <w:rFonts w:ascii="宋体" w:hAnsi="宋体" w:eastAsia="宋体" w:cs="宋体"/>
          <w:spacing w:val="-3"/>
          <w:sz w:val="28"/>
          <w:szCs w:val="28"/>
        </w:rPr>
        <w:t>文档信息</w:t>
      </w:r>
      <w:bookmarkEnd w:id="3"/>
    </w:p>
    <w:tbl>
      <w:tblPr>
        <w:tblStyle w:val="24"/>
        <w:tblW w:w="868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63"/>
        <w:gridCol w:w="1696"/>
        <w:gridCol w:w="2302"/>
        <w:gridCol w:w="1557"/>
        <w:gridCol w:w="1562"/>
      </w:tblGrid>
      <w:tr w14:paraId="23FCA7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2" w:hRule="atLeast"/>
        </w:trPr>
        <w:tc>
          <w:tcPr>
            <w:tcW w:w="1563" w:type="dxa"/>
          </w:tcPr>
          <w:p w14:paraId="33B6BBDD">
            <w:pPr>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154"/>
              <w:textAlignment w:val="baseline"/>
              <w:rPr>
                <w:rFonts w:ascii="宋体" w:hAnsi="宋体" w:eastAsia="宋体" w:cs="宋体"/>
                <w:sz w:val="21"/>
                <w:szCs w:val="21"/>
              </w:rPr>
            </w:pPr>
            <w:r>
              <w:rPr>
                <w:rFonts w:ascii="宋体" w:hAnsi="宋体" w:eastAsia="宋体" w:cs="宋体"/>
                <w:spacing w:val="-2"/>
                <w:sz w:val="21"/>
                <w:szCs w:val="21"/>
              </w:rPr>
              <w:t>文档名称编号</w:t>
            </w:r>
          </w:p>
        </w:tc>
        <w:tc>
          <w:tcPr>
            <w:tcW w:w="7117" w:type="dxa"/>
            <w:gridSpan w:val="4"/>
          </w:tcPr>
          <w:p w14:paraId="22C47513">
            <w:pPr>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108"/>
              <w:textAlignment w:val="baseline"/>
              <w:rPr>
                <w:rFonts w:ascii="宋体" w:hAnsi="宋体" w:eastAsia="宋体" w:cs="宋体"/>
                <w:sz w:val="21"/>
                <w:szCs w:val="21"/>
              </w:rPr>
            </w:pPr>
            <w:r>
              <w:rPr>
                <w:rFonts w:ascii="宋体" w:hAnsi="宋体" w:eastAsia="宋体" w:cs="宋体"/>
                <w:spacing w:val="-1"/>
                <w:sz w:val="21"/>
                <w:szCs w:val="21"/>
              </w:rPr>
              <w:t>运维服务人员储备制度（ZDFJT-ITSS-RYCBZD）</w:t>
            </w:r>
          </w:p>
        </w:tc>
      </w:tr>
      <w:tr w14:paraId="14738D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1563" w:type="dxa"/>
          </w:tcPr>
          <w:p w14:paraId="4B9FBE43">
            <w:pPr>
              <w:keepNext w:val="0"/>
              <w:keepLines w:val="0"/>
              <w:pageBreakBefore w:val="0"/>
              <w:widowControl w:val="0"/>
              <w:kinsoku w:val="0"/>
              <w:wordWrap/>
              <w:overflowPunct/>
              <w:topLinePunct w:val="0"/>
              <w:autoSpaceDE w:val="0"/>
              <w:autoSpaceDN w:val="0"/>
              <w:bidi w:val="0"/>
              <w:adjustRightInd w:val="0"/>
              <w:snapToGrid w:val="0"/>
              <w:spacing w:before="195" w:line="220" w:lineRule="auto"/>
              <w:ind w:left="364"/>
              <w:textAlignment w:val="baseline"/>
              <w:rPr>
                <w:rFonts w:ascii="宋体" w:hAnsi="宋体" w:eastAsia="宋体" w:cs="宋体"/>
                <w:sz w:val="21"/>
                <w:szCs w:val="21"/>
              </w:rPr>
            </w:pPr>
            <w:r>
              <w:rPr>
                <w:rFonts w:ascii="宋体" w:hAnsi="宋体" w:eastAsia="宋体" w:cs="宋体"/>
                <w:spacing w:val="-2"/>
                <w:sz w:val="21"/>
                <w:szCs w:val="21"/>
              </w:rPr>
              <w:t>编制单位</w:t>
            </w:r>
          </w:p>
        </w:tc>
        <w:tc>
          <w:tcPr>
            <w:tcW w:w="7117" w:type="dxa"/>
            <w:gridSpan w:val="4"/>
          </w:tcPr>
          <w:p w14:paraId="02F413A2">
            <w:pPr>
              <w:keepNext w:val="0"/>
              <w:keepLines w:val="0"/>
              <w:pageBreakBefore w:val="0"/>
              <w:widowControl w:val="0"/>
              <w:kinsoku w:val="0"/>
              <w:wordWrap/>
              <w:overflowPunct/>
              <w:topLinePunct w:val="0"/>
              <w:autoSpaceDE w:val="0"/>
              <w:autoSpaceDN w:val="0"/>
              <w:bidi w:val="0"/>
              <w:adjustRightInd w:val="0"/>
              <w:snapToGrid w:val="0"/>
              <w:spacing w:before="196" w:line="219" w:lineRule="auto"/>
              <w:ind w:left="108"/>
              <w:textAlignment w:val="baseline"/>
              <w:rPr>
                <w:rFonts w:ascii="宋体" w:hAnsi="宋体" w:eastAsia="宋体" w:cs="宋体"/>
                <w:sz w:val="21"/>
                <w:szCs w:val="21"/>
              </w:rPr>
            </w:pPr>
            <w:r>
              <w:rPr>
                <w:rFonts w:ascii="宋体" w:hAnsi="宋体" w:eastAsia="宋体" w:cs="宋体"/>
                <w:spacing w:val="-1"/>
                <w:sz w:val="21"/>
                <w:szCs w:val="21"/>
              </w:rPr>
              <w:t>中达丰集团有限公司</w:t>
            </w:r>
          </w:p>
        </w:tc>
      </w:tr>
      <w:tr w14:paraId="368D80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1563" w:type="dxa"/>
          </w:tcPr>
          <w:p w14:paraId="0E97BC37">
            <w:pPr>
              <w:keepNext w:val="0"/>
              <w:keepLines w:val="0"/>
              <w:pageBreakBefore w:val="0"/>
              <w:widowControl w:val="0"/>
              <w:kinsoku w:val="0"/>
              <w:wordWrap/>
              <w:overflowPunct/>
              <w:topLinePunct w:val="0"/>
              <w:autoSpaceDE w:val="0"/>
              <w:autoSpaceDN w:val="0"/>
              <w:bidi w:val="0"/>
              <w:adjustRightInd w:val="0"/>
              <w:snapToGrid w:val="0"/>
              <w:spacing w:before="196" w:line="220" w:lineRule="auto"/>
              <w:ind w:left="364"/>
              <w:textAlignment w:val="baseline"/>
              <w:rPr>
                <w:rFonts w:ascii="宋体" w:hAnsi="宋体" w:eastAsia="宋体" w:cs="宋体"/>
                <w:sz w:val="21"/>
                <w:szCs w:val="21"/>
              </w:rPr>
            </w:pPr>
            <w:r>
              <w:rPr>
                <w:rFonts w:ascii="宋体" w:hAnsi="宋体" w:eastAsia="宋体" w:cs="宋体"/>
                <w:spacing w:val="-2"/>
                <w:sz w:val="21"/>
                <w:szCs w:val="21"/>
              </w:rPr>
              <w:t>文档密级</w:t>
            </w:r>
          </w:p>
        </w:tc>
        <w:tc>
          <w:tcPr>
            <w:tcW w:w="7117" w:type="dxa"/>
            <w:gridSpan w:val="4"/>
          </w:tcPr>
          <w:p w14:paraId="696212DB">
            <w:pPr>
              <w:keepNext w:val="0"/>
              <w:keepLines w:val="0"/>
              <w:pageBreakBefore w:val="0"/>
              <w:widowControl w:val="0"/>
              <w:kinsoku w:val="0"/>
              <w:wordWrap/>
              <w:overflowPunct/>
              <w:topLinePunct w:val="0"/>
              <w:autoSpaceDE w:val="0"/>
              <w:autoSpaceDN w:val="0"/>
              <w:bidi w:val="0"/>
              <w:adjustRightInd w:val="0"/>
              <w:snapToGrid w:val="0"/>
              <w:spacing w:before="196" w:line="220" w:lineRule="auto"/>
              <w:ind w:left="107"/>
              <w:textAlignment w:val="baseline"/>
              <w:rPr>
                <w:rFonts w:ascii="宋体" w:hAnsi="宋体" w:eastAsia="宋体" w:cs="宋体"/>
                <w:sz w:val="21"/>
                <w:szCs w:val="21"/>
              </w:rPr>
            </w:pPr>
            <w:r>
              <w:rPr>
                <w:rFonts w:ascii="宋体" w:hAnsi="宋体" w:eastAsia="宋体" w:cs="宋体"/>
                <w:spacing w:val="-2"/>
                <w:sz w:val="21"/>
                <w:szCs w:val="21"/>
              </w:rPr>
              <w:t>秘密</w:t>
            </w:r>
          </w:p>
        </w:tc>
      </w:tr>
      <w:tr w14:paraId="22BCF9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1563" w:type="dxa"/>
          </w:tcPr>
          <w:p w14:paraId="2DFEDB68">
            <w:pPr>
              <w:keepNext w:val="0"/>
              <w:keepLines w:val="0"/>
              <w:pageBreakBefore w:val="0"/>
              <w:widowControl w:val="0"/>
              <w:kinsoku w:val="0"/>
              <w:wordWrap/>
              <w:overflowPunct/>
              <w:topLinePunct w:val="0"/>
              <w:autoSpaceDE w:val="0"/>
              <w:autoSpaceDN w:val="0"/>
              <w:bidi w:val="0"/>
              <w:adjustRightInd w:val="0"/>
              <w:snapToGrid w:val="0"/>
              <w:spacing w:before="198" w:line="219" w:lineRule="auto"/>
              <w:ind w:left="364"/>
              <w:textAlignment w:val="baseline"/>
              <w:rPr>
                <w:rFonts w:ascii="宋体" w:hAnsi="宋体" w:eastAsia="宋体" w:cs="宋体"/>
                <w:sz w:val="21"/>
                <w:szCs w:val="21"/>
              </w:rPr>
            </w:pPr>
            <w:r>
              <w:rPr>
                <w:rFonts w:ascii="宋体" w:hAnsi="宋体" w:eastAsia="宋体" w:cs="宋体"/>
                <w:spacing w:val="-2"/>
                <w:sz w:val="21"/>
                <w:szCs w:val="21"/>
              </w:rPr>
              <w:t>文档版本</w:t>
            </w:r>
          </w:p>
        </w:tc>
        <w:tc>
          <w:tcPr>
            <w:tcW w:w="1696" w:type="dxa"/>
          </w:tcPr>
          <w:p w14:paraId="0FE4B0BD">
            <w:pPr>
              <w:keepNext w:val="0"/>
              <w:keepLines w:val="0"/>
              <w:pageBreakBefore w:val="0"/>
              <w:widowControl w:val="0"/>
              <w:kinsoku w:val="0"/>
              <w:wordWrap/>
              <w:overflowPunct/>
              <w:topLinePunct w:val="0"/>
              <w:autoSpaceDE w:val="0"/>
              <w:autoSpaceDN w:val="0"/>
              <w:bidi w:val="0"/>
              <w:adjustRightInd w:val="0"/>
              <w:snapToGrid w:val="0"/>
              <w:spacing w:before="198" w:line="219" w:lineRule="auto"/>
              <w:ind w:left="430"/>
              <w:textAlignment w:val="baseline"/>
              <w:rPr>
                <w:rFonts w:ascii="宋体" w:hAnsi="宋体" w:eastAsia="宋体" w:cs="宋体"/>
                <w:sz w:val="21"/>
                <w:szCs w:val="21"/>
              </w:rPr>
            </w:pPr>
            <w:r>
              <w:rPr>
                <w:rFonts w:ascii="宋体" w:hAnsi="宋体" w:eastAsia="宋体" w:cs="宋体"/>
                <w:spacing w:val="-2"/>
                <w:sz w:val="21"/>
                <w:szCs w:val="21"/>
              </w:rPr>
              <w:t>版本日期</w:t>
            </w:r>
          </w:p>
        </w:tc>
        <w:tc>
          <w:tcPr>
            <w:tcW w:w="2302" w:type="dxa"/>
          </w:tcPr>
          <w:p w14:paraId="0CF75A6F">
            <w:pPr>
              <w:keepNext w:val="0"/>
              <w:keepLines w:val="0"/>
              <w:pageBreakBefore w:val="0"/>
              <w:widowControl w:val="0"/>
              <w:kinsoku w:val="0"/>
              <w:wordWrap/>
              <w:overflowPunct/>
              <w:topLinePunct w:val="0"/>
              <w:autoSpaceDE w:val="0"/>
              <w:autoSpaceDN w:val="0"/>
              <w:bidi w:val="0"/>
              <w:adjustRightInd w:val="0"/>
              <w:snapToGrid w:val="0"/>
              <w:spacing w:before="198" w:line="219" w:lineRule="auto"/>
              <w:ind w:left="735"/>
              <w:textAlignment w:val="baseline"/>
              <w:rPr>
                <w:rFonts w:ascii="宋体" w:hAnsi="宋体" w:eastAsia="宋体" w:cs="宋体"/>
                <w:sz w:val="21"/>
                <w:szCs w:val="21"/>
              </w:rPr>
            </w:pPr>
            <w:r>
              <w:rPr>
                <w:rFonts w:ascii="宋体" w:hAnsi="宋体" w:eastAsia="宋体" w:cs="宋体"/>
                <w:spacing w:val="-2"/>
                <w:sz w:val="21"/>
                <w:szCs w:val="21"/>
              </w:rPr>
              <w:t>版本说明</w:t>
            </w:r>
          </w:p>
        </w:tc>
        <w:tc>
          <w:tcPr>
            <w:tcW w:w="1557" w:type="dxa"/>
          </w:tcPr>
          <w:p w14:paraId="27F5F0C4">
            <w:pPr>
              <w:keepNext w:val="0"/>
              <w:keepLines w:val="0"/>
              <w:pageBreakBefore w:val="0"/>
              <w:widowControl w:val="0"/>
              <w:kinsoku w:val="0"/>
              <w:wordWrap/>
              <w:overflowPunct/>
              <w:topLinePunct w:val="0"/>
              <w:autoSpaceDE w:val="0"/>
              <w:autoSpaceDN w:val="0"/>
              <w:bidi w:val="0"/>
              <w:adjustRightInd w:val="0"/>
              <w:snapToGrid w:val="0"/>
              <w:spacing w:before="198" w:line="220" w:lineRule="auto"/>
              <w:ind w:left="575"/>
              <w:textAlignment w:val="baseline"/>
              <w:rPr>
                <w:rFonts w:ascii="宋体" w:hAnsi="宋体" w:eastAsia="宋体" w:cs="宋体"/>
                <w:sz w:val="21"/>
                <w:szCs w:val="21"/>
              </w:rPr>
            </w:pPr>
            <w:r>
              <w:rPr>
                <w:rFonts w:ascii="宋体" w:hAnsi="宋体" w:eastAsia="宋体" w:cs="宋体"/>
                <w:spacing w:val="-3"/>
                <w:sz w:val="21"/>
                <w:szCs w:val="21"/>
              </w:rPr>
              <w:t>作者</w:t>
            </w:r>
          </w:p>
        </w:tc>
        <w:tc>
          <w:tcPr>
            <w:tcW w:w="1562" w:type="dxa"/>
          </w:tcPr>
          <w:p w14:paraId="542A454C">
            <w:pPr>
              <w:keepNext w:val="0"/>
              <w:keepLines w:val="0"/>
              <w:pageBreakBefore w:val="0"/>
              <w:widowControl w:val="0"/>
              <w:kinsoku w:val="0"/>
              <w:wordWrap/>
              <w:overflowPunct/>
              <w:topLinePunct w:val="0"/>
              <w:autoSpaceDE w:val="0"/>
              <w:autoSpaceDN w:val="0"/>
              <w:bidi w:val="0"/>
              <w:adjustRightInd w:val="0"/>
              <w:snapToGrid w:val="0"/>
              <w:spacing w:before="198" w:line="220" w:lineRule="auto"/>
              <w:ind w:left="587"/>
              <w:textAlignment w:val="baseline"/>
              <w:rPr>
                <w:rFonts w:ascii="宋体" w:hAnsi="宋体" w:eastAsia="宋体" w:cs="宋体"/>
                <w:sz w:val="21"/>
                <w:szCs w:val="21"/>
              </w:rPr>
            </w:pPr>
            <w:r>
              <w:rPr>
                <w:rFonts w:ascii="宋体" w:hAnsi="宋体" w:eastAsia="宋体" w:cs="宋体"/>
                <w:spacing w:val="-5"/>
                <w:sz w:val="21"/>
                <w:szCs w:val="21"/>
              </w:rPr>
              <w:t>审核</w:t>
            </w:r>
          </w:p>
        </w:tc>
      </w:tr>
      <w:tr w14:paraId="157D25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563" w:type="dxa"/>
          </w:tcPr>
          <w:p w14:paraId="5A76F6B7">
            <w:pPr>
              <w:keepNext w:val="0"/>
              <w:keepLines w:val="0"/>
              <w:pageBreakBefore w:val="0"/>
              <w:widowControl w:val="0"/>
              <w:kinsoku w:val="0"/>
              <w:wordWrap/>
              <w:overflowPunct/>
              <w:topLinePunct w:val="0"/>
              <w:autoSpaceDE w:val="0"/>
              <w:autoSpaceDN w:val="0"/>
              <w:bidi w:val="0"/>
              <w:adjustRightInd w:val="0"/>
              <w:snapToGrid w:val="0"/>
              <w:spacing w:before="162" w:line="239" w:lineRule="auto"/>
              <w:ind w:left="568"/>
              <w:textAlignment w:val="baseline"/>
              <w:rPr>
                <w:rFonts w:ascii="宋体" w:hAnsi="宋体" w:eastAsia="宋体" w:cs="宋体"/>
                <w:sz w:val="21"/>
                <w:szCs w:val="21"/>
              </w:rPr>
            </w:pPr>
            <w:r>
              <w:rPr>
                <w:rFonts w:ascii="宋体" w:hAnsi="宋体" w:eastAsia="宋体" w:cs="宋体"/>
                <w:spacing w:val="-1"/>
                <w:sz w:val="21"/>
                <w:szCs w:val="21"/>
              </w:rPr>
              <w:t>V1.0</w:t>
            </w:r>
          </w:p>
        </w:tc>
        <w:tc>
          <w:tcPr>
            <w:tcW w:w="1696" w:type="dxa"/>
          </w:tcPr>
          <w:p w14:paraId="0A7EAF30">
            <w:pPr>
              <w:keepNext w:val="0"/>
              <w:keepLines w:val="0"/>
              <w:pageBreakBefore w:val="0"/>
              <w:widowControl w:val="0"/>
              <w:kinsoku w:val="0"/>
              <w:wordWrap/>
              <w:overflowPunct/>
              <w:topLinePunct w:val="0"/>
              <w:autoSpaceDE w:val="0"/>
              <w:autoSpaceDN w:val="0"/>
              <w:bidi w:val="0"/>
              <w:adjustRightInd w:val="0"/>
              <w:snapToGrid w:val="0"/>
              <w:spacing w:before="162"/>
              <w:ind w:left="431"/>
              <w:textAlignment w:val="baseline"/>
              <w:rPr>
                <w:rFonts w:ascii="宋体" w:hAnsi="宋体" w:eastAsia="宋体" w:cs="宋体"/>
                <w:sz w:val="21"/>
                <w:szCs w:val="21"/>
              </w:rPr>
            </w:pPr>
            <w:r>
              <w:rPr>
                <w:rFonts w:ascii="宋体" w:hAnsi="宋体" w:eastAsia="宋体" w:cs="宋体"/>
                <w:spacing w:val="-2"/>
                <w:sz w:val="21"/>
                <w:szCs w:val="21"/>
              </w:rPr>
              <w:t>2025-4-4</w:t>
            </w:r>
          </w:p>
        </w:tc>
        <w:tc>
          <w:tcPr>
            <w:tcW w:w="2302" w:type="dxa"/>
          </w:tcPr>
          <w:p w14:paraId="4F14F3A1">
            <w:pPr>
              <w:keepNext w:val="0"/>
              <w:keepLines w:val="0"/>
              <w:pageBreakBefore w:val="0"/>
              <w:widowControl w:val="0"/>
              <w:kinsoku w:val="0"/>
              <w:wordWrap/>
              <w:overflowPunct/>
              <w:topLinePunct w:val="0"/>
              <w:autoSpaceDE w:val="0"/>
              <w:autoSpaceDN w:val="0"/>
              <w:bidi w:val="0"/>
              <w:adjustRightInd w:val="0"/>
              <w:snapToGrid w:val="0"/>
              <w:spacing w:before="132" w:line="219" w:lineRule="auto"/>
              <w:ind w:left="738"/>
              <w:textAlignment w:val="baseline"/>
              <w:rPr>
                <w:rFonts w:ascii="宋体" w:hAnsi="宋体" w:eastAsia="宋体" w:cs="宋体"/>
                <w:sz w:val="21"/>
                <w:szCs w:val="21"/>
              </w:rPr>
            </w:pPr>
            <w:r>
              <w:rPr>
                <w:rFonts w:ascii="宋体" w:hAnsi="宋体" w:eastAsia="宋体" w:cs="宋体"/>
                <w:spacing w:val="-3"/>
                <w:sz w:val="21"/>
                <w:szCs w:val="21"/>
              </w:rPr>
              <w:t>发布版本</w:t>
            </w:r>
          </w:p>
        </w:tc>
        <w:tc>
          <w:tcPr>
            <w:tcW w:w="1557" w:type="dxa"/>
          </w:tcPr>
          <w:p w14:paraId="1775A449">
            <w:pPr>
              <w:keepNext w:val="0"/>
              <w:keepLines w:val="0"/>
              <w:pageBreakBefore w:val="0"/>
              <w:widowControl w:val="0"/>
              <w:kinsoku w:val="0"/>
              <w:wordWrap/>
              <w:overflowPunct/>
              <w:topLinePunct w:val="0"/>
              <w:autoSpaceDE w:val="0"/>
              <w:autoSpaceDN w:val="0"/>
              <w:bidi w:val="0"/>
              <w:adjustRightInd w:val="0"/>
              <w:snapToGrid w:val="0"/>
              <w:spacing w:before="133" w:line="228" w:lineRule="auto"/>
              <w:ind w:left="576"/>
              <w:textAlignment w:val="baseline"/>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庄霞</w:t>
            </w:r>
          </w:p>
        </w:tc>
        <w:tc>
          <w:tcPr>
            <w:tcW w:w="1562" w:type="dxa"/>
          </w:tcPr>
          <w:p w14:paraId="7307E8C1">
            <w:pPr>
              <w:keepNext w:val="0"/>
              <w:keepLines w:val="0"/>
              <w:pageBreakBefore w:val="0"/>
              <w:widowControl w:val="0"/>
              <w:kinsoku w:val="0"/>
              <w:wordWrap/>
              <w:overflowPunct/>
              <w:topLinePunct w:val="0"/>
              <w:autoSpaceDE w:val="0"/>
              <w:autoSpaceDN w:val="0"/>
              <w:bidi w:val="0"/>
              <w:adjustRightInd w:val="0"/>
              <w:snapToGrid w:val="0"/>
              <w:spacing w:before="132" w:line="220" w:lineRule="auto"/>
              <w:ind w:left="476"/>
              <w:textAlignment w:val="baseline"/>
              <w:rPr>
                <w:rFonts w:ascii="宋体" w:hAnsi="宋体" w:eastAsia="宋体" w:cs="宋体"/>
                <w:sz w:val="21"/>
                <w:szCs w:val="21"/>
              </w:rPr>
            </w:pPr>
            <w:r>
              <w:rPr>
                <w:rFonts w:ascii="宋体" w:hAnsi="宋体" w:eastAsia="宋体" w:cs="宋体"/>
                <w:spacing w:val="-3"/>
                <w:sz w:val="21"/>
                <w:szCs w:val="21"/>
              </w:rPr>
              <w:t>吴向阳</w:t>
            </w:r>
          </w:p>
        </w:tc>
      </w:tr>
      <w:tr w14:paraId="5CA07C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563" w:type="dxa"/>
          </w:tcPr>
          <w:p w14:paraId="6A212C5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6" w:type="dxa"/>
          </w:tcPr>
          <w:p w14:paraId="4EE5D59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2" w:type="dxa"/>
          </w:tcPr>
          <w:p w14:paraId="77F6C21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14:paraId="359C42E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62" w:type="dxa"/>
          </w:tcPr>
          <w:p w14:paraId="76BD120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32F646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5" w:hRule="atLeast"/>
        </w:trPr>
        <w:tc>
          <w:tcPr>
            <w:tcW w:w="1563" w:type="dxa"/>
          </w:tcPr>
          <w:p w14:paraId="4F136F4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6" w:type="dxa"/>
          </w:tcPr>
          <w:p w14:paraId="6C6B4F4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2" w:type="dxa"/>
          </w:tcPr>
          <w:p w14:paraId="0EA668B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14:paraId="78E28D5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62" w:type="dxa"/>
          </w:tcPr>
          <w:p w14:paraId="11BB090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051B5B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563" w:type="dxa"/>
          </w:tcPr>
          <w:p w14:paraId="1A84663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6" w:type="dxa"/>
          </w:tcPr>
          <w:p w14:paraId="2F87607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2" w:type="dxa"/>
          </w:tcPr>
          <w:p w14:paraId="4A49BEF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14:paraId="27BAB1D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62" w:type="dxa"/>
          </w:tcPr>
          <w:p w14:paraId="764BF8D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67D137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563" w:type="dxa"/>
          </w:tcPr>
          <w:p w14:paraId="03D54A3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6" w:type="dxa"/>
          </w:tcPr>
          <w:p w14:paraId="5DCAA86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2" w:type="dxa"/>
          </w:tcPr>
          <w:p w14:paraId="774925B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14:paraId="2590C97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62" w:type="dxa"/>
          </w:tcPr>
          <w:p w14:paraId="7DCAB3F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459182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563" w:type="dxa"/>
          </w:tcPr>
          <w:p w14:paraId="17B0042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6" w:type="dxa"/>
          </w:tcPr>
          <w:p w14:paraId="5C8FF2D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2" w:type="dxa"/>
          </w:tcPr>
          <w:p w14:paraId="46D7F8E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14:paraId="4BD2448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62" w:type="dxa"/>
          </w:tcPr>
          <w:p w14:paraId="15794C4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10290E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 w:hRule="atLeast"/>
        </w:trPr>
        <w:tc>
          <w:tcPr>
            <w:tcW w:w="1563" w:type="dxa"/>
          </w:tcPr>
          <w:p w14:paraId="006ED98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6" w:type="dxa"/>
          </w:tcPr>
          <w:p w14:paraId="2445C5B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2" w:type="dxa"/>
          </w:tcPr>
          <w:p w14:paraId="3E89C3E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14:paraId="7B4C168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62" w:type="dxa"/>
          </w:tcPr>
          <w:p w14:paraId="4F32E1A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52A906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trPr>
        <w:tc>
          <w:tcPr>
            <w:tcW w:w="1563" w:type="dxa"/>
          </w:tcPr>
          <w:p w14:paraId="53C4889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6" w:type="dxa"/>
          </w:tcPr>
          <w:p w14:paraId="1412201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2" w:type="dxa"/>
          </w:tcPr>
          <w:p w14:paraId="08AFC4D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14:paraId="2544562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62" w:type="dxa"/>
          </w:tcPr>
          <w:p w14:paraId="749CE80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bl>
    <w:p w14:paraId="46E99886">
      <w:pPr>
        <w:pStyle w:val="12"/>
        <w:keepNext w:val="0"/>
        <w:keepLines w:val="0"/>
        <w:pageBreakBefore w:val="0"/>
        <w:widowControl w:val="0"/>
        <w:kinsoku w:val="0"/>
        <w:wordWrap/>
        <w:overflowPunct/>
        <w:topLinePunct w:val="0"/>
        <w:autoSpaceDE w:val="0"/>
        <w:autoSpaceDN w:val="0"/>
        <w:bidi w:val="0"/>
        <w:adjustRightInd w:val="0"/>
        <w:snapToGrid w:val="0"/>
        <w:textAlignment w:val="baseline"/>
      </w:pPr>
    </w:p>
    <w:p w14:paraId="0C449290">
      <w:pPr>
        <w:keepNext w:val="0"/>
        <w:keepLines w:val="0"/>
        <w:pageBreakBefore w:val="0"/>
        <w:widowControl w:val="0"/>
        <w:kinsoku w:val="0"/>
        <w:wordWrap/>
        <w:overflowPunct/>
        <w:topLinePunct w:val="0"/>
        <w:autoSpaceDE w:val="0"/>
        <w:autoSpaceDN w:val="0"/>
        <w:bidi w:val="0"/>
        <w:adjustRightInd w:val="0"/>
        <w:snapToGrid w:val="0"/>
        <w:textAlignment w:val="baseline"/>
        <w:sectPr>
          <w:footerReference r:id="rId5" w:type="default"/>
          <w:pgSz w:w="11906" w:h="16839"/>
          <w:pgMar w:top="1431" w:right="1561" w:bottom="1374" w:left="1653" w:header="0" w:footer="1211" w:gutter="0"/>
          <w:cols w:space="720" w:num="1"/>
        </w:sectPr>
      </w:pPr>
    </w:p>
    <w:sdt>
      <w:sdtPr>
        <w:rPr>
          <w:rFonts w:ascii="宋体" w:hAnsi="宋体" w:eastAsia="宋体" w:cs="Arial"/>
          <w:snapToGrid w:val="0"/>
          <w:color w:val="000000"/>
          <w:kern w:val="0"/>
          <w:sz w:val="21"/>
          <w:szCs w:val="21"/>
          <w:lang w:val="en-US" w:eastAsia="en-US" w:bidi="ar-SA"/>
        </w:rPr>
        <w:id w:val="147463413"/>
        <w:docPartObj>
          <w:docPartGallery w:val="Table of Contents"/>
          <w:docPartUnique/>
        </w:docPartObj>
      </w:sdtPr>
      <w:sdtEndPr>
        <w:rPr>
          <w:rFonts w:ascii="Calibri" w:hAnsi="Calibri" w:eastAsia="Calibri" w:cs="Calibri"/>
          <w:snapToGrid w:val="0"/>
          <w:color w:val="000000"/>
          <w:kern w:val="0"/>
          <w:sz w:val="21"/>
          <w:szCs w:val="22"/>
          <w:lang w:val="en-US" w:eastAsia="en-US" w:bidi="ar-SA"/>
        </w:rPr>
      </w:sdtEndPr>
      <w:sdtContent>
        <w:p w14:paraId="482255B8">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pPr>
          <w:r>
            <w:rPr>
              <w:rFonts w:ascii="宋体" w:hAnsi="宋体" w:eastAsia="宋体"/>
              <w:sz w:val="21"/>
            </w:rPr>
            <w:t>目录</w:t>
          </w:r>
        </w:p>
        <w:p w14:paraId="735AE199">
          <w:pPr>
            <w:pStyle w:val="16"/>
            <w:tabs>
              <w:tab w:val="right" w:leader="dot" w:pos="8336"/>
            </w:tabs>
          </w:pPr>
          <w:r>
            <w:rPr>
              <w:rFonts w:ascii="Calibri" w:hAnsi="Calibri" w:eastAsia="Calibri" w:cs="Calibri"/>
              <w:sz w:val="22"/>
              <w:szCs w:val="22"/>
            </w:rPr>
            <w:fldChar w:fldCharType="begin"/>
          </w:r>
          <w:r>
            <w:rPr>
              <w:rFonts w:ascii="Calibri" w:hAnsi="Calibri" w:eastAsia="Calibri" w:cs="Calibri"/>
              <w:sz w:val="22"/>
              <w:szCs w:val="22"/>
            </w:rPr>
            <w:instrText xml:space="preserve">TOC \o "1-3" \h \u </w:instrText>
          </w:r>
          <w:r>
            <w:rPr>
              <w:rFonts w:ascii="Calibri" w:hAnsi="Calibri" w:eastAsia="Calibri" w:cs="Calibri"/>
              <w:sz w:val="22"/>
              <w:szCs w:val="22"/>
            </w:rPr>
            <w:fldChar w:fldCharType="separate"/>
          </w:r>
          <w:r>
            <w:rPr>
              <w:rFonts w:ascii="Calibri" w:hAnsi="Calibri" w:eastAsia="Calibri" w:cs="Calibri"/>
              <w:szCs w:val="22"/>
            </w:rPr>
            <w:fldChar w:fldCharType="begin"/>
          </w:r>
          <w:r>
            <w:rPr>
              <w:rFonts w:ascii="Calibri" w:hAnsi="Calibri" w:eastAsia="Calibri" w:cs="Calibri"/>
              <w:szCs w:val="22"/>
            </w:rPr>
            <w:instrText xml:space="preserve"> HYPERLINK \l _Toc837 </w:instrText>
          </w:r>
          <w:r>
            <w:rPr>
              <w:rFonts w:ascii="Calibri" w:hAnsi="Calibri" w:eastAsia="Calibri" w:cs="Calibri"/>
              <w:szCs w:val="22"/>
            </w:rPr>
            <w:fldChar w:fldCharType="separate"/>
          </w:r>
          <w:r>
            <w:t>运维服务人员储备制度</w:t>
          </w:r>
          <w:r>
            <w:tab/>
          </w:r>
          <w:r>
            <w:fldChar w:fldCharType="begin"/>
          </w:r>
          <w:r>
            <w:instrText xml:space="preserve"> PAGEREF _Toc837 \h </w:instrText>
          </w:r>
          <w:r>
            <w:fldChar w:fldCharType="separate"/>
          </w:r>
          <w:r>
            <w:t>1</w:t>
          </w:r>
          <w:r>
            <w:fldChar w:fldCharType="end"/>
          </w:r>
          <w:r>
            <w:rPr>
              <w:rFonts w:ascii="Calibri" w:hAnsi="Calibri" w:eastAsia="Calibri" w:cs="Calibri"/>
              <w:szCs w:val="22"/>
            </w:rPr>
            <w:fldChar w:fldCharType="end"/>
          </w:r>
        </w:p>
        <w:p w14:paraId="2F0C248C">
          <w:pPr>
            <w:pStyle w:val="16"/>
            <w:tabs>
              <w:tab w:val="right" w:leader="dot" w:pos="8336"/>
            </w:tabs>
          </w:pPr>
          <w:r>
            <w:rPr>
              <w:rFonts w:ascii="Calibri" w:hAnsi="Calibri" w:eastAsia="Calibri" w:cs="Calibri"/>
              <w:szCs w:val="22"/>
            </w:rPr>
            <w:fldChar w:fldCharType="begin"/>
          </w:r>
          <w:r>
            <w:rPr>
              <w:rFonts w:ascii="Calibri" w:hAnsi="Calibri" w:eastAsia="Calibri" w:cs="Calibri"/>
              <w:szCs w:val="22"/>
            </w:rPr>
            <w:instrText xml:space="preserve"> HYPERLINK \l _Toc25530 </w:instrText>
          </w:r>
          <w:r>
            <w:rPr>
              <w:rFonts w:ascii="Calibri" w:hAnsi="Calibri" w:eastAsia="Calibri" w:cs="Calibri"/>
              <w:szCs w:val="22"/>
            </w:rPr>
            <w:fldChar w:fldCharType="separate"/>
          </w:r>
          <w:r>
            <w:t>中达丰集团有限公司</w:t>
          </w:r>
          <w:r>
            <w:tab/>
          </w:r>
          <w:r>
            <w:fldChar w:fldCharType="begin"/>
          </w:r>
          <w:r>
            <w:instrText xml:space="preserve"> PAGEREF _Toc25530 \h </w:instrText>
          </w:r>
          <w:r>
            <w:fldChar w:fldCharType="separate"/>
          </w:r>
          <w:r>
            <w:t>1</w:t>
          </w:r>
          <w:r>
            <w:fldChar w:fldCharType="end"/>
          </w:r>
          <w:r>
            <w:rPr>
              <w:rFonts w:ascii="Calibri" w:hAnsi="Calibri" w:eastAsia="Calibri" w:cs="Calibri"/>
              <w:szCs w:val="22"/>
            </w:rPr>
            <w:fldChar w:fldCharType="end"/>
          </w:r>
        </w:p>
        <w:p w14:paraId="4E35B919">
          <w:pPr>
            <w:pStyle w:val="16"/>
            <w:tabs>
              <w:tab w:val="right" w:leader="dot" w:pos="8336"/>
            </w:tabs>
          </w:pPr>
          <w:r>
            <w:rPr>
              <w:rFonts w:ascii="Calibri" w:hAnsi="Calibri" w:eastAsia="Calibri" w:cs="Calibri"/>
              <w:szCs w:val="22"/>
            </w:rPr>
            <w:fldChar w:fldCharType="begin"/>
          </w:r>
          <w:r>
            <w:rPr>
              <w:rFonts w:ascii="Calibri" w:hAnsi="Calibri" w:eastAsia="Calibri" w:cs="Calibri"/>
              <w:szCs w:val="22"/>
            </w:rPr>
            <w:instrText xml:space="preserve"> HYPERLINK \l _Toc15194 </w:instrText>
          </w:r>
          <w:r>
            <w:rPr>
              <w:rFonts w:ascii="Calibri" w:hAnsi="Calibri" w:eastAsia="Calibri" w:cs="Calibri"/>
              <w:szCs w:val="22"/>
            </w:rPr>
            <w:fldChar w:fldCharType="separate"/>
          </w:r>
          <w:r>
            <w:rPr>
              <w:rFonts w:hint="eastAsia" w:ascii="宋体" w:hAnsi="宋体" w:eastAsia="宋体" w:cs="宋体"/>
              <w:bCs w:val="0"/>
              <w:szCs w:val="36"/>
              <w:lang w:val="en-US" w:eastAsia="zh-CN"/>
            </w:rPr>
            <w:t>2025年4月4日</w:t>
          </w:r>
          <w:r>
            <w:tab/>
          </w:r>
          <w:r>
            <w:fldChar w:fldCharType="begin"/>
          </w:r>
          <w:r>
            <w:instrText xml:space="preserve"> PAGEREF _Toc15194 \h </w:instrText>
          </w:r>
          <w:r>
            <w:fldChar w:fldCharType="separate"/>
          </w:r>
          <w:r>
            <w:t>1</w:t>
          </w:r>
          <w:r>
            <w:fldChar w:fldCharType="end"/>
          </w:r>
          <w:r>
            <w:rPr>
              <w:rFonts w:ascii="Calibri" w:hAnsi="Calibri" w:eastAsia="Calibri" w:cs="Calibri"/>
              <w:szCs w:val="22"/>
            </w:rPr>
            <w:fldChar w:fldCharType="end"/>
          </w:r>
        </w:p>
        <w:p w14:paraId="5001A028">
          <w:pPr>
            <w:pStyle w:val="16"/>
            <w:tabs>
              <w:tab w:val="right" w:leader="dot" w:pos="8336"/>
            </w:tabs>
          </w:pPr>
          <w:r>
            <w:rPr>
              <w:rFonts w:ascii="Calibri" w:hAnsi="Calibri" w:eastAsia="Calibri" w:cs="Calibri"/>
              <w:szCs w:val="22"/>
            </w:rPr>
            <w:fldChar w:fldCharType="begin"/>
          </w:r>
          <w:r>
            <w:rPr>
              <w:rFonts w:ascii="Calibri" w:hAnsi="Calibri" w:eastAsia="Calibri" w:cs="Calibri"/>
              <w:szCs w:val="22"/>
            </w:rPr>
            <w:instrText xml:space="preserve"> HYPERLINK \l _Toc29487 </w:instrText>
          </w:r>
          <w:r>
            <w:rPr>
              <w:rFonts w:ascii="Calibri" w:hAnsi="Calibri" w:eastAsia="Calibri" w:cs="Calibri"/>
              <w:szCs w:val="22"/>
            </w:rPr>
            <w:fldChar w:fldCharType="separate"/>
          </w:r>
          <w:r>
            <w:rPr>
              <w:rFonts w:ascii="宋体" w:hAnsi="宋体" w:eastAsia="宋体" w:cs="宋体"/>
              <w:spacing w:val="-3"/>
              <w:szCs w:val="28"/>
            </w:rPr>
            <w:t>文档信息</w:t>
          </w:r>
          <w:r>
            <w:tab/>
          </w:r>
          <w:r>
            <w:fldChar w:fldCharType="begin"/>
          </w:r>
          <w:r>
            <w:instrText xml:space="preserve"> PAGEREF _Toc29487 \h </w:instrText>
          </w:r>
          <w:r>
            <w:fldChar w:fldCharType="separate"/>
          </w:r>
          <w:r>
            <w:t>2</w:t>
          </w:r>
          <w:r>
            <w:fldChar w:fldCharType="end"/>
          </w:r>
          <w:r>
            <w:rPr>
              <w:rFonts w:ascii="Calibri" w:hAnsi="Calibri" w:eastAsia="Calibri" w:cs="Calibri"/>
              <w:szCs w:val="22"/>
            </w:rPr>
            <w:fldChar w:fldCharType="end"/>
          </w:r>
        </w:p>
        <w:p w14:paraId="18A711CD">
          <w:pPr>
            <w:pStyle w:val="16"/>
            <w:tabs>
              <w:tab w:val="right" w:leader="dot" w:pos="8336"/>
            </w:tabs>
          </w:pPr>
          <w:r>
            <w:rPr>
              <w:rFonts w:ascii="Calibri" w:hAnsi="Calibri" w:eastAsia="Calibri" w:cs="Calibri"/>
              <w:szCs w:val="22"/>
            </w:rPr>
            <w:fldChar w:fldCharType="begin"/>
          </w:r>
          <w:r>
            <w:rPr>
              <w:rFonts w:ascii="Calibri" w:hAnsi="Calibri" w:eastAsia="Calibri" w:cs="Calibri"/>
              <w:szCs w:val="22"/>
            </w:rPr>
            <w:instrText xml:space="preserve"> HYPERLINK \l _Toc21125 </w:instrText>
          </w:r>
          <w:r>
            <w:rPr>
              <w:rFonts w:ascii="Calibri" w:hAnsi="Calibri" w:eastAsia="Calibri" w:cs="Calibri"/>
              <w:szCs w:val="22"/>
            </w:rPr>
            <w:fldChar w:fldCharType="separate"/>
          </w:r>
          <w:r>
            <w:rPr>
              <w:rFonts w:hint="default"/>
            </w:rPr>
            <w:t xml:space="preserve">1. </w:t>
          </w:r>
          <w:r>
            <w:t>简介</w:t>
          </w:r>
          <w:r>
            <w:tab/>
          </w:r>
          <w:r>
            <w:fldChar w:fldCharType="begin"/>
          </w:r>
          <w:r>
            <w:instrText xml:space="preserve"> PAGEREF _Toc21125 \h </w:instrText>
          </w:r>
          <w:r>
            <w:fldChar w:fldCharType="separate"/>
          </w:r>
          <w:r>
            <w:t>4</w:t>
          </w:r>
          <w:r>
            <w:fldChar w:fldCharType="end"/>
          </w:r>
          <w:r>
            <w:rPr>
              <w:rFonts w:ascii="Calibri" w:hAnsi="Calibri" w:eastAsia="Calibri" w:cs="Calibri"/>
              <w:szCs w:val="22"/>
            </w:rPr>
            <w:fldChar w:fldCharType="end"/>
          </w:r>
        </w:p>
        <w:p w14:paraId="51C42FF0">
          <w:pPr>
            <w:pStyle w:val="17"/>
            <w:tabs>
              <w:tab w:val="right" w:leader="dot" w:pos="8336"/>
            </w:tabs>
          </w:pPr>
          <w:r>
            <w:rPr>
              <w:rFonts w:ascii="Calibri" w:hAnsi="Calibri" w:eastAsia="Calibri" w:cs="Calibri"/>
              <w:szCs w:val="22"/>
            </w:rPr>
            <w:fldChar w:fldCharType="begin"/>
          </w:r>
          <w:r>
            <w:rPr>
              <w:rFonts w:ascii="Calibri" w:hAnsi="Calibri" w:eastAsia="Calibri" w:cs="Calibri"/>
              <w:szCs w:val="22"/>
            </w:rPr>
            <w:instrText xml:space="preserve"> HYPERLINK \l _Toc5943 </w:instrText>
          </w:r>
          <w:r>
            <w:rPr>
              <w:rFonts w:ascii="Calibri" w:hAnsi="Calibri" w:eastAsia="Calibri" w:cs="Calibri"/>
              <w:szCs w:val="22"/>
            </w:rPr>
            <w:fldChar w:fldCharType="separate"/>
          </w:r>
          <w:r>
            <w:rPr>
              <w:rFonts w:hint="default"/>
            </w:rPr>
            <w:t xml:space="preserve">1.1. </w:t>
          </w:r>
          <w:r>
            <w:t>目的</w:t>
          </w:r>
          <w:r>
            <w:tab/>
          </w:r>
          <w:r>
            <w:fldChar w:fldCharType="begin"/>
          </w:r>
          <w:r>
            <w:instrText xml:space="preserve"> PAGEREF _Toc5943 \h </w:instrText>
          </w:r>
          <w:r>
            <w:fldChar w:fldCharType="separate"/>
          </w:r>
          <w:r>
            <w:t>4</w:t>
          </w:r>
          <w:r>
            <w:fldChar w:fldCharType="end"/>
          </w:r>
          <w:r>
            <w:rPr>
              <w:rFonts w:ascii="Calibri" w:hAnsi="Calibri" w:eastAsia="Calibri" w:cs="Calibri"/>
              <w:szCs w:val="22"/>
            </w:rPr>
            <w:fldChar w:fldCharType="end"/>
          </w:r>
        </w:p>
        <w:p w14:paraId="48923C13">
          <w:pPr>
            <w:pStyle w:val="17"/>
            <w:tabs>
              <w:tab w:val="right" w:leader="dot" w:pos="8336"/>
            </w:tabs>
          </w:pPr>
          <w:r>
            <w:rPr>
              <w:rFonts w:ascii="Calibri" w:hAnsi="Calibri" w:eastAsia="Calibri" w:cs="Calibri"/>
              <w:szCs w:val="22"/>
            </w:rPr>
            <w:fldChar w:fldCharType="begin"/>
          </w:r>
          <w:r>
            <w:rPr>
              <w:rFonts w:ascii="Calibri" w:hAnsi="Calibri" w:eastAsia="Calibri" w:cs="Calibri"/>
              <w:szCs w:val="22"/>
            </w:rPr>
            <w:instrText xml:space="preserve"> HYPERLINK \l _Toc31606 </w:instrText>
          </w:r>
          <w:r>
            <w:rPr>
              <w:rFonts w:ascii="Calibri" w:hAnsi="Calibri" w:eastAsia="Calibri" w:cs="Calibri"/>
              <w:szCs w:val="22"/>
            </w:rPr>
            <w:fldChar w:fldCharType="separate"/>
          </w:r>
          <w:r>
            <w:rPr>
              <w:rFonts w:hint="default"/>
            </w:rPr>
            <w:t xml:space="preserve">1.2. </w:t>
          </w:r>
          <w:r>
            <w:t>原则</w:t>
          </w:r>
          <w:r>
            <w:tab/>
          </w:r>
          <w:r>
            <w:fldChar w:fldCharType="begin"/>
          </w:r>
          <w:r>
            <w:instrText xml:space="preserve"> PAGEREF _Toc31606 \h </w:instrText>
          </w:r>
          <w:r>
            <w:fldChar w:fldCharType="separate"/>
          </w:r>
          <w:r>
            <w:t>4</w:t>
          </w:r>
          <w:r>
            <w:fldChar w:fldCharType="end"/>
          </w:r>
          <w:r>
            <w:rPr>
              <w:rFonts w:ascii="Calibri" w:hAnsi="Calibri" w:eastAsia="Calibri" w:cs="Calibri"/>
              <w:szCs w:val="22"/>
            </w:rPr>
            <w:fldChar w:fldCharType="end"/>
          </w:r>
        </w:p>
        <w:p w14:paraId="0B04128C">
          <w:pPr>
            <w:pStyle w:val="13"/>
            <w:tabs>
              <w:tab w:val="right" w:leader="dot" w:pos="8336"/>
            </w:tabs>
          </w:pPr>
          <w:r>
            <w:rPr>
              <w:rFonts w:ascii="Calibri" w:hAnsi="Calibri" w:eastAsia="Calibri" w:cs="Calibri"/>
              <w:szCs w:val="22"/>
            </w:rPr>
            <w:fldChar w:fldCharType="begin"/>
          </w:r>
          <w:r>
            <w:rPr>
              <w:rFonts w:ascii="Calibri" w:hAnsi="Calibri" w:eastAsia="Calibri" w:cs="Calibri"/>
              <w:szCs w:val="22"/>
            </w:rPr>
            <w:instrText xml:space="preserve"> HYPERLINK \l _Toc26731 </w:instrText>
          </w:r>
          <w:r>
            <w:rPr>
              <w:rFonts w:ascii="Calibri" w:hAnsi="Calibri" w:eastAsia="Calibri" w:cs="Calibri"/>
              <w:szCs w:val="22"/>
            </w:rPr>
            <w:fldChar w:fldCharType="separate"/>
          </w:r>
          <w:r>
            <w:rPr>
              <w:rFonts w:hint="default"/>
            </w:rPr>
            <w:t xml:space="preserve">1.2.1. </w:t>
          </w:r>
          <w:r>
            <w:t>适用原则</w:t>
          </w:r>
          <w:r>
            <w:tab/>
          </w:r>
          <w:r>
            <w:fldChar w:fldCharType="begin"/>
          </w:r>
          <w:r>
            <w:instrText xml:space="preserve"> PAGEREF _Toc26731 \h </w:instrText>
          </w:r>
          <w:r>
            <w:fldChar w:fldCharType="separate"/>
          </w:r>
          <w:r>
            <w:t>4</w:t>
          </w:r>
          <w:r>
            <w:fldChar w:fldCharType="end"/>
          </w:r>
          <w:r>
            <w:rPr>
              <w:rFonts w:ascii="Calibri" w:hAnsi="Calibri" w:eastAsia="Calibri" w:cs="Calibri"/>
              <w:szCs w:val="22"/>
            </w:rPr>
            <w:fldChar w:fldCharType="end"/>
          </w:r>
        </w:p>
        <w:p w14:paraId="6227E1E8">
          <w:pPr>
            <w:pStyle w:val="13"/>
            <w:tabs>
              <w:tab w:val="right" w:leader="dot" w:pos="8336"/>
            </w:tabs>
          </w:pPr>
          <w:r>
            <w:rPr>
              <w:rFonts w:ascii="Calibri" w:hAnsi="Calibri" w:eastAsia="Calibri" w:cs="Calibri"/>
              <w:szCs w:val="22"/>
            </w:rPr>
            <w:fldChar w:fldCharType="begin"/>
          </w:r>
          <w:r>
            <w:rPr>
              <w:rFonts w:ascii="Calibri" w:hAnsi="Calibri" w:eastAsia="Calibri" w:cs="Calibri"/>
              <w:szCs w:val="22"/>
            </w:rPr>
            <w:instrText xml:space="preserve"> HYPERLINK \l _Toc610 </w:instrText>
          </w:r>
          <w:r>
            <w:rPr>
              <w:rFonts w:ascii="Calibri" w:hAnsi="Calibri" w:eastAsia="Calibri" w:cs="Calibri"/>
              <w:szCs w:val="22"/>
            </w:rPr>
            <w:fldChar w:fldCharType="separate"/>
          </w:r>
          <w:r>
            <w:rPr>
              <w:rFonts w:hint="default"/>
            </w:rPr>
            <w:t xml:space="preserve">1.2.2. </w:t>
          </w:r>
          <w:r>
            <w:t>以人为本的原则</w:t>
          </w:r>
          <w:r>
            <w:tab/>
          </w:r>
          <w:r>
            <w:fldChar w:fldCharType="begin"/>
          </w:r>
          <w:r>
            <w:instrText xml:space="preserve"> PAGEREF _Toc610 \h </w:instrText>
          </w:r>
          <w:r>
            <w:fldChar w:fldCharType="separate"/>
          </w:r>
          <w:r>
            <w:t>4</w:t>
          </w:r>
          <w:r>
            <w:fldChar w:fldCharType="end"/>
          </w:r>
          <w:r>
            <w:rPr>
              <w:rFonts w:ascii="Calibri" w:hAnsi="Calibri" w:eastAsia="Calibri" w:cs="Calibri"/>
              <w:szCs w:val="22"/>
            </w:rPr>
            <w:fldChar w:fldCharType="end"/>
          </w:r>
        </w:p>
        <w:p w14:paraId="6A966ABD">
          <w:pPr>
            <w:pStyle w:val="13"/>
            <w:tabs>
              <w:tab w:val="right" w:leader="dot" w:pos="8336"/>
            </w:tabs>
          </w:pPr>
          <w:r>
            <w:rPr>
              <w:rFonts w:ascii="Calibri" w:hAnsi="Calibri" w:eastAsia="Calibri" w:cs="Calibri"/>
              <w:szCs w:val="22"/>
            </w:rPr>
            <w:fldChar w:fldCharType="begin"/>
          </w:r>
          <w:r>
            <w:rPr>
              <w:rFonts w:ascii="Calibri" w:hAnsi="Calibri" w:eastAsia="Calibri" w:cs="Calibri"/>
              <w:szCs w:val="22"/>
            </w:rPr>
            <w:instrText xml:space="preserve"> HYPERLINK \l _Toc18472 </w:instrText>
          </w:r>
          <w:r>
            <w:rPr>
              <w:rFonts w:ascii="Calibri" w:hAnsi="Calibri" w:eastAsia="Calibri" w:cs="Calibri"/>
              <w:szCs w:val="22"/>
            </w:rPr>
            <w:fldChar w:fldCharType="separate"/>
          </w:r>
          <w:r>
            <w:rPr>
              <w:rFonts w:hint="default"/>
            </w:rPr>
            <w:t xml:space="preserve">1.2.3. </w:t>
          </w:r>
          <w:r>
            <w:t>权变原则</w:t>
          </w:r>
          <w:r>
            <w:tab/>
          </w:r>
          <w:r>
            <w:fldChar w:fldCharType="begin"/>
          </w:r>
          <w:r>
            <w:instrText xml:space="preserve"> PAGEREF _Toc18472 \h </w:instrText>
          </w:r>
          <w:r>
            <w:fldChar w:fldCharType="separate"/>
          </w:r>
          <w:r>
            <w:t>4</w:t>
          </w:r>
          <w:r>
            <w:fldChar w:fldCharType="end"/>
          </w:r>
          <w:r>
            <w:rPr>
              <w:rFonts w:ascii="Calibri" w:hAnsi="Calibri" w:eastAsia="Calibri" w:cs="Calibri"/>
              <w:szCs w:val="22"/>
            </w:rPr>
            <w:fldChar w:fldCharType="end"/>
          </w:r>
        </w:p>
        <w:p w14:paraId="18B05194">
          <w:pPr>
            <w:pStyle w:val="16"/>
            <w:tabs>
              <w:tab w:val="right" w:leader="dot" w:pos="8336"/>
            </w:tabs>
          </w:pPr>
          <w:r>
            <w:rPr>
              <w:rFonts w:ascii="Calibri" w:hAnsi="Calibri" w:eastAsia="Calibri" w:cs="Calibri"/>
              <w:szCs w:val="22"/>
            </w:rPr>
            <w:fldChar w:fldCharType="begin"/>
          </w:r>
          <w:r>
            <w:rPr>
              <w:rFonts w:ascii="Calibri" w:hAnsi="Calibri" w:eastAsia="Calibri" w:cs="Calibri"/>
              <w:szCs w:val="22"/>
            </w:rPr>
            <w:instrText xml:space="preserve"> HYPERLINK \l _Toc22860 </w:instrText>
          </w:r>
          <w:r>
            <w:rPr>
              <w:rFonts w:ascii="Calibri" w:hAnsi="Calibri" w:eastAsia="Calibri" w:cs="Calibri"/>
              <w:szCs w:val="22"/>
            </w:rPr>
            <w:fldChar w:fldCharType="separate"/>
          </w:r>
          <w:r>
            <w:rPr>
              <w:rFonts w:hint="default"/>
            </w:rPr>
            <w:t xml:space="preserve">2. </w:t>
          </w:r>
          <w:r>
            <w:t>储备原因分类</w:t>
          </w:r>
          <w:r>
            <w:tab/>
          </w:r>
          <w:r>
            <w:fldChar w:fldCharType="begin"/>
          </w:r>
          <w:r>
            <w:instrText xml:space="preserve"> PAGEREF _Toc22860 \h </w:instrText>
          </w:r>
          <w:r>
            <w:fldChar w:fldCharType="separate"/>
          </w:r>
          <w:r>
            <w:t>4</w:t>
          </w:r>
          <w:r>
            <w:fldChar w:fldCharType="end"/>
          </w:r>
          <w:r>
            <w:rPr>
              <w:rFonts w:ascii="Calibri" w:hAnsi="Calibri" w:eastAsia="Calibri" w:cs="Calibri"/>
              <w:szCs w:val="22"/>
            </w:rPr>
            <w:fldChar w:fldCharType="end"/>
          </w:r>
        </w:p>
        <w:p w14:paraId="564A9C3B">
          <w:pPr>
            <w:pStyle w:val="16"/>
            <w:tabs>
              <w:tab w:val="right" w:leader="dot" w:pos="8336"/>
            </w:tabs>
          </w:pPr>
          <w:r>
            <w:rPr>
              <w:rFonts w:ascii="Calibri" w:hAnsi="Calibri" w:eastAsia="Calibri" w:cs="Calibri"/>
              <w:szCs w:val="22"/>
            </w:rPr>
            <w:fldChar w:fldCharType="begin"/>
          </w:r>
          <w:r>
            <w:rPr>
              <w:rFonts w:ascii="Calibri" w:hAnsi="Calibri" w:eastAsia="Calibri" w:cs="Calibri"/>
              <w:szCs w:val="22"/>
            </w:rPr>
            <w:instrText xml:space="preserve"> HYPERLINK \l _Toc26156 </w:instrText>
          </w:r>
          <w:r>
            <w:rPr>
              <w:rFonts w:ascii="Calibri" w:hAnsi="Calibri" w:eastAsia="Calibri" w:cs="Calibri"/>
              <w:szCs w:val="22"/>
            </w:rPr>
            <w:fldChar w:fldCharType="separate"/>
          </w:r>
          <w:r>
            <w:rPr>
              <w:rFonts w:hint="default"/>
            </w:rPr>
            <w:t xml:space="preserve">3. </w:t>
          </w:r>
          <w:r>
            <w:t>储备人才分类</w:t>
          </w:r>
          <w:r>
            <w:tab/>
          </w:r>
          <w:r>
            <w:fldChar w:fldCharType="begin"/>
          </w:r>
          <w:r>
            <w:instrText xml:space="preserve"> PAGEREF _Toc26156 \h </w:instrText>
          </w:r>
          <w:r>
            <w:fldChar w:fldCharType="separate"/>
          </w:r>
          <w:r>
            <w:t>5</w:t>
          </w:r>
          <w:r>
            <w:fldChar w:fldCharType="end"/>
          </w:r>
          <w:r>
            <w:rPr>
              <w:rFonts w:ascii="Calibri" w:hAnsi="Calibri" w:eastAsia="Calibri" w:cs="Calibri"/>
              <w:szCs w:val="22"/>
            </w:rPr>
            <w:fldChar w:fldCharType="end"/>
          </w:r>
        </w:p>
        <w:p w14:paraId="7A0EE073">
          <w:pPr>
            <w:pStyle w:val="16"/>
            <w:tabs>
              <w:tab w:val="right" w:leader="dot" w:pos="8336"/>
            </w:tabs>
          </w:pPr>
          <w:r>
            <w:rPr>
              <w:rFonts w:ascii="Calibri" w:hAnsi="Calibri" w:eastAsia="Calibri" w:cs="Calibri"/>
              <w:szCs w:val="22"/>
            </w:rPr>
            <w:fldChar w:fldCharType="begin"/>
          </w:r>
          <w:r>
            <w:rPr>
              <w:rFonts w:ascii="Calibri" w:hAnsi="Calibri" w:eastAsia="Calibri" w:cs="Calibri"/>
              <w:szCs w:val="22"/>
            </w:rPr>
            <w:instrText xml:space="preserve"> HYPERLINK \l _Toc1939 </w:instrText>
          </w:r>
          <w:r>
            <w:rPr>
              <w:rFonts w:ascii="Calibri" w:hAnsi="Calibri" w:eastAsia="Calibri" w:cs="Calibri"/>
              <w:szCs w:val="22"/>
            </w:rPr>
            <w:fldChar w:fldCharType="separate"/>
          </w:r>
          <w:r>
            <w:rPr>
              <w:rFonts w:hint="default"/>
            </w:rPr>
            <w:t xml:space="preserve">4. </w:t>
          </w:r>
          <w:r>
            <w:t>储备人才渠道</w:t>
          </w:r>
          <w:r>
            <w:tab/>
          </w:r>
          <w:r>
            <w:fldChar w:fldCharType="begin"/>
          </w:r>
          <w:r>
            <w:instrText xml:space="preserve"> PAGEREF _Toc1939 \h </w:instrText>
          </w:r>
          <w:r>
            <w:fldChar w:fldCharType="separate"/>
          </w:r>
          <w:r>
            <w:t>5</w:t>
          </w:r>
          <w:r>
            <w:fldChar w:fldCharType="end"/>
          </w:r>
          <w:r>
            <w:rPr>
              <w:rFonts w:ascii="Calibri" w:hAnsi="Calibri" w:eastAsia="Calibri" w:cs="Calibri"/>
              <w:szCs w:val="22"/>
            </w:rPr>
            <w:fldChar w:fldCharType="end"/>
          </w:r>
        </w:p>
        <w:p w14:paraId="61DFF786">
          <w:pPr>
            <w:pStyle w:val="17"/>
            <w:tabs>
              <w:tab w:val="right" w:leader="dot" w:pos="8336"/>
            </w:tabs>
          </w:pPr>
          <w:r>
            <w:rPr>
              <w:rFonts w:ascii="Calibri" w:hAnsi="Calibri" w:eastAsia="Calibri" w:cs="Calibri"/>
              <w:szCs w:val="22"/>
            </w:rPr>
            <w:fldChar w:fldCharType="begin"/>
          </w:r>
          <w:r>
            <w:rPr>
              <w:rFonts w:ascii="Calibri" w:hAnsi="Calibri" w:eastAsia="Calibri" w:cs="Calibri"/>
              <w:szCs w:val="22"/>
            </w:rPr>
            <w:instrText xml:space="preserve"> HYPERLINK \l _Toc28793 </w:instrText>
          </w:r>
          <w:r>
            <w:rPr>
              <w:rFonts w:ascii="Calibri" w:hAnsi="Calibri" w:eastAsia="Calibri" w:cs="Calibri"/>
              <w:szCs w:val="22"/>
            </w:rPr>
            <w:fldChar w:fldCharType="separate"/>
          </w:r>
          <w:r>
            <w:rPr>
              <w:rFonts w:hint="default"/>
            </w:rPr>
            <w:t xml:space="preserve">4.1. </w:t>
          </w:r>
          <w:r>
            <w:t>外部招聘渠道</w:t>
          </w:r>
          <w:r>
            <w:tab/>
          </w:r>
          <w:r>
            <w:fldChar w:fldCharType="begin"/>
          </w:r>
          <w:r>
            <w:instrText xml:space="preserve"> PAGEREF _Toc28793 \h </w:instrText>
          </w:r>
          <w:r>
            <w:fldChar w:fldCharType="separate"/>
          </w:r>
          <w:r>
            <w:t>5</w:t>
          </w:r>
          <w:r>
            <w:fldChar w:fldCharType="end"/>
          </w:r>
          <w:r>
            <w:rPr>
              <w:rFonts w:ascii="Calibri" w:hAnsi="Calibri" w:eastAsia="Calibri" w:cs="Calibri"/>
              <w:szCs w:val="22"/>
            </w:rPr>
            <w:fldChar w:fldCharType="end"/>
          </w:r>
        </w:p>
        <w:p w14:paraId="77D1D914">
          <w:pPr>
            <w:pStyle w:val="17"/>
            <w:tabs>
              <w:tab w:val="right" w:leader="dot" w:pos="8336"/>
            </w:tabs>
          </w:pPr>
          <w:r>
            <w:rPr>
              <w:rFonts w:ascii="Calibri" w:hAnsi="Calibri" w:eastAsia="Calibri" w:cs="Calibri"/>
              <w:szCs w:val="22"/>
            </w:rPr>
            <w:fldChar w:fldCharType="begin"/>
          </w:r>
          <w:r>
            <w:rPr>
              <w:rFonts w:ascii="Calibri" w:hAnsi="Calibri" w:eastAsia="Calibri" w:cs="Calibri"/>
              <w:szCs w:val="22"/>
            </w:rPr>
            <w:instrText xml:space="preserve"> HYPERLINK \l _Toc7914 </w:instrText>
          </w:r>
          <w:r>
            <w:rPr>
              <w:rFonts w:ascii="Calibri" w:hAnsi="Calibri" w:eastAsia="Calibri" w:cs="Calibri"/>
              <w:szCs w:val="22"/>
            </w:rPr>
            <w:fldChar w:fldCharType="separate"/>
          </w:r>
          <w:r>
            <w:rPr>
              <w:rFonts w:hint="default"/>
            </w:rPr>
            <w:t xml:space="preserve">4.2. </w:t>
          </w:r>
          <w:r>
            <w:t>内部招聘渠道</w:t>
          </w:r>
          <w:r>
            <w:tab/>
          </w:r>
          <w:r>
            <w:fldChar w:fldCharType="begin"/>
          </w:r>
          <w:r>
            <w:instrText xml:space="preserve"> PAGEREF _Toc7914 \h </w:instrText>
          </w:r>
          <w:r>
            <w:fldChar w:fldCharType="separate"/>
          </w:r>
          <w:r>
            <w:t>5</w:t>
          </w:r>
          <w:r>
            <w:fldChar w:fldCharType="end"/>
          </w:r>
          <w:r>
            <w:rPr>
              <w:rFonts w:ascii="Calibri" w:hAnsi="Calibri" w:eastAsia="Calibri" w:cs="Calibri"/>
              <w:szCs w:val="22"/>
            </w:rPr>
            <w:fldChar w:fldCharType="end"/>
          </w:r>
        </w:p>
        <w:p w14:paraId="24BD0458">
          <w:pPr>
            <w:pStyle w:val="17"/>
            <w:tabs>
              <w:tab w:val="right" w:leader="dot" w:pos="8336"/>
            </w:tabs>
          </w:pPr>
          <w:r>
            <w:rPr>
              <w:rFonts w:ascii="Calibri" w:hAnsi="Calibri" w:eastAsia="Calibri" w:cs="Calibri"/>
              <w:szCs w:val="22"/>
            </w:rPr>
            <w:fldChar w:fldCharType="begin"/>
          </w:r>
          <w:r>
            <w:rPr>
              <w:rFonts w:ascii="Calibri" w:hAnsi="Calibri" w:eastAsia="Calibri" w:cs="Calibri"/>
              <w:szCs w:val="22"/>
            </w:rPr>
            <w:instrText xml:space="preserve"> HYPERLINK \l _Toc9947 </w:instrText>
          </w:r>
          <w:r>
            <w:rPr>
              <w:rFonts w:ascii="Calibri" w:hAnsi="Calibri" w:eastAsia="Calibri" w:cs="Calibri"/>
              <w:szCs w:val="22"/>
            </w:rPr>
            <w:fldChar w:fldCharType="separate"/>
          </w:r>
          <w:r>
            <w:rPr>
              <w:rFonts w:hint="default"/>
            </w:rPr>
            <w:t xml:space="preserve">4.3. </w:t>
          </w:r>
          <w:r>
            <w:t>内部调控和培养</w:t>
          </w:r>
          <w:r>
            <w:tab/>
          </w:r>
          <w:r>
            <w:fldChar w:fldCharType="begin"/>
          </w:r>
          <w:r>
            <w:instrText xml:space="preserve"> PAGEREF _Toc9947 \h </w:instrText>
          </w:r>
          <w:r>
            <w:fldChar w:fldCharType="separate"/>
          </w:r>
          <w:r>
            <w:t>5</w:t>
          </w:r>
          <w:r>
            <w:fldChar w:fldCharType="end"/>
          </w:r>
          <w:r>
            <w:rPr>
              <w:rFonts w:ascii="Calibri" w:hAnsi="Calibri" w:eastAsia="Calibri" w:cs="Calibri"/>
              <w:szCs w:val="22"/>
            </w:rPr>
            <w:fldChar w:fldCharType="end"/>
          </w:r>
        </w:p>
        <w:p w14:paraId="006DFAA3">
          <w:pPr>
            <w:pStyle w:val="16"/>
            <w:tabs>
              <w:tab w:val="right" w:leader="dot" w:pos="8336"/>
            </w:tabs>
          </w:pPr>
          <w:r>
            <w:rPr>
              <w:rFonts w:ascii="Calibri" w:hAnsi="Calibri" w:eastAsia="Calibri" w:cs="Calibri"/>
              <w:szCs w:val="22"/>
            </w:rPr>
            <w:fldChar w:fldCharType="begin"/>
          </w:r>
          <w:r>
            <w:rPr>
              <w:rFonts w:ascii="Calibri" w:hAnsi="Calibri" w:eastAsia="Calibri" w:cs="Calibri"/>
              <w:szCs w:val="22"/>
            </w:rPr>
            <w:instrText xml:space="preserve"> HYPERLINK \l _Toc10540 </w:instrText>
          </w:r>
          <w:r>
            <w:rPr>
              <w:rFonts w:ascii="Calibri" w:hAnsi="Calibri" w:eastAsia="Calibri" w:cs="Calibri"/>
              <w:szCs w:val="22"/>
            </w:rPr>
            <w:fldChar w:fldCharType="separate"/>
          </w:r>
          <w:r>
            <w:rPr>
              <w:rFonts w:hint="default"/>
            </w:rPr>
            <w:t xml:space="preserve">5. </w:t>
          </w:r>
          <w:r>
            <w:t>储备人才的培养与考核</w:t>
          </w:r>
          <w:r>
            <w:tab/>
          </w:r>
          <w:r>
            <w:fldChar w:fldCharType="begin"/>
          </w:r>
          <w:r>
            <w:instrText xml:space="preserve"> PAGEREF _Toc10540 \h </w:instrText>
          </w:r>
          <w:r>
            <w:fldChar w:fldCharType="separate"/>
          </w:r>
          <w:r>
            <w:t>5</w:t>
          </w:r>
          <w:r>
            <w:fldChar w:fldCharType="end"/>
          </w:r>
          <w:r>
            <w:rPr>
              <w:rFonts w:ascii="Calibri" w:hAnsi="Calibri" w:eastAsia="Calibri" w:cs="Calibri"/>
              <w:szCs w:val="22"/>
            </w:rPr>
            <w:fldChar w:fldCharType="end"/>
          </w:r>
        </w:p>
        <w:p w14:paraId="6C0042CC">
          <w:pPr>
            <w:pStyle w:val="17"/>
            <w:tabs>
              <w:tab w:val="right" w:leader="dot" w:pos="8336"/>
            </w:tabs>
          </w:pPr>
          <w:r>
            <w:rPr>
              <w:rFonts w:ascii="Calibri" w:hAnsi="Calibri" w:eastAsia="Calibri" w:cs="Calibri"/>
              <w:szCs w:val="22"/>
            </w:rPr>
            <w:fldChar w:fldCharType="begin"/>
          </w:r>
          <w:r>
            <w:rPr>
              <w:rFonts w:ascii="Calibri" w:hAnsi="Calibri" w:eastAsia="Calibri" w:cs="Calibri"/>
              <w:szCs w:val="22"/>
            </w:rPr>
            <w:instrText xml:space="preserve"> HYPERLINK \l _Toc6143 </w:instrText>
          </w:r>
          <w:r>
            <w:rPr>
              <w:rFonts w:ascii="Calibri" w:hAnsi="Calibri" w:eastAsia="Calibri" w:cs="Calibri"/>
              <w:szCs w:val="22"/>
            </w:rPr>
            <w:fldChar w:fldCharType="separate"/>
          </w:r>
          <w:r>
            <w:rPr>
              <w:rFonts w:hint="default"/>
            </w:rPr>
            <w:t xml:space="preserve">5.1. </w:t>
          </w:r>
          <w:r>
            <w:t>建立长效的培训机制</w:t>
          </w:r>
          <w:r>
            <w:tab/>
          </w:r>
          <w:r>
            <w:fldChar w:fldCharType="begin"/>
          </w:r>
          <w:r>
            <w:instrText xml:space="preserve"> PAGEREF _Toc6143 \h </w:instrText>
          </w:r>
          <w:r>
            <w:fldChar w:fldCharType="separate"/>
          </w:r>
          <w:r>
            <w:t>5</w:t>
          </w:r>
          <w:r>
            <w:fldChar w:fldCharType="end"/>
          </w:r>
          <w:r>
            <w:rPr>
              <w:rFonts w:ascii="Calibri" w:hAnsi="Calibri" w:eastAsia="Calibri" w:cs="Calibri"/>
              <w:szCs w:val="22"/>
            </w:rPr>
            <w:fldChar w:fldCharType="end"/>
          </w:r>
        </w:p>
        <w:p w14:paraId="2353CDC7">
          <w:pPr>
            <w:pStyle w:val="17"/>
            <w:tabs>
              <w:tab w:val="right" w:leader="dot" w:pos="8336"/>
            </w:tabs>
          </w:pPr>
          <w:r>
            <w:rPr>
              <w:rFonts w:ascii="Calibri" w:hAnsi="Calibri" w:eastAsia="Calibri" w:cs="Calibri"/>
              <w:szCs w:val="22"/>
            </w:rPr>
            <w:fldChar w:fldCharType="begin"/>
          </w:r>
          <w:r>
            <w:rPr>
              <w:rFonts w:ascii="Calibri" w:hAnsi="Calibri" w:eastAsia="Calibri" w:cs="Calibri"/>
              <w:szCs w:val="22"/>
            </w:rPr>
            <w:instrText xml:space="preserve"> HYPERLINK \l _Toc23972 </w:instrText>
          </w:r>
          <w:r>
            <w:rPr>
              <w:rFonts w:ascii="Calibri" w:hAnsi="Calibri" w:eastAsia="Calibri" w:cs="Calibri"/>
              <w:szCs w:val="22"/>
            </w:rPr>
            <w:fldChar w:fldCharType="separate"/>
          </w:r>
          <w:r>
            <w:rPr>
              <w:rFonts w:hint="default"/>
            </w:rPr>
            <w:t xml:space="preserve">5.2. </w:t>
          </w:r>
          <w:r>
            <w:t>利用社会培训资源对储备人才能力提升作用</w:t>
          </w:r>
          <w:r>
            <w:tab/>
          </w:r>
          <w:r>
            <w:fldChar w:fldCharType="begin"/>
          </w:r>
          <w:r>
            <w:instrText xml:space="preserve"> PAGEREF _Toc23972 \h </w:instrText>
          </w:r>
          <w:r>
            <w:fldChar w:fldCharType="separate"/>
          </w:r>
          <w:r>
            <w:t>6</w:t>
          </w:r>
          <w:r>
            <w:fldChar w:fldCharType="end"/>
          </w:r>
          <w:r>
            <w:rPr>
              <w:rFonts w:ascii="Calibri" w:hAnsi="Calibri" w:eastAsia="Calibri" w:cs="Calibri"/>
              <w:szCs w:val="22"/>
            </w:rPr>
            <w:fldChar w:fldCharType="end"/>
          </w:r>
        </w:p>
        <w:p w14:paraId="5EA2E140">
          <w:pPr>
            <w:pStyle w:val="16"/>
            <w:tabs>
              <w:tab w:val="right" w:leader="dot" w:pos="8336"/>
            </w:tabs>
          </w:pPr>
          <w:r>
            <w:rPr>
              <w:rFonts w:ascii="Calibri" w:hAnsi="Calibri" w:eastAsia="Calibri" w:cs="Calibri"/>
              <w:szCs w:val="22"/>
            </w:rPr>
            <w:fldChar w:fldCharType="begin"/>
          </w:r>
          <w:r>
            <w:rPr>
              <w:rFonts w:ascii="Calibri" w:hAnsi="Calibri" w:eastAsia="Calibri" w:cs="Calibri"/>
              <w:szCs w:val="22"/>
            </w:rPr>
            <w:instrText xml:space="preserve"> HYPERLINK \l _Toc15370 </w:instrText>
          </w:r>
          <w:r>
            <w:rPr>
              <w:rFonts w:ascii="Calibri" w:hAnsi="Calibri" w:eastAsia="Calibri" w:cs="Calibri"/>
              <w:szCs w:val="22"/>
            </w:rPr>
            <w:fldChar w:fldCharType="separate"/>
          </w:r>
          <w:r>
            <w:rPr>
              <w:rFonts w:hint="default"/>
            </w:rPr>
            <w:t xml:space="preserve">6. </w:t>
          </w:r>
          <w:r>
            <w:t>储备人才的激励</w:t>
          </w:r>
          <w:r>
            <w:tab/>
          </w:r>
          <w:r>
            <w:fldChar w:fldCharType="begin"/>
          </w:r>
          <w:r>
            <w:instrText xml:space="preserve"> PAGEREF _Toc15370 \h </w:instrText>
          </w:r>
          <w:r>
            <w:fldChar w:fldCharType="separate"/>
          </w:r>
          <w:r>
            <w:t>6</w:t>
          </w:r>
          <w:r>
            <w:fldChar w:fldCharType="end"/>
          </w:r>
          <w:r>
            <w:rPr>
              <w:rFonts w:ascii="Calibri" w:hAnsi="Calibri" w:eastAsia="Calibri" w:cs="Calibri"/>
              <w:szCs w:val="22"/>
            </w:rPr>
            <w:fldChar w:fldCharType="end"/>
          </w:r>
        </w:p>
        <w:p w14:paraId="3D78A9FE">
          <w:pPr>
            <w:pStyle w:val="16"/>
            <w:tabs>
              <w:tab w:val="right" w:leader="dot" w:pos="8336"/>
            </w:tabs>
          </w:pPr>
          <w:r>
            <w:rPr>
              <w:rFonts w:ascii="Calibri" w:hAnsi="Calibri" w:eastAsia="Calibri" w:cs="Calibri"/>
              <w:szCs w:val="22"/>
            </w:rPr>
            <w:fldChar w:fldCharType="begin"/>
          </w:r>
          <w:r>
            <w:rPr>
              <w:rFonts w:ascii="Calibri" w:hAnsi="Calibri" w:eastAsia="Calibri" w:cs="Calibri"/>
              <w:szCs w:val="22"/>
            </w:rPr>
            <w:instrText xml:space="preserve"> HYPERLINK \l _Toc8643 </w:instrText>
          </w:r>
          <w:r>
            <w:rPr>
              <w:rFonts w:ascii="Calibri" w:hAnsi="Calibri" w:eastAsia="Calibri" w:cs="Calibri"/>
              <w:szCs w:val="22"/>
            </w:rPr>
            <w:fldChar w:fldCharType="separate"/>
          </w:r>
          <w:r>
            <w:rPr>
              <w:rFonts w:hint="default"/>
            </w:rPr>
            <w:t xml:space="preserve">7. </w:t>
          </w:r>
          <w:r>
            <w:t>流程衡量指标</w:t>
          </w:r>
          <w:r>
            <w:tab/>
          </w:r>
          <w:r>
            <w:fldChar w:fldCharType="begin"/>
          </w:r>
          <w:r>
            <w:instrText xml:space="preserve"> PAGEREF _Toc8643 \h </w:instrText>
          </w:r>
          <w:r>
            <w:fldChar w:fldCharType="separate"/>
          </w:r>
          <w:r>
            <w:t>6</w:t>
          </w:r>
          <w:r>
            <w:fldChar w:fldCharType="end"/>
          </w:r>
          <w:r>
            <w:rPr>
              <w:rFonts w:ascii="Calibri" w:hAnsi="Calibri" w:eastAsia="Calibri" w:cs="Calibri"/>
              <w:szCs w:val="22"/>
            </w:rPr>
            <w:fldChar w:fldCharType="end"/>
          </w:r>
        </w:p>
        <w:p w14:paraId="172ECEEF">
          <w:pPr>
            <w:keepNext w:val="0"/>
            <w:keepLines w:val="0"/>
            <w:pageBreakBefore w:val="0"/>
            <w:widowControl w:val="0"/>
            <w:kinsoku w:val="0"/>
            <w:wordWrap/>
            <w:overflowPunct/>
            <w:topLinePunct w:val="0"/>
            <w:autoSpaceDE w:val="0"/>
            <w:autoSpaceDN w:val="0"/>
            <w:bidi w:val="0"/>
            <w:adjustRightInd w:val="0"/>
            <w:snapToGrid w:val="0"/>
            <w:spacing w:line="219" w:lineRule="auto"/>
            <w:textAlignment w:val="baseline"/>
            <w:rPr>
              <w:rFonts w:ascii="Calibri" w:hAnsi="Calibri" w:eastAsia="Calibri" w:cs="Calibri"/>
              <w:snapToGrid w:val="0"/>
              <w:color w:val="000000"/>
              <w:kern w:val="0"/>
              <w:sz w:val="21"/>
              <w:szCs w:val="22"/>
              <w:lang w:val="en-US" w:eastAsia="en-US" w:bidi="ar-SA"/>
            </w:rPr>
          </w:pPr>
          <w:r>
            <w:rPr>
              <w:rFonts w:ascii="Calibri" w:hAnsi="Calibri" w:eastAsia="Calibri" w:cs="Calibri"/>
              <w:szCs w:val="22"/>
            </w:rPr>
            <w:fldChar w:fldCharType="end"/>
          </w:r>
        </w:p>
      </w:sdtContent>
    </w:sdt>
    <w:p w14:paraId="2742F9AA">
      <w:pPr>
        <w:keepNext w:val="0"/>
        <w:keepLines w:val="0"/>
        <w:pageBreakBefore w:val="0"/>
        <w:widowControl w:val="0"/>
        <w:kinsoku w:val="0"/>
        <w:wordWrap/>
        <w:overflowPunct/>
        <w:topLinePunct w:val="0"/>
        <w:autoSpaceDE w:val="0"/>
        <w:autoSpaceDN w:val="0"/>
        <w:bidi w:val="0"/>
        <w:adjustRightInd w:val="0"/>
        <w:snapToGrid w:val="0"/>
        <w:spacing w:line="219" w:lineRule="auto"/>
        <w:textAlignment w:val="baseline"/>
        <w:rPr>
          <w:rFonts w:ascii="Calibri" w:hAnsi="Calibri" w:eastAsia="Calibri" w:cs="Calibri"/>
          <w:snapToGrid w:val="0"/>
          <w:color w:val="000000"/>
          <w:kern w:val="0"/>
          <w:sz w:val="21"/>
          <w:szCs w:val="22"/>
          <w:lang w:val="en-US" w:eastAsia="en-US" w:bidi="ar-SA"/>
        </w:rPr>
        <w:sectPr>
          <w:footerReference r:id="rId6" w:type="default"/>
          <w:pgSz w:w="11906" w:h="16839"/>
          <w:pgMar w:top="1431" w:right="1785" w:bottom="1375" w:left="1785" w:header="0" w:footer="1211" w:gutter="0"/>
          <w:cols w:space="720" w:num="1"/>
        </w:sectPr>
      </w:pPr>
    </w:p>
    <w:p w14:paraId="6B684A64">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4" w:name="bookmark1"/>
      <w:bookmarkEnd w:id="4"/>
      <w:bookmarkStart w:id="5" w:name="_Toc21125"/>
      <w:r>
        <w:t>简介</w:t>
      </w:r>
      <w:bookmarkEnd w:id="5"/>
    </w:p>
    <w:p w14:paraId="194F72F7">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6" w:name="_Toc5943"/>
      <w:r>
        <w:t>目的</w:t>
      </w:r>
      <w:bookmarkEnd w:id="6"/>
    </w:p>
    <w:p w14:paraId="07A445D0">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人力资源储备是为公司发展所需的人力提供后备保障，是公司资源管理的核心内容之一。公司在整体战略框架基础上,事先做好各职位候选人的规划、招聘、培训、晋升和考核,并辅于相关的制度流程和服务管理等全局思考和预见性的谋划,实现科学的留才、育才、用才观念，使公司人力资源战略与公司的发展战略同步、稳定、协调的运作。</w:t>
      </w:r>
    </w:p>
    <w:p w14:paraId="0569E23B">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7" w:name="_Toc31606"/>
      <w:r>
        <w:t>原则</w:t>
      </w:r>
      <w:bookmarkEnd w:id="7"/>
    </w:p>
    <w:p w14:paraId="50F7AAC0">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8" w:name="_Toc26731"/>
      <w:r>
        <w:t>适用原则</w:t>
      </w:r>
      <w:bookmarkEnd w:id="8"/>
    </w:p>
    <w:p w14:paraId="1530114C">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公司实施人力资源储备的主要目的是避免出现人才缺位，并满足公司战略发展需求。而保持员工的稳定,公司基于各阶段的业务规模、对人才的实际要求、资源条件等。</w:t>
      </w:r>
    </w:p>
    <w:p w14:paraId="14802A5F">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9" w:name="_Toc610"/>
      <w:r>
        <w:t>以人为本的原则</w:t>
      </w:r>
      <w:bookmarkEnd w:id="9"/>
    </w:p>
    <w:p w14:paraId="1586E952">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建立与新老员工之间的诚实信用关系，以员工的实际利益为中心，将公司的实际情况和员工的未来发展晋升规划等方面内容全部向员工交待清楚，使之有较好的心理准备或重新进行职业选择，这样才能使员工从内心深处树立起自身发展与公司的发展血肉相连的关系，忠诚于企业。</w:t>
      </w:r>
    </w:p>
    <w:p w14:paraId="7554A915">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 w:name="_Toc18472"/>
      <w:r>
        <w:t>权变原则</w:t>
      </w:r>
      <w:bookmarkEnd w:id="10"/>
    </w:p>
    <w:p w14:paraId="5DB44899">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将此原则运用于公司的发展战略和内部员工调整。因为公司的经营环境处在不断的变化之中，相应的人才储备方向和人力资源要求层次、知识结构、工作经验等也不能脱离具体的环境，需把握环境变化和公司的实际情况。</w:t>
      </w:r>
    </w:p>
    <w:p w14:paraId="26F02819">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11" w:name="_Toc22860"/>
      <w:r>
        <w:t>储备原因分类</w:t>
      </w:r>
      <w:bookmarkEnd w:id="11"/>
    </w:p>
    <w:p w14:paraId="42B946BD">
      <w:pPr>
        <w:pStyle w:val="27"/>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常规储备：根据年度岗位员工离职率等指标进行的储备</w:t>
      </w:r>
    </w:p>
    <w:p w14:paraId="65A69EAC">
      <w:pPr>
        <w:pStyle w:val="27"/>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业务发展储备：根据公司年度业务发展预测进行的储备</w:t>
      </w:r>
    </w:p>
    <w:p w14:paraId="17F9C8C6">
      <w:pPr>
        <w:pStyle w:val="27"/>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新业务新产品储备：因为服务质量升级、新产品、变更等进行的储备</w:t>
      </w:r>
    </w:p>
    <w:p w14:paraId="470F603B">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12" w:name="_Toc26156"/>
      <w:r>
        <w:t>储备人才分类</w:t>
      </w:r>
      <w:bookmarkEnd w:id="12"/>
    </w:p>
    <w:p w14:paraId="42D00868">
      <w:pPr>
        <w:pStyle w:val="27"/>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pPr>
      <w:r>
        <w:t>一般岗位人才储备：职位为一般岗位。</w:t>
      </w:r>
    </w:p>
    <w:p w14:paraId="2DBD9FA3">
      <w:pPr>
        <w:pStyle w:val="27"/>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pPr>
      <w:r>
        <w:t>关键岗位人才储备：职位为重要岗位员工。</w:t>
      </w:r>
    </w:p>
    <w:p w14:paraId="0C3E9610">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13" w:name="_Toc1939"/>
      <w:r>
        <w:t>储备人才</w:t>
      </w:r>
      <w:bookmarkStart w:id="23" w:name="_GoBack"/>
      <w:bookmarkEnd w:id="23"/>
      <w:r>
        <w:t>渠道</w:t>
      </w:r>
      <w:bookmarkEnd w:id="13"/>
    </w:p>
    <w:p w14:paraId="10447CAD">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4" w:name="_Toc28793"/>
      <w:r>
        <w:t>外部招聘渠道</w:t>
      </w:r>
      <w:bookmarkEnd w:id="14"/>
    </w:p>
    <w:p w14:paraId="5DC0D4E6">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可利用互联网络、人才市场、人才交流会、职介机构、广告媒体、校园招聘、猎头公司等招聘渠道发布招聘信息，收集应聘者信息</w:t>
      </w:r>
    </w:p>
    <w:p w14:paraId="134D5738">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5" w:name="_Toc7914"/>
      <w:r>
        <w:t>内部招聘渠道</w:t>
      </w:r>
      <w:bookmarkEnd w:id="15"/>
    </w:p>
    <w:p w14:paraId="58145B71">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鼓励和提倡员工向公司推荐各类优秀人才。如被推荐人才通过试用，则给予推荐员工相应奖励，具体实施办法参照《内部人才推荐奖励管理制度》。</w:t>
      </w:r>
    </w:p>
    <w:p w14:paraId="0B53CC13">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6" w:name="_Toc9947"/>
      <w:r>
        <w:t>内部调控和培养</w:t>
      </w:r>
      <w:bookmarkEnd w:id="16"/>
    </w:p>
    <w:p w14:paraId="2DAF2477">
      <w:pPr>
        <w:pStyle w:val="27"/>
        <w:bidi w:val="0"/>
      </w:pPr>
      <w:r>
        <w:t>结合公司业务发展需求和员工个人职业发展生涯。调整人员储备结构：针对目前存在各业务部门在人员分工结构上分布不适应公司业务和技术发展需求的、或因员工个人职业生涯的与现任岗位不一致等现实问题，阶段性调控，坚持应急业务项目人员需求或目前缺编的岗位优先储备；产品研发岗位、公司中长期业务岗位和培养周期长期储备和有目标培养；对即将开展的业务提前储备或培养。</w:t>
      </w:r>
    </w:p>
    <w:p w14:paraId="564AFC89">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17" w:name="_Toc10540"/>
      <w:r>
        <w:t>储备人才的培养与考核</w:t>
      </w:r>
      <w:bookmarkEnd w:id="17"/>
    </w:p>
    <w:p w14:paraId="4F2ECEA3">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8" w:name="bookmark16"/>
      <w:bookmarkEnd w:id="18"/>
      <w:bookmarkStart w:id="19" w:name="_Toc6143"/>
      <w:r>
        <w:t>建立长效的培训机制</w:t>
      </w:r>
      <w:bookmarkEnd w:id="19"/>
    </w:p>
    <w:p w14:paraId="113809F0">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建立根据各岗位的任职能力要求，搭建岗位课程库，并对员工进行岗位任职测评，根据测评结果制定培训计划，根据培训内容的不同可选择换岗培训、交叉培训、直接主管（师傅）负责在岗业务培训等方式。</w:t>
      </w:r>
    </w:p>
    <w:p w14:paraId="27DC5217">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20" w:name="_Toc23972"/>
      <w:r>
        <w:t>利用社会培训资源对储备人才能力提升作用</w:t>
      </w:r>
      <w:bookmarkEnd w:id="20"/>
    </w:p>
    <w:p w14:paraId="64E7A9C3">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鼓励和推荐储备人才中优秀员工参加外部培训机构组织的培训，包括工作相关的职业资格认证、管理类、专业类课程，提升其综合能力。岗位绩效考核与任职能力测评</w:t>
      </w:r>
    </w:p>
    <w:p w14:paraId="40A81A59">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根据岗位考核KPI定期对员工的工作绩效进行考核，基于能力评价维度对员工进行岗位任职能力测评。</w:t>
      </w:r>
    </w:p>
    <w:p w14:paraId="1EFD6CCC">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21" w:name="_Toc15370"/>
      <w:r>
        <w:t>储备人才的激励</w:t>
      </w:r>
      <w:bookmarkEnd w:id="21"/>
    </w:p>
    <w:p w14:paraId="5E208F9F">
      <w:pPr>
        <w:pStyle w:val="39"/>
        <w:numPr>
          <w:ilvl w:val="0"/>
          <w:numId w:val="4"/>
        </w:numPr>
        <w:bidi w:val="0"/>
        <w:ind w:left="425" w:leftChars="0" w:hanging="425" w:firstLineChars="0"/>
      </w:pPr>
      <w:r>
        <w:t>激励与学费补助：公司支持员工参加和岗位相关的外部专业培训以及职业资格认证，对于通过考试或者认证的员工给予一定的奖励，或者学费补助。</w:t>
      </w:r>
    </w:p>
    <w:p w14:paraId="5CFB2C28">
      <w:pPr>
        <w:pStyle w:val="39"/>
        <w:numPr>
          <w:ilvl w:val="0"/>
          <w:numId w:val="4"/>
        </w:numPr>
        <w:bidi w:val="0"/>
        <w:ind w:left="425" w:leftChars="0" w:hanging="425" w:firstLineChars="0"/>
      </w:pPr>
      <w:r>
        <w:t>年度优秀评选：根据年度KPI考核以及岗位任职能力测评成绩，推荐员工参加各项年度优秀奖项的评选。</w:t>
      </w:r>
    </w:p>
    <w:p w14:paraId="0C312324">
      <w:pPr>
        <w:pStyle w:val="39"/>
        <w:numPr>
          <w:ilvl w:val="0"/>
          <w:numId w:val="4"/>
        </w:numPr>
        <w:bidi w:val="0"/>
        <w:ind w:left="425" w:leftChars="0" w:hanging="425" w:firstLineChars="0"/>
      </w:pPr>
      <w:r>
        <w:t>为员工提供跨职系发展等多渠道职业通道：使员工根据自身能力情况与企业要求进行匹配分析，员工可选择个人志趣与企业发展需要相符的职业通道，通过努力考核晋升为管理职位或技术职位。</w:t>
      </w:r>
    </w:p>
    <w:p w14:paraId="4A55B10F">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22" w:name="_Toc8643"/>
      <w:r>
        <w:t>流程衡量指标</w:t>
      </w:r>
      <w:bookmarkEnd w:id="22"/>
    </w:p>
    <w:tbl>
      <w:tblPr>
        <w:tblStyle w:val="24"/>
        <w:tblW w:w="8139" w:type="dxa"/>
        <w:tblInd w:w="13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27"/>
        <w:gridCol w:w="1337"/>
        <w:gridCol w:w="3948"/>
        <w:gridCol w:w="1176"/>
        <w:gridCol w:w="951"/>
      </w:tblGrid>
      <w:tr w14:paraId="7CD2ACF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83" w:hRule="atLeast"/>
        </w:trPr>
        <w:tc>
          <w:tcPr>
            <w:tcW w:w="727" w:type="dxa"/>
            <w:tcBorders>
              <w:top w:val="single" w:color="000000" w:sz="6" w:space="0"/>
              <w:left w:val="single" w:color="000000" w:sz="6" w:space="0"/>
              <w:bottom w:val="single" w:color="000000" w:sz="6" w:space="0"/>
            </w:tcBorders>
            <w:shd w:val="clear" w:color="auto" w:fill="C0C0C0"/>
          </w:tcPr>
          <w:p w14:paraId="09526060">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textAlignment w:val="baseline"/>
              <w:rPr>
                <w:rFonts w:ascii="宋体" w:hAnsi="宋体" w:eastAsia="宋体" w:cs="宋体"/>
                <w:b/>
                <w:bCs/>
                <w:spacing w:val="-7"/>
                <w:sz w:val="18"/>
                <w:szCs w:val="18"/>
              </w:rPr>
            </w:pPr>
            <w:r>
              <w:rPr>
                <w:rFonts w:ascii="宋体" w:hAnsi="宋体" w:eastAsia="宋体" w:cs="宋体"/>
                <w:b/>
                <w:bCs/>
                <w:spacing w:val="-7"/>
                <w:sz w:val="18"/>
                <w:szCs w:val="18"/>
              </w:rPr>
              <w:t>序号</w:t>
            </w:r>
          </w:p>
        </w:tc>
        <w:tc>
          <w:tcPr>
            <w:tcW w:w="1337" w:type="dxa"/>
            <w:tcBorders>
              <w:top w:val="single" w:color="000000" w:sz="6" w:space="0"/>
              <w:bottom w:val="single" w:color="000000" w:sz="6" w:space="0"/>
            </w:tcBorders>
            <w:shd w:val="clear" w:color="auto" w:fill="C0C0C0"/>
          </w:tcPr>
          <w:p w14:paraId="61C9CDC2">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textAlignment w:val="baseline"/>
              <w:rPr>
                <w:rFonts w:ascii="宋体" w:hAnsi="宋体" w:eastAsia="宋体" w:cs="宋体"/>
                <w:b/>
                <w:bCs/>
                <w:spacing w:val="-7"/>
                <w:sz w:val="18"/>
                <w:szCs w:val="18"/>
              </w:rPr>
            </w:pPr>
            <w:r>
              <w:rPr>
                <w:rFonts w:ascii="宋体" w:hAnsi="宋体" w:eastAsia="宋体" w:cs="宋体"/>
                <w:b/>
                <w:bCs/>
                <w:spacing w:val="-7"/>
                <w:sz w:val="18"/>
                <w:szCs w:val="18"/>
              </w:rPr>
              <w:t>衡量指标</w:t>
            </w:r>
          </w:p>
        </w:tc>
        <w:tc>
          <w:tcPr>
            <w:tcW w:w="3948" w:type="dxa"/>
            <w:tcBorders>
              <w:top w:val="single" w:color="000000" w:sz="6" w:space="0"/>
              <w:bottom w:val="single" w:color="000000" w:sz="6" w:space="0"/>
              <w:right w:val="single" w:color="000000" w:sz="6" w:space="0"/>
            </w:tcBorders>
            <w:shd w:val="clear" w:color="auto" w:fill="C0C0C0"/>
          </w:tcPr>
          <w:p w14:paraId="61E3CB74">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textAlignment w:val="baseline"/>
              <w:rPr>
                <w:rFonts w:ascii="宋体" w:hAnsi="宋体" w:eastAsia="宋体" w:cs="宋体"/>
                <w:b/>
                <w:bCs/>
                <w:spacing w:val="-7"/>
                <w:sz w:val="18"/>
                <w:szCs w:val="18"/>
              </w:rPr>
            </w:pPr>
            <w:r>
              <w:rPr>
                <w:rFonts w:ascii="宋体" w:hAnsi="宋体" w:eastAsia="宋体" w:cs="宋体"/>
                <w:b/>
                <w:bCs/>
                <w:spacing w:val="-7"/>
                <w:sz w:val="18"/>
                <w:szCs w:val="18"/>
              </w:rPr>
              <w:t>指标计算说明</w:t>
            </w:r>
          </w:p>
        </w:tc>
        <w:tc>
          <w:tcPr>
            <w:tcW w:w="1176" w:type="dxa"/>
            <w:tcBorders>
              <w:top w:val="single" w:color="000000" w:sz="6" w:space="0"/>
              <w:bottom w:val="single" w:color="000000" w:sz="6" w:space="0"/>
              <w:right w:val="single" w:color="000000" w:sz="6" w:space="0"/>
            </w:tcBorders>
            <w:shd w:val="clear" w:color="auto" w:fill="C0C0C0"/>
          </w:tcPr>
          <w:p w14:paraId="14C31BC5">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textAlignment w:val="baseline"/>
              <w:rPr>
                <w:rFonts w:hint="default" w:ascii="宋体" w:hAnsi="宋体" w:eastAsia="宋体" w:cs="宋体"/>
                <w:b/>
                <w:bCs/>
                <w:spacing w:val="-7"/>
                <w:sz w:val="18"/>
                <w:szCs w:val="18"/>
                <w:lang w:val="en-US" w:eastAsia="zh-CN"/>
              </w:rPr>
            </w:pPr>
            <w:r>
              <w:rPr>
                <w:rFonts w:hint="eastAsia" w:ascii="宋体" w:hAnsi="宋体" w:eastAsia="宋体" w:cs="宋体"/>
                <w:b/>
                <w:bCs/>
                <w:spacing w:val="-7"/>
                <w:sz w:val="18"/>
                <w:szCs w:val="18"/>
                <w:lang w:val="en-US" w:eastAsia="zh-CN"/>
              </w:rPr>
              <w:t>考核频次</w:t>
            </w:r>
          </w:p>
        </w:tc>
        <w:tc>
          <w:tcPr>
            <w:tcW w:w="951" w:type="dxa"/>
            <w:tcBorders>
              <w:top w:val="single" w:color="000000" w:sz="6" w:space="0"/>
              <w:bottom w:val="single" w:color="000000" w:sz="6" w:space="0"/>
              <w:right w:val="single" w:color="000000" w:sz="6" w:space="0"/>
            </w:tcBorders>
            <w:shd w:val="clear" w:color="auto" w:fill="C0C0C0"/>
          </w:tcPr>
          <w:p w14:paraId="0DFC0F01">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textAlignment w:val="baseline"/>
              <w:rPr>
                <w:rFonts w:hint="default" w:ascii="宋体" w:hAnsi="宋体" w:eastAsia="宋体" w:cs="宋体"/>
                <w:b/>
                <w:bCs/>
                <w:spacing w:val="-7"/>
                <w:sz w:val="18"/>
                <w:szCs w:val="18"/>
                <w:lang w:val="en-US" w:eastAsia="zh-CN"/>
              </w:rPr>
            </w:pPr>
            <w:r>
              <w:rPr>
                <w:rFonts w:hint="eastAsia" w:ascii="宋体" w:hAnsi="宋体" w:cs="宋体"/>
                <w:b/>
                <w:bCs/>
                <w:spacing w:val="-7"/>
                <w:sz w:val="18"/>
                <w:szCs w:val="18"/>
                <w:lang w:val="en-US" w:eastAsia="zh-CN"/>
              </w:rPr>
              <w:t>目标值</w:t>
            </w:r>
          </w:p>
        </w:tc>
      </w:tr>
      <w:tr w14:paraId="251DE0F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9" w:hRule="atLeast"/>
        </w:trPr>
        <w:tc>
          <w:tcPr>
            <w:tcW w:w="727" w:type="dxa"/>
            <w:tcBorders>
              <w:top w:val="single" w:color="000000" w:sz="6" w:space="0"/>
              <w:left w:val="single" w:color="000000" w:sz="6" w:space="0"/>
            </w:tcBorders>
          </w:tcPr>
          <w:p w14:paraId="53530046">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0" w:leftChars="0" w:right="0" w:rightChars="0" w:firstLine="0" w:firstLineChars="0"/>
              <w:jc w:val="center"/>
              <w:textAlignment w:val="baseline"/>
              <w:rPr>
                <w:rFonts w:hint="eastAsia" w:ascii="宋体" w:hAnsi="宋体" w:eastAsia="宋体" w:cs="宋体"/>
                <w:spacing w:val="-2"/>
                <w:sz w:val="18"/>
                <w:szCs w:val="18"/>
                <w:lang w:val="en-US" w:eastAsia="zh-CN"/>
              </w:rPr>
            </w:pPr>
            <w:r>
              <w:rPr>
                <w:rFonts w:hint="eastAsia" w:ascii="宋体" w:hAnsi="宋体" w:eastAsia="宋体" w:cs="宋体"/>
                <w:spacing w:val="-2"/>
                <w:sz w:val="18"/>
                <w:szCs w:val="18"/>
                <w:lang w:val="en-US" w:eastAsia="zh-CN"/>
              </w:rPr>
              <w:t>1</w:t>
            </w:r>
          </w:p>
        </w:tc>
        <w:tc>
          <w:tcPr>
            <w:tcW w:w="1337" w:type="dxa"/>
            <w:tcBorders>
              <w:top w:val="single" w:color="000000" w:sz="6" w:space="0"/>
            </w:tcBorders>
          </w:tcPr>
          <w:p w14:paraId="4677C3FC">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0" w:leftChars="0" w:right="0" w:rightChars="0" w:firstLine="0" w:firstLineChars="0"/>
              <w:jc w:val="center"/>
              <w:textAlignment w:val="baseline"/>
              <w:rPr>
                <w:rFonts w:hint="default" w:ascii="宋体" w:hAnsi="宋体" w:eastAsia="宋体" w:cs="宋体"/>
                <w:spacing w:val="-2"/>
                <w:sz w:val="18"/>
                <w:szCs w:val="18"/>
                <w:lang w:val="en-US" w:eastAsia="zh-CN"/>
              </w:rPr>
            </w:pPr>
            <w:r>
              <w:rPr>
                <w:rFonts w:hint="eastAsia" w:ascii="宋体" w:hAnsi="宋体" w:cs="宋体"/>
                <w:spacing w:val="-2"/>
                <w:sz w:val="18"/>
                <w:szCs w:val="18"/>
                <w:lang w:val="en-US" w:eastAsia="zh-CN"/>
              </w:rPr>
              <w:t>人员</w:t>
            </w:r>
            <w:r>
              <w:rPr>
                <w:rFonts w:hint="eastAsia" w:ascii="宋体" w:hAnsi="宋体" w:eastAsia="宋体" w:cs="宋体"/>
                <w:spacing w:val="-2"/>
                <w:sz w:val="18"/>
                <w:szCs w:val="18"/>
                <w:lang w:val="en-US" w:eastAsia="zh-CN"/>
              </w:rPr>
              <w:t>储备完成率</w:t>
            </w:r>
          </w:p>
        </w:tc>
        <w:tc>
          <w:tcPr>
            <w:tcW w:w="3948" w:type="dxa"/>
            <w:tcBorders>
              <w:top w:val="single" w:color="000000" w:sz="6" w:space="0"/>
              <w:right w:val="single" w:color="000000" w:sz="6" w:space="0"/>
            </w:tcBorders>
          </w:tcPr>
          <w:p w14:paraId="293EDC64">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0" w:leftChars="0" w:right="0" w:rightChars="0" w:firstLine="0" w:firstLineChars="0"/>
              <w:jc w:val="center"/>
              <w:textAlignment w:val="baseline"/>
              <w:rPr>
                <w:rFonts w:hint="default" w:ascii="宋体" w:hAnsi="宋体" w:eastAsia="宋体" w:cs="宋体"/>
                <w:spacing w:val="-2"/>
                <w:sz w:val="18"/>
                <w:szCs w:val="18"/>
                <w:lang w:val="en-US" w:eastAsia="zh-CN"/>
              </w:rPr>
            </w:pPr>
            <w:r>
              <w:rPr>
                <w:rFonts w:hint="eastAsia" w:ascii="宋体" w:hAnsi="宋体" w:eastAsia="宋体" w:cs="宋体"/>
                <w:spacing w:val="-2"/>
                <w:sz w:val="18"/>
                <w:szCs w:val="18"/>
                <w:lang w:val="en-US" w:eastAsia="zh-CN"/>
              </w:rPr>
              <w:t>(实际储备人员的数量/计划储备人员的数量)*100%</w:t>
            </w:r>
          </w:p>
        </w:tc>
        <w:tc>
          <w:tcPr>
            <w:tcW w:w="1176" w:type="dxa"/>
            <w:tcBorders>
              <w:top w:val="single" w:color="000000" w:sz="6" w:space="0"/>
              <w:right w:val="single" w:color="000000" w:sz="6" w:space="0"/>
            </w:tcBorders>
          </w:tcPr>
          <w:p w14:paraId="4F4E6E19">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0" w:leftChars="0" w:right="0" w:rightChars="0" w:firstLine="0" w:firstLineChars="0"/>
              <w:jc w:val="center"/>
              <w:textAlignment w:val="baseline"/>
              <w:rPr>
                <w:rFonts w:hint="default" w:ascii="宋体" w:hAnsi="宋体" w:eastAsia="宋体" w:cs="宋体"/>
                <w:spacing w:val="-2"/>
                <w:sz w:val="18"/>
                <w:szCs w:val="18"/>
                <w:lang w:val="en-US" w:eastAsia="zh-CN"/>
              </w:rPr>
            </w:pPr>
            <w:r>
              <w:rPr>
                <w:rFonts w:hint="eastAsia" w:ascii="宋体" w:hAnsi="宋体" w:eastAsia="宋体" w:cs="宋体"/>
                <w:spacing w:val="-2"/>
                <w:sz w:val="18"/>
                <w:szCs w:val="18"/>
                <w:lang w:val="en-US" w:eastAsia="zh-CN"/>
              </w:rPr>
              <w:t>按季度</w:t>
            </w:r>
          </w:p>
        </w:tc>
        <w:tc>
          <w:tcPr>
            <w:tcW w:w="951" w:type="dxa"/>
            <w:tcBorders>
              <w:top w:val="single" w:color="000000" w:sz="6" w:space="0"/>
              <w:right w:val="single" w:color="000000" w:sz="6" w:space="0"/>
            </w:tcBorders>
          </w:tcPr>
          <w:p w14:paraId="1C902FA9">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0" w:leftChars="0" w:right="0" w:rightChars="0" w:firstLine="0" w:firstLineChars="0"/>
              <w:jc w:val="center"/>
              <w:textAlignment w:val="baseline"/>
              <w:rPr>
                <w:rFonts w:hint="default" w:ascii="宋体" w:hAnsi="宋体" w:eastAsia="宋体" w:cs="宋体"/>
                <w:spacing w:val="-2"/>
                <w:sz w:val="18"/>
                <w:szCs w:val="18"/>
                <w:lang w:val="en-US" w:eastAsia="zh-CN"/>
              </w:rPr>
            </w:pPr>
            <w:r>
              <w:rPr>
                <w:rFonts w:hint="eastAsia" w:ascii="宋体" w:hAnsi="宋体" w:cs="宋体"/>
                <w:spacing w:val="-2"/>
                <w:sz w:val="18"/>
                <w:szCs w:val="18"/>
                <w:lang w:val="en-US" w:eastAsia="zh-CN"/>
              </w:rPr>
              <w:t>100%</w:t>
            </w:r>
          </w:p>
        </w:tc>
      </w:tr>
    </w:tbl>
    <w:p w14:paraId="01589291">
      <w:pPr>
        <w:keepNext w:val="0"/>
        <w:keepLines w:val="0"/>
        <w:pageBreakBefore w:val="0"/>
        <w:widowControl w:val="0"/>
        <w:kinsoku w:val="0"/>
        <w:wordWrap/>
        <w:overflowPunct/>
        <w:topLinePunct w:val="0"/>
        <w:autoSpaceDE w:val="0"/>
        <w:autoSpaceDN w:val="0"/>
        <w:bidi w:val="0"/>
        <w:adjustRightInd w:val="0"/>
        <w:snapToGrid w:val="0"/>
        <w:spacing w:before="184" w:line="313" w:lineRule="auto"/>
        <w:ind w:left="927" w:right="220" w:hanging="419"/>
        <w:textAlignment w:val="baseline"/>
        <w:rPr>
          <w:rFonts w:ascii="宋体" w:hAnsi="宋体" w:eastAsia="宋体" w:cs="宋体"/>
          <w:spacing w:val="-2"/>
          <w:sz w:val="24"/>
          <w:szCs w:val="24"/>
        </w:rPr>
      </w:pPr>
    </w:p>
    <w:sectPr>
      <w:footerReference r:id="rId7" w:type="default"/>
      <w:pgSz w:w="11906" w:h="16839"/>
      <w:pgMar w:top="1431" w:right="1785" w:bottom="1374" w:left="1785" w:header="0" w:footer="1211"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DB30A3">
    <w:pPr>
      <w:spacing w:line="166" w:lineRule="auto"/>
      <w:ind w:left="4269"/>
      <w:rPr>
        <w:rFonts w:ascii="Calibri" w:hAnsi="Calibri" w:eastAsia="Calibri" w:cs="Calibri"/>
        <w:sz w:val="18"/>
        <w:szCs w:val="18"/>
      </w:rPr>
    </w:pPr>
    <w:r>
      <w:rPr>
        <w:rFonts w:ascii="Calibri" w:hAnsi="Calibri" w:eastAsia="Calibri" w:cs="Calibri"/>
        <w:sz w:val="18"/>
        <w:szCs w:val="18"/>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428443">
    <w:pPr>
      <w:spacing w:line="167" w:lineRule="auto"/>
      <w:ind w:left="4131"/>
      <w:rPr>
        <w:rFonts w:ascii="Calibri" w:hAnsi="Calibri" w:eastAsia="Calibri" w:cs="Calibri"/>
        <w:sz w:val="18"/>
        <w:szCs w:val="18"/>
      </w:rPr>
    </w:pPr>
    <w:r>
      <w:rPr>
        <w:rFonts w:ascii="Calibri" w:hAnsi="Calibri" w:eastAsia="Calibri" w:cs="Calibri"/>
        <w:sz w:val="18"/>
        <w:szCs w:val="18"/>
      </w:rP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BF2C31">
    <w:pPr>
      <w:spacing w:line="166" w:lineRule="auto"/>
      <w:ind w:left="4125"/>
      <w:rPr>
        <w:rFonts w:ascii="Calibri" w:hAnsi="Calibri" w:eastAsia="Calibri" w:cs="Calibri"/>
        <w:sz w:val="18"/>
        <w:szCs w:val="18"/>
      </w:rPr>
    </w:pPr>
    <w:r>
      <w:rPr>
        <w:rFonts w:ascii="Calibri" w:hAnsi="Calibri" w:eastAsia="Calibri" w:cs="Calibri"/>
        <w:sz w:val="18"/>
        <w:szCs w:val="18"/>
      </w:rPr>
      <w:t>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BCCCAC4A"/>
    <w:multiLevelType w:val="singleLevel"/>
    <w:tmpl w:val="BCCCAC4A"/>
    <w:lvl w:ilvl="0" w:tentative="0">
      <w:start w:val="1"/>
      <w:numFmt w:val="decimal"/>
      <w:lvlText w:val="%1."/>
      <w:lvlJc w:val="left"/>
      <w:pPr>
        <w:ind w:left="425" w:hanging="425"/>
      </w:pPr>
      <w:rPr>
        <w:rFonts w:hint="default"/>
      </w:rPr>
    </w:lvl>
  </w:abstractNum>
  <w:abstractNum w:abstractNumId="2">
    <w:nsid w:val="C375DE28"/>
    <w:multiLevelType w:val="singleLevel"/>
    <w:tmpl w:val="C375DE28"/>
    <w:lvl w:ilvl="0" w:tentative="0">
      <w:start w:val="1"/>
      <w:numFmt w:val="decimal"/>
      <w:lvlText w:val="%1."/>
      <w:lvlJc w:val="left"/>
      <w:pPr>
        <w:ind w:left="425" w:hanging="425"/>
      </w:pPr>
      <w:rPr>
        <w:rFonts w:hint="default"/>
      </w:rPr>
    </w:lvl>
  </w:abstractNum>
  <w:abstractNum w:abstractNumId="3">
    <w:nsid w:val="03705F6A"/>
    <w:multiLevelType w:val="singleLevel"/>
    <w:tmpl w:val="03705F6A"/>
    <w:lvl w:ilvl="0" w:tentative="0">
      <w:start w:val="1"/>
      <w:numFmt w:val="decimal"/>
      <w:lvlText w:val="%1."/>
      <w:lvlJc w:val="left"/>
      <w:pPr>
        <w:ind w:left="425" w:hanging="425"/>
      </w:pPr>
      <w:rPr>
        <w:rFont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NotTrackMoves/>
  <w:documentProtection w:enforcement="0"/>
  <w:defaultTabStop w:val="720"/>
  <w:characterSpacingControl w:val="doNotCompress"/>
  <w:footnotePr>
    <w:footnote w:id="0"/>
    <w:footnote w:id="1"/>
  </w:footnotePr>
  <w:endnotePr>
    <w:endnote w:id="0"/>
    <w:endnote w:id="1"/>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2C551FA5"/>
    <w:rsid w:val="2EB060C2"/>
    <w:rsid w:val="346516FC"/>
    <w:rsid w:val="560E354A"/>
    <w:rsid w:val="64CB315B"/>
    <w:rsid w:val="67346B89"/>
    <w:rsid w:val="7BB35E9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table" w:customStyle="1" w:styleId="24">
    <w:name w:val="Table Normal_0"/>
    <w:semiHidden/>
    <w:unhideWhenUsed/>
    <w:qFormat/>
    <w:uiPriority w:val="0"/>
    <w:tblPr>
      <w:tblCellMar>
        <w:top w:w="0" w:type="dxa"/>
        <w:left w:w="0" w:type="dxa"/>
        <w:bottom w:w="0" w:type="dxa"/>
        <w:right w:w="0" w:type="dxa"/>
      </w:tblCellMar>
    </w:tblPr>
  </w:style>
  <w:style w:type="paragraph" w:customStyle="1" w:styleId="25">
    <w:name w:val="Table Text"/>
    <w:basedOn w:val="1"/>
    <w:semiHidden/>
    <w:qFormat/>
    <w:uiPriority w:val="0"/>
    <w:rPr>
      <w:rFonts w:ascii="宋体" w:hAnsi="宋体" w:eastAsia="宋体" w:cs="宋体"/>
      <w:sz w:val="21"/>
      <w:szCs w:val="21"/>
      <w:lang w:val="en-US" w:eastAsia="en-US" w:bidi="ar-SA"/>
    </w:rPr>
  </w:style>
  <w:style w:type="paragraph" w:customStyle="1" w:styleId="26">
    <w:name w:val="柴_标题1"/>
    <w:basedOn w:val="2"/>
    <w:next w:val="27"/>
    <w:link w:val="38"/>
    <w:qFormat/>
    <w:uiPriority w:val="0"/>
    <w:pPr>
      <w:spacing w:before="100" w:after="90" w:line="360" w:lineRule="auto"/>
    </w:pPr>
    <w:rPr>
      <w:rFonts w:ascii="Arial" w:hAnsi="Arial" w:eastAsia="宋体"/>
      <w:sz w:val="32"/>
    </w:rPr>
  </w:style>
  <w:style w:type="paragraph" w:customStyle="1" w:styleId="27">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28">
    <w:name w:val="柴_标题2"/>
    <w:basedOn w:val="3"/>
    <w:next w:val="27"/>
    <w:qFormat/>
    <w:uiPriority w:val="0"/>
    <w:pPr>
      <w:spacing w:line="360" w:lineRule="auto"/>
    </w:pPr>
    <w:rPr>
      <w:rFonts w:ascii="Arial" w:hAnsi="Arial" w:eastAsia="宋体"/>
      <w:sz w:val="28"/>
    </w:rPr>
  </w:style>
  <w:style w:type="paragraph" w:customStyle="1" w:styleId="29">
    <w:name w:val="柴_标题3"/>
    <w:basedOn w:val="4"/>
    <w:next w:val="27"/>
    <w:qFormat/>
    <w:uiPriority w:val="0"/>
    <w:pPr>
      <w:spacing w:line="360" w:lineRule="auto"/>
      <w:ind w:left="0" w:firstLine="472" w:firstLineChars="200"/>
    </w:pPr>
    <w:rPr>
      <w:rFonts w:ascii="宋体" w:hAnsi="宋体" w:eastAsia="宋体" w:cs="宋体"/>
      <w:spacing w:val="-2"/>
      <w:sz w:val="24"/>
      <w:szCs w:val="24"/>
    </w:rPr>
  </w:style>
  <w:style w:type="paragraph" w:customStyle="1" w:styleId="30">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1">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32">
    <w:name w:val="柴_文档名"/>
    <w:basedOn w:val="19"/>
    <w:qFormat/>
    <w:uiPriority w:val="0"/>
    <w:pPr>
      <w:spacing w:after="900" w:afterLines="900"/>
    </w:pPr>
    <w:rPr>
      <w:rFonts w:ascii="黑体" w:hAnsi="黑体" w:eastAsia="黑体" w:cs="黑体"/>
      <w:bCs/>
      <w:spacing w:val="-7"/>
      <w:sz w:val="52"/>
      <w:szCs w:val="52"/>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6"/>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7"/>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1689</Words>
  <Characters>1776</Characters>
  <Lines>0</Lines>
  <Paragraphs>0</Paragraphs>
  <TotalTime>0</TotalTime>
  <ScaleCrop>false</ScaleCrop>
  <LinksUpToDate>false</LinksUpToDate>
  <CharactersWithSpaces>1856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2025-08-19T20:25:00Z</dcterms:created>
  <dc:creator>zhouyw@qdhuihai.com</dc:creator>
  <cp:lastModifiedBy>郝宇</cp:lastModifiedBy>
  <dcterms:modified xsi:type="dcterms:W3CDTF">2026-02-27T08:12:43Z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2025-08-27T10:01:51Z</vt:filetime>
  </property>
  <property fmtid="{D5CDD505-2E9C-101B-9397-08002B2CF9AE}" pid="3" name="CRO">
    <vt:lpwstr>wqlLaW5nc29mdCBQREYgdG8gV1BTIDExNQ</vt:lpwstr>
  </property>
  <property fmtid="{D5CDD505-2E9C-101B-9397-08002B2CF9AE}" pid="4" name="ICV">
    <vt:lpwstr>57B4BE8EBEE54C0098E4C8164C2759C4_12</vt:lpwstr>
  </property>
  <property fmtid="{D5CDD505-2E9C-101B-9397-08002B2CF9AE}" pid="5" name="KSOProductBuildVer">
    <vt:lpwstr>2052-12.1.0.25225</vt:lpwstr>
  </property>
  <property fmtid="{D5CDD505-2E9C-101B-9397-08002B2CF9AE}" pid="6" name="KSOTemplateDocerSaveRecord">
    <vt:lpwstr>eyJoZGlkIjoiZWI4NmUzMGY2ODA3MDc4ZTFlMjZjZTAyMjM0NmVmODgiLCJ1c2VySWQiOiIxMDc1MzgyOSJ9</vt:lpwstr>
  </property>
</Properties>
</file>