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6CA1EE7">
      <w:r>
        <w:drawing>
          <wp:inline distT="0" distB="0" distL="114300" distR="114300">
            <wp:extent cx="5271770" cy="5553075"/>
            <wp:effectExtent l="0" t="0" r="1270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5553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1135" cy="983615"/>
            <wp:effectExtent l="0" t="0" r="1905" b="698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983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3040" cy="6640195"/>
            <wp:effectExtent l="0" t="0" r="0" b="444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6640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1610" cy="2574290"/>
            <wp:effectExtent l="0" t="0" r="11430" b="127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574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3675" cy="3245485"/>
            <wp:effectExtent l="0" t="0" r="14605" b="63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245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6690" cy="3691255"/>
            <wp:effectExtent l="0" t="0" r="6350" b="1206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691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5CA3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用专业术语</w:t>
      </w:r>
    </w:p>
    <w:p w14:paraId="41F5C0C1">
      <w:pPr>
        <w:rPr>
          <w:rFonts w:hint="eastAsia"/>
        </w:rPr>
      </w:pPr>
      <w:r>
        <w:drawing>
          <wp:inline distT="0" distB="0" distL="114300" distR="114300">
            <wp:extent cx="5267960" cy="2733040"/>
            <wp:effectExtent l="0" t="0" r="5080" b="1016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73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9230" cy="2947670"/>
            <wp:effectExtent l="0" t="0" r="3810" b="889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947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5420" cy="2642870"/>
            <wp:effectExtent l="0" t="0" r="7620" b="889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64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6690" cy="3686175"/>
            <wp:effectExtent l="0" t="0" r="6350" b="190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686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>• 安全流量监控：L2-L7全流量可视化，看应用/用户/IP/威胁行为</w:t>
      </w:r>
    </w:p>
    <w:p w14:paraId="5470CEC4">
      <w:pPr>
        <w:rPr>
          <w:rFonts w:hint="eastAsia"/>
        </w:rPr>
      </w:pPr>
    </w:p>
    <w:p w14:paraId="18D108CD">
      <w:pPr>
        <w:rPr>
          <w:rFonts w:hint="eastAsia"/>
        </w:rPr>
      </w:pPr>
      <w:r>
        <w:rPr>
          <w:rFonts w:hint="eastAsia"/>
        </w:rPr>
        <w:t>• 威胁检测告警：IPS、防病毒、APT、勒索、异常外联实时告警</w:t>
      </w:r>
    </w:p>
    <w:p w14:paraId="138AA4FC">
      <w:pPr>
        <w:rPr>
          <w:rFonts w:hint="eastAsia"/>
        </w:rPr>
      </w:pPr>
    </w:p>
    <w:p w14:paraId="69C6DC12">
      <w:pPr>
        <w:rPr>
          <w:rFonts w:hint="eastAsia"/>
        </w:rPr>
      </w:pPr>
      <w:r>
        <w:rPr>
          <w:rFonts w:hint="eastAsia"/>
        </w:rPr>
        <w:t>• 安全事件可视化：内置轻量级安全运营中心，攻击路径/风险大屏</w:t>
      </w:r>
    </w:p>
    <w:p w14:paraId="03C84DCD">
      <w:pPr>
        <w:rPr>
          <w:rFonts w:hint="eastAsia"/>
        </w:rPr>
      </w:pPr>
    </w:p>
    <w:p w14:paraId="1A91B050">
      <w:pPr>
        <w:rPr>
          <w:rFonts w:hint="eastAsia"/>
        </w:rPr>
      </w:pPr>
      <w:r>
        <w:rPr>
          <w:rFonts w:hint="eastAsia"/>
        </w:rPr>
        <w:t>• 策略运维：冗余/冲突/失效策略自动检测、一键优化</w:t>
      </w:r>
    </w:p>
    <w:p w14:paraId="6B343E68">
      <w:pPr>
        <w:rPr>
          <w:rFonts w:hint="eastAsia"/>
        </w:rPr>
      </w:pPr>
    </w:p>
    <w:p w14:paraId="10D0EA98">
      <w:pPr>
        <w:rPr>
          <w:rFonts w:hint="eastAsia"/>
        </w:rPr>
      </w:pPr>
      <w:r>
        <w:rPr>
          <w:rFonts w:hint="eastAsia"/>
        </w:rPr>
        <w:t>• 日志审计：全量安全日志留存、检索、合规报表</w:t>
      </w:r>
    </w:p>
    <w:p w14:paraId="6A2F10FE">
      <w:pPr>
        <w:rPr>
          <w:rFonts w:hint="eastAsia"/>
        </w:rPr>
      </w:pPr>
    </w:p>
    <w:p w14:paraId="6C2597A0">
      <w:pPr>
        <w:rPr>
          <w:rFonts w:hint="eastAsia"/>
        </w:rPr>
      </w:pPr>
      <w:r>
        <w:rPr>
          <w:rFonts w:hint="eastAsia"/>
        </w:rPr>
        <w:t>• 微信告警+一键处置：重大安全事件微信通知、一键封IP</w:t>
      </w:r>
    </w:p>
    <w:p w14:paraId="27222E71">
      <w:pPr>
        <w:rPr>
          <w:rFonts w:hint="eastAsia"/>
        </w:rPr>
      </w:pPr>
    </w:p>
    <w:p w14:paraId="2669D788">
      <w:pPr>
        <w:rPr>
          <w:rFonts w:hint="eastAsia"/>
        </w:rPr>
      </w:pPr>
      <w:r>
        <w:drawing>
          <wp:inline distT="0" distB="0" distL="114300" distR="114300">
            <wp:extent cx="5264150" cy="3213100"/>
            <wp:effectExtent l="0" t="0" r="8890" b="254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321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4785" cy="3450590"/>
            <wp:effectExtent l="0" t="0" r="8255" b="889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3450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72E32B">
      <w:r>
        <w:drawing>
          <wp:inline distT="0" distB="0" distL="114300" distR="114300">
            <wp:extent cx="5269230" cy="5160010"/>
            <wp:effectExtent l="0" t="0" r="3810" b="635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5160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0500" cy="2630805"/>
            <wp:effectExtent l="0" t="0" r="2540" b="571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630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1770" cy="5848350"/>
            <wp:effectExtent l="0" t="0" r="1270" b="381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5848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AF9F8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质量管理章节，我用了AI来检查文件，就没有挨个打开来看，我认为AI提出来的是问题的地方，我给你标红了，你可以对应改一下。</w:t>
      </w:r>
    </w:p>
    <w:p w14:paraId="017E0533">
      <w:pPr>
        <w:rPr>
          <w:rFonts w:hint="default"/>
          <w:lang w:val="en-US" w:eastAsia="zh-CN"/>
        </w:rPr>
      </w:pPr>
    </w:p>
    <w:p w14:paraId="3E2493C6">
      <w:r>
        <w:drawing>
          <wp:inline distT="0" distB="0" distL="114300" distR="114300">
            <wp:extent cx="5269230" cy="1652905"/>
            <wp:effectExtent l="0" t="0" r="3810" b="8255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652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9230" cy="1438275"/>
            <wp:effectExtent l="0" t="0" r="3810" b="952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438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2405" cy="2947670"/>
            <wp:effectExtent l="0" t="0" r="635" b="889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947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9230" cy="2658110"/>
            <wp:effectExtent l="0" t="0" r="3810" b="889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658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6690" cy="2263775"/>
            <wp:effectExtent l="0" t="0" r="6350" b="6985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263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9230" cy="2462530"/>
            <wp:effectExtent l="0" t="0" r="3810" b="635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462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F61C7F"/>
    <w:p w14:paraId="6BD5640A"/>
    <w:p w14:paraId="160DCFBE"/>
    <w:p w14:paraId="70563BF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以下是人员章节，我交给AI检查她给反馈的，你看看，合理就改，不合理就算了</w:t>
      </w:r>
    </w:p>
    <w:p w14:paraId="202E766E">
      <w:pPr>
        <w:rPr>
          <w:rFonts w:hint="eastAsia"/>
          <w:lang w:val="en-US" w:eastAsia="zh-CN"/>
        </w:rPr>
      </w:pPr>
    </w:p>
    <w:p w14:paraId="4F1C787E">
      <w:pPr>
        <w:rPr>
          <w:rFonts w:hint="default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bookmarkStart w:id="0" w:name="_GoBack"/>
      <w:bookmarkEnd w:id="0"/>
    </w:p>
    <w:p w14:paraId="29D71B6D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  <w:bdr w:val="none" w:color="auto" w:sz="0" w:space="0"/>
        </w:rPr>
        <w:t>人员管理体系文件修订版</w:t>
      </w:r>
    </w:p>
    <w:p w14:paraId="66F8F55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color w:val="000000"/>
          <w:sz w:val="19"/>
          <w:szCs w:val="19"/>
        </w:rPr>
      </w:pPr>
      <w:r>
        <w:rPr>
          <w:rFonts w:ascii="宋体" w:hAnsi="宋体" w:eastAsia="宋体" w:cs="宋体"/>
          <w:color w:val="000000"/>
          <w:kern w:val="0"/>
          <w:sz w:val="19"/>
          <w:szCs w:val="19"/>
          <w:bdr w:val="none" w:color="auto" w:sz="0" w:space="0"/>
          <w:lang w:val="en-US" w:eastAsia="zh-CN" w:bidi="ar"/>
        </w:rPr>
        <w:t>（整合岗位说明书、绩效办法、培训跟踪表等核心文件）</w:t>
      </w:r>
    </w:p>
    <w:p w14:paraId="6ED0E4D4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  <w:bdr w:val="none" w:color="auto" w:sz="0" w:space="0"/>
        </w:rPr>
        <w:t>一、岗位职责说明书（关联服务目录）</w:t>
      </w:r>
    </w:p>
    <w:p w14:paraId="21512A0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color w:val="000000"/>
          <w:sz w:val="19"/>
          <w:szCs w:val="19"/>
        </w:rPr>
      </w:pPr>
      <w:r>
        <w:rPr>
          <w:rFonts w:ascii="宋体" w:hAnsi="宋体" w:eastAsia="宋体" w:cs="宋体"/>
          <w:color w:val="000000"/>
          <w:kern w:val="0"/>
          <w:sz w:val="19"/>
          <w:szCs w:val="19"/>
          <w:bdr w:val="none" w:color="auto" w:sz="0" w:space="0"/>
          <w:lang w:val="en-US" w:eastAsia="zh-CN" w:bidi="ar"/>
        </w:rPr>
        <w:t>表格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314"/>
        <w:gridCol w:w="1532"/>
        <w:gridCol w:w="2183"/>
        <w:gridCol w:w="1516"/>
        <w:gridCol w:w="1407"/>
        <w:gridCol w:w="1414"/>
      </w:tblGrid>
      <w:tr w14:paraId="7EF65C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20A4AD5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岗位名称</w:t>
            </w:r>
          </w:p>
        </w:tc>
        <w:tc>
          <w:tcPr>
            <w:tcW w:w="0" w:type="auto"/>
            <w:shd w:val="clear"/>
            <w:vAlign w:val="center"/>
          </w:tcPr>
          <w:p w14:paraId="6C3E5D4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运维实施工程师</w:t>
            </w:r>
          </w:p>
        </w:tc>
        <w:tc>
          <w:tcPr>
            <w:tcW w:w="0" w:type="auto"/>
            <w:shd w:val="clear"/>
            <w:vAlign w:val="center"/>
          </w:tcPr>
          <w:p w14:paraId="7A45548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数据库工程师</w:t>
            </w:r>
          </w:p>
        </w:tc>
        <w:tc>
          <w:tcPr>
            <w:tcW w:w="0" w:type="auto"/>
            <w:shd w:val="clear"/>
            <w:vAlign w:val="center"/>
          </w:tcPr>
          <w:p w14:paraId="7F85B9C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运维项目经理</w:t>
            </w:r>
          </w:p>
        </w:tc>
        <w:tc>
          <w:tcPr>
            <w:tcW w:w="0" w:type="auto"/>
            <w:shd w:val="clear"/>
            <w:vAlign w:val="center"/>
          </w:tcPr>
          <w:p w14:paraId="39F7C4F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网络工程师</w:t>
            </w:r>
          </w:p>
        </w:tc>
        <w:tc>
          <w:tcPr>
            <w:tcW w:w="0" w:type="auto"/>
            <w:shd w:val="clear"/>
            <w:vAlign w:val="center"/>
          </w:tcPr>
          <w:p w14:paraId="66EAE3B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服务台客服</w:t>
            </w:r>
          </w:p>
        </w:tc>
      </w:tr>
      <w:tr w14:paraId="51C615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3F0293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所属部门</w:t>
            </w:r>
          </w:p>
        </w:tc>
        <w:tc>
          <w:tcPr>
            <w:tcW w:w="0" w:type="auto"/>
            <w:shd w:val="clear"/>
            <w:vAlign w:val="center"/>
          </w:tcPr>
          <w:p w14:paraId="38FB069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运维部</w:t>
            </w:r>
          </w:p>
        </w:tc>
        <w:tc>
          <w:tcPr>
            <w:tcW w:w="0" w:type="auto"/>
            <w:shd w:val="clear"/>
            <w:vAlign w:val="center"/>
          </w:tcPr>
          <w:p w14:paraId="3FA0C9E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运维部</w:t>
            </w:r>
          </w:p>
        </w:tc>
        <w:tc>
          <w:tcPr>
            <w:tcW w:w="0" w:type="auto"/>
            <w:shd w:val="clear"/>
            <w:vAlign w:val="center"/>
          </w:tcPr>
          <w:p w14:paraId="4422228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运维部</w:t>
            </w:r>
          </w:p>
        </w:tc>
        <w:tc>
          <w:tcPr>
            <w:tcW w:w="0" w:type="auto"/>
            <w:shd w:val="clear"/>
            <w:vAlign w:val="center"/>
          </w:tcPr>
          <w:p w14:paraId="6EA9BDB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运维部</w:t>
            </w:r>
          </w:p>
        </w:tc>
        <w:tc>
          <w:tcPr>
            <w:tcW w:w="0" w:type="auto"/>
            <w:shd w:val="clear"/>
            <w:vAlign w:val="center"/>
          </w:tcPr>
          <w:p w14:paraId="308CDB1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运维部（服务台）</w:t>
            </w:r>
          </w:p>
        </w:tc>
      </w:tr>
      <w:tr w14:paraId="706D00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EABE2D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关联服务目录</w:t>
            </w:r>
          </w:p>
        </w:tc>
        <w:tc>
          <w:tcPr>
            <w:tcW w:w="0" w:type="auto"/>
            <w:shd w:val="clear"/>
            <w:vAlign w:val="center"/>
          </w:tcPr>
          <w:p w14:paraId="7A550A4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技术实施服务、故障处理服务</w:t>
            </w:r>
          </w:p>
        </w:tc>
        <w:tc>
          <w:tcPr>
            <w:tcW w:w="0" w:type="auto"/>
            <w:shd w:val="clear"/>
            <w:vAlign w:val="center"/>
          </w:tcPr>
          <w:p w14:paraId="4CC9474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数据管理服务、数据备份恢复服务</w:t>
            </w:r>
          </w:p>
        </w:tc>
        <w:tc>
          <w:tcPr>
            <w:tcW w:w="0" w:type="auto"/>
            <w:shd w:val="clear"/>
            <w:vAlign w:val="center"/>
          </w:tcPr>
          <w:p w14:paraId="6487EA9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项目交付服务、客户对接服务</w:t>
            </w:r>
          </w:p>
        </w:tc>
        <w:tc>
          <w:tcPr>
            <w:tcW w:w="0" w:type="auto"/>
            <w:shd w:val="clear"/>
            <w:vAlign w:val="center"/>
          </w:tcPr>
          <w:p w14:paraId="08E4517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网络运维服务、安全防护服务</w:t>
            </w:r>
          </w:p>
        </w:tc>
        <w:tc>
          <w:tcPr>
            <w:tcW w:w="0" w:type="auto"/>
            <w:shd w:val="clear"/>
            <w:vAlign w:val="center"/>
          </w:tcPr>
          <w:p w14:paraId="50714FA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服务请求受理服务、客户咨询服务</w:t>
            </w:r>
          </w:p>
        </w:tc>
      </w:tr>
      <w:tr w14:paraId="1904A9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342539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任职资格</w:t>
            </w:r>
          </w:p>
        </w:tc>
        <w:tc>
          <w:tcPr>
            <w:tcW w:w="0" w:type="auto"/>
            <w:shd w:val="clear"/>
            <w:vAlign w:val="center"/>
          </w:tcPr>
          <w:p w14:paraId="4A222A0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1. 大专及以上学历，IT 相关专业；2. 1 年以上运维实施经验；3. 掌握服务器、网络基础技能；4. 持有 CCNA 或同类认证优先</w:t>
            </w:r>
          </w:p>
        </w:tc>
        <w:tc>
          <w:tcPr>
            <w:tcW w:w="0" w:type="auto"/>
            <w:shd w:val="clear"/>
            <w:vAlign w:val="center"/>
          </w:tcPr>
          <w:p w14:paraId="6E2E027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1. 本科及以上学历，计算机相关专业；2. 2 年以上数据库运维经验；3. 精通 Oracle/MySQL 等数据库操作；4. 持有 OCP 认证优先</w:t>
            </w:r>
          </w:p>
        </w:tc>
        <w:tc>
          <w:tcPr>
            <w:tcW w:w="0" w:type="auto"/>
            <w:shd w:val="clear"/>
            <w:vAlign w:val="center"/>
          </w:tcPr>
          <w:p w14:paraId="7A8E8C2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1. 本科及以上学历，项目管理相关专业；2. 3 年以上运维项目管理经验；3. 熟悉 ITSS 标准及项目交付流程；4. 持有 PMP 认证优先</w:t>
            </w:r>
          </w:p>
        </w:tc>
        <w:tc>
          <w:tcPr>
            <w:tcW w:w="0" w:type="auto"/>
            <w:shd w:val="clear"/>
            <w:vAlign w:val="center"/>
          </w:tcPr>
          <w:p w14:paraId="4E66EC5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1. 大专及以上学历，网络工程相关专业；2. 2 年以上网络运维经验；3. 精通路由交换配置、网络故障排查；4. 持有 CCNP 认证优先</w:t>
            </w:r>
          </w:p>
        </w:tc>
        <w:tc>
          <w:tcPr>
            <w:tcW w:w="0" w:type="auto"/>
            <w:shd w:val="clear"/>
            <w:vAlign w:val="center"/>
          </w:tcPr>
          <w:p w14:paraId="51AC585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1. 大专及以上学历，不限专业；2. 1 年以上客服或 IT 服务经验；3. 熟悉服务台操作流程；4. 沟通能力强，有耐心</w:t>
            </w:r>
          </w:p>
        </w:tc>
      </w:tr>
      <w:tr w14:paraId="71A57D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32C8BD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核心职责</w:t>
            </w:r>
          </w:p>
        </w:tc>
        <w:tc>
          <w:tcPr>
            <w:tcW w:w="0" w:type="auto"/>
            <w:shd w:val="clear"/>
            <w:vAlign w:val="center"/>
          </w:tcPr>
          <w:p w14:paraId="02DFD75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1. 负责服务器、网络设备的日常运维与故障处理；2. 执行服务台派发的服务请求，确保按时完成；3. 填写服务报告，保证记录完整；4. 配合完成服务知识评审与更新</w:t>
            </w:r>
          </w:p>
        </w:tc>
        <w:tc>
          <w:tcPr>
            <w:tcW w:w="0" w:type="auto"/>
            <w:shd w:val="clear"/>
            <w:vAlign w:val="center"/>
          </w:tcPr>
          <w:p w14:paraId="53AFAC3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1. 负责数据库的安装、配置、优化与备份；2. 处理数据故障恢复，保障数据安全；3. 制定数据库运维规范，优化运维流程；4. 为其他部门提供数据库技术支持</w:t>
            </w:r>
          </w:p>
        </w:tc>
        <w:tc>
          <w:tcPr>
            <w:tcW w:w="0" w:type="auto"/>
            <w:shd w:val="clear"/>
            <w:vAlign w:val="center"/>
          </w:tcPr>
          <w:p w14:paraId="0625520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1. 统筹运维项目的规划、实施与交付；2. 对接客户，明确服务需求，签订服务级别协议；3. 监控项目进度，协调内外部资源；4. 收集客户反馈，推动服务质量改进</w:t>
            </w:r>
          </w:p>
        </w:tc>
        <w:tc>
          <w:tcPr>
            <w:tcW w:w="0" w:type="auto"/>
            <w:shd w:val="clear"/>
            <w:vAlign w:val="center"/>
          </w:tcPr>
          <w:p w14:paraId="228582C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1. 负责网络设备的安装、调试与日常监控；2. 排查网络故障，保障网络连通性；3. 制定网络安全策略，防范网络风险；4. 定期进行网络优化与巡检</w:t>
            </w:r>
          </w:p>
        </w:tc>
        <w:tc>
          <w:tcPr>
            <w:tcW w:w="0" w:type="auto"/>
            <w:shd w:val="clear"/>
            <w:vAlign w:val="center"/>
          </w:tcPr>
          <w:p w14:paraId="6159C37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1. 受理客户服务请求与咨询，记录并派发工单；2. 跟踪工单处理进度，及时向客户反馈；3. 开展客户满意度回访；4. 参与服务知识的收集与整理</w:t>
            </w:r>
          </w:p>
        </w:tc>
      </w:tr>
      <w:tr w14:paraId="7335C8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95BD1A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能力标准</w:t>
            </w:r>
          </w:p>
        </w:tc>
        <w:tc>
          <w:tcPr>
            <w:tcW w:w="0" w:type="auto"/>
            <w:shd w:val="clear"/>
            <w:vAlign w:val="center"/>
          </w:tcPr>
          <w:p w14:paraId="0CACDCB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1. 技术能力：掌握服务器部署、网络排查技能；2. 软技能：沟通顺畅，具备基本文档撰写能力；3. 应急能力：能处理常见故障，响应及时</w:t>
            </w:r>
          </w:p>
        </w:tc>
        <w:tc>
          <w:tcPr>
            <w:tcW w:w="0" w:type="auto"/>
            <w:shd w:val="clear"/>
            <w:vAlign w:val="center"/>
          </w:tcPr>
          <w:p w14:paraId="318D050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1. 技术能力：精通数据库优化、数据备份恢复；2. 软技能：严谨细致，具备问题分析能力；3. 应急能力：能快速定位并解决数据故障</w:t>
            </w:r>
          </w:p>
        </w:tc>
        <w:tc>
          <w:tcPr>
            <w:tcW w:w="0" w:type="auto"/>
            <w:shd w:val="clear"/>
            <w:vAlign w:val="center"/>
          </w:tcPr>
          <w:p w14:paraId="6F2CBD2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1. 管理能力：具备项目规划、资源协调能力；2. 软技能：客户对接能力强，谈判与沟通技巧娴熟；3. 应急能力：能应对项目风险，及时调整方案</w:t>
            </w:r>
          </w:p>
        </w:tc>
        <w:tc>
          <w:tcPr>
            <w:tcW w:w="0" w:type="auto"/>
            <w:shd w:val="clear"/>
            <w:vAlign w:val="center"/>
          </w:tcPr>
          <w:p w14:paraId="40DF2F3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1. 技术能力：精通路由交换配置、网络安全防护；2. 软技能：逻辑清晰，具备故障诊断能力；3. 应急能力：能快速处置网络中断等紧急情况</w:t>
            </w:r>
          </w:p>
        </w:tc>
        <w:tc>
          <w:tcPr>
            <w:tcW w:w="0" w:type="auto"/>
            <w:shd w:val="clear"/>
            <w:vAlign w:val="center"/>
          </w:tcPr>
          <w:p w14:paraId="1D535C3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1. 沟通能力：表达清晰，善于倾听客户需求；2. 服务意识：耐心解答疑问，积极协调解决问题；3. 操作能力：熟练使用服务台工具，工单处理高效</w:t>
            </w:r>
          </w:p>
        </w:tc>
      </w:tr>
    </w:tbl>
    <w:p w14:paraId="24EACAAC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  <w:bdr w:val="none" w:color="auto" w:sz="0" w:space="0"/>
        </w:rPr>
        <w:t>二、优化后的《绩效考评管理办法》（补充差异化指标）</w:t>
      </w:r>
    </w:p>
    <w:p w14:paraId="4922FF94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  <w:bdr w:val="none" w:color="auto" w:sz="0" w:space="0"/>
        </w:rPr>
        <w:t>原文件修订补充部分：</w:t>
      </w:r>
    </w:p>
    <w:p w14:paraId="02BC8B5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  <w:bdr w:val="none" w:color="auto" w:sz="0" w:space="0"/>
        </w:rPr>
        <w:t>5.3 考评内容（新增岗位差异化绩效指标）</w:t>
      </w:r>
    </w:p>
    <w:p w14:paraId="2EF48D7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color w:val="000000"/>
          <w:sz w:val="19"/>
          <w:szCs w:val="19"/>
        </w:rPr>
      </w:pPr>
      <w:r>
        <w:rPr>
          <w:rFonts w:ascii="宋体" w:hAnsi="宋体" w:eastAsia="宋体" w:cs="宋体"/>
          <w:color w:val="000000"/>
          <w:kern w:val="0"/>
          <w:sz w:val="19"/>
          <w:szCs w:val="19"/>
          <w:bdr w:val="none" w:color="auto" w:sz="0" w:space="0"/>
          <w:lang w:val="en-US" w:eastAsia="zh-CN" w:bidi="ar"/>
        </w:rPr>
        <w:t>表格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09"/>
        <w:gridCol w:w="566"/>
        <w:gridCol w:w="2656"/>
        <w:gridCol w:w="879"/>
        <w:gridCol w:w="1084"/>
        <w:gridCol w:w="2772"/>
      </w:tblGrid>
      <w:tr w14:paraId="45A113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5FE1033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岗位层级</w:t>
            </w:r>
          </w:p>
        </w:tc>
        <w:tc>
          <w:tcPr>
            <w:tcW w:w="0" w:type="auto"/>
            <w:shd w:val="clear"/>
            <w:vAlign w:val="center"/>
          </w:tcPr>
          <w:p w14:paraId="30BE73C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岗位名称</w:t>
            </w:r>
          </w:p>
        </w:tc>
        <w:tc>
          <w:tcPr>
            <w:tcW w:w="0" w:type="auto"/>
            <w:shd w:val="clear"/>
            <w:vAlign w:val="center"/>
          </w:tcPr>
          <w:p w14:paraId="029BF8C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核心绩效指标</w:t>
            </w:r>
          </w:p>
        </w:tc>
        <w:tc>
          <w:tcPr>
            <w:tcW w:w="0" w:type="auto"/>
            <w:shd w:val="clear"/>
            <w:vAlign w:val="center"/>
          </w:tcPr>
          <w:p w14:paraId="5E716AE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指标权重</w:t>
            </w:r>
          </w:p>
        </w:tc>
        <w:tc>
          <w:tcPr>
            <w:tcW w:w="0" w:type="auto"/>
            <w:shd w:val="clear"/>
            <w:vAlign w:val="center"/>
          </w:tcPr>
          <w:p w14:paraId="751B372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考核方式</w:t>
            </w:r>
          </w:p>
        </w:tc>
        <w:tc>
          <w:tcPr>
            <w:tcW w:w="0" w:type="auto"/>
            <w:shd w:val="clear"/>
            <w:vAlign w:val="center"/>
          </w:tcPr>
          <w:p w14:paraId="28E7616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目标值</w:t>
            </w:r>
          </w:p>
        </w:tc>
      </w:tr>
      <w:tr w14:paraId="239F68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13054D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基层员工</w:t>
            </w:r>
          </w:p>
        </w:tc>
        <w:tc>
          <w:tcPr>
            <w:tcW w:w="0" w:type="auto"/>
            <w:shd w:val="clear"/>
            <w:vAlign w:val="center"/>
          </w:tcPr>
          <w:p w14:paraId="1A3C226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运维实施工程师</w:t>
            </w:r>
          </w:p>
        </w:tc>
        <w:tc>
          <w:tcPr>
            <w:tcW w:w="0" w:type="auto"/>
            <w:shd w:val="clear"/>
            <w:vAlign w:val="center"/>
          </w:tcPr>
          <w:p w14:paraId="32B688B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1. 故障解决率；2. 服务报告提交及时率；3. 服务请求完成准时率；4. 客户满意度</w:t>
            </w:r>
          </w:p>
        </w:tc>
        <w:tc>
          <w:tcPr>
            <w:tcW w:w="0" w:type="auto"/>
            <w:shd w:val="clear"/>
            <w:vAlign w:val="center"/>
          </w:tcPr>
          <w:p w14:paraId="0EFB4E0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30%、25%、25%、20%</w:t>
            </w:r>
          </w:p>
        </w:tc>
        <w:tc>
          <w:tcPr>
            <w:tcW w:w="0" w:type="auto"/>
            <w:shd w:val="clear"/>
            <w:vAlign w:val="center"/>
          </w:tcPr>
          <w:p w14:paraId="3B24D21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系统数据统计 + 服务台评价</w:t>
            </w:r>
          </w:p>
        </w:tc>
        <w:tc>
          <w:tcPr>
            <w:tcW w:w="0" w:type="auto"/>
            <w:shd w:val="clear"/>
            <w:vAlign w:val="center"/>
          </w:tcPr>
          <w:p w14:paraId="3F48EFC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故障解决率≥98%；提交及时率≥99%；完成准时率≥95%；客户满意度≥90 分</w:t>
            </w:r>
          </w:p>
        </w:tc>
      </w:tr>
      <w:tr w14:paraId="48882F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6033D9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基层员工</w:t>
            </w:r>
          </w:p>
        </w:tc>
        <w:tc>
          <w:tcPr>
            <w:tcW w:w="0" w:type="auto"/>
            <w:shd w:val="clear"/>
            <w:vAlign w:val="center"/>
          </w:tcPr>
          <w:p w14:paraId="1EC6CE8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数据库工程师</w:t>
            </w:r>
          </w:p>
        </w:tc>
        <w:tc>
          <w:tcPr>
            <w:tcW w:w="0" w:type="auto"/>
            <w:shd w:val="clear"/>
            <w:vAlign w:val="center"/>
          </w:tcPr>
          <w:p w14:paraId="64714C0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1. 数据备份成功率；2. 数据恢复时效；3. 数据库运行稳定性；4. 技术支持响应率</w:t>
            </w:r>
          </w:p>
        </w:tc>
        <w:tc>
          <w:tcPr>
            <w:tcW w:w="0" w:type="auto"/>
            <w:shd w:val="clear"/>
            <w:vAlign w:val="center"/>
          </w:tcPr>
          <w:p w14:paraId="1F05221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35%、30%、20%、15%</w:t>
            </w:r>
          </w:p>
        </w:tc>
        <w:tc>
          <w:tcPr>
            <w:tcW w:w="0" w:type="auto"/>
            <w:shd w:val="clear"/>
            <w:vAlign w:val="center"/>
          </w:tcPr>
          <w:p w14:paraId="4EBEAC2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系统监控数据 + 部门经理评价</w:t>
            </w:r>
          </w:p>
        </w:tc>
        <w:tc>
          <w:tcPr>
            <w:tcW w:w="0" w:type="auto"/>
            <w:shd w:val="clear"/>
            <w:vAlign w:val="center"/>
          </w:tcPr>
          <w:p w14:paraId="6F19948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备份成功率 100%；恢复时效≤4 小时；月故障次数≤1 次；响应率≥95%</w:t>
            </w:r>
          </w:p>
        </w:tc>
      </w:tr>
      <w:tr w14:paraId="6683A8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6F7383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基层员工</w:t>
            </w:r>
          </w:p>
        </w:tc>
        <w:tc>
          <w:tcPr>
            <w:tcW w:w="0" w:type="auto"/>
            <w:shd w:val="clear"/>
            <w:vAlign w:val="center"/>
          </w:tcPr>
          <w:p w14:paraId="1AD2682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网络工程师</w:t>
            </w:r>
          </w:p>
        </w:tc>
        <w:tc>
          <w:tcPr>
            <w:tcW w:w="0" w:type="auto"/>
            <w:shd w:val="clear"/>
            <w:vAlign w:val="center"/>
          </w:tcPr>
          <w:p w14:paraId="541661B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1. 网络连通率；2. 网络故障处理时效；3. 网络安全事件发生率；4. 巡检完成率</w:t>
            </w:r>
          </w:p>
        </w:tc>
        <w:tc>
          <w:tcPr>
            <w:tcW w:w="0" w:type="auto"/>
            <w:shd w:val="clear"/>
            <w:vAlign w:val="center"/>
          </w:tcPr>
          <w:p w14:paraId="5F07438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30%、30%、20%、20%</w:t>
            </w:r>
          </w:p>
        </w:tc>
        <w:tc>
          <w:tcPr>
            <w:tcW w:w="0" w:type="auto"/>
            <w:shd w:val="clear"/>
            <w:vAlign w:val="center"/>
          </w:tcPr>
          <w:p w14:paraId="40DFDE4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系统监控数据 + 技术主管评价</w:t>
            </w:r>
          </w:p>
        </w:tc>
        <w:tc>
          <w:tcPr>
            <w:tcW w:w="0" w:type="auto"/>
            <w:shd w:val="clear"/>
            <w:vAlign w:val="center"/>
          </w:tcPr>
          <w:p w14:paraId="4E8C3D2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连通率≥99.9%；处理时效≤2 小时；安全事件发生率≤0；巡检完成率 100%</w:t>
            </w:r>
          </w:p>
        </w:tc>
      </w:tr>
      <w:tr w14:paraId="62C4B5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88954D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基层员工</w:t>
            </w:r>
          </w:p>
        </w:tc>
        <w:tc>
          <w:tcPr>
            <w:tcW w:w="0" w:type="auto"/>
            <w:shd w:val="clear"/>
            <w:vAlign w:val="center"/>
          </w:tcPr>
          <w:p w14:paraId="4D3164F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服务台客服</w:t>
            </w:r>
          </w:p>
        </w:tc>
        <w:tc>
          <w:tcPr>
            <w:tcW w:w="0" w:type="auto"/>
            <w:shd w:val="clear"/>
            <w:vAlign w:val="center"/>
          </w:tcPr>
          <w:p w14:paraId="776B553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1. 工单处理及时率；2. 客户满意度；3. 工单记录完整性；4. 咨询解答准确率</w:t>
            </w:r>
          </w:p>
        </w:tc>
        <w:tc>
          <w:tcPr>
            <w:tcW w:w="0" w:type="auto"/>
            <w:shd w:val="clear"/>
            <w:vAlign w:val="center"/>
          </w:tcPr>
          <w:p w14:paraId="55ED57C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30%、30%、20%、20%</w:t>
            </w:r>
          </w:p>
        </w:tc>
        <w:tc>
          <w:tcPr>
            <w:tcW w:w="0" w:type="auto"/>
            <w:shd w:val="clear"/>
            <w:vAlign w:val="center"/>
          </w:tcPr>
          <w:p w14:paraId="4899605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服务台系统统计 + 客户回访</w:t>
            </w:r>
          </w:p>
        </w:tc>
        <w:tc>
          <w:tcPr>
            <w:tcW w:w="0" w:type="auto"/>
            <w:shd w:val="clear"/>
            <w:vAlign w:val="center"/>
          </w:tcPr>
          <w:p w14:paraId="593A885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处理及时率≥95%；客户满意度≥92 分；记录完整性≥98%；解答准确率≥90%</w:t>
            </w:r>
          </w:p>
        </w:tc>
      </w:tr>
      <w:tr w14:paraId="13FF3F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27EF0A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经理级</w:t>
            </w:r>
          </w:p>
        </w:tc>
        <w:tc>
          <w:tcPr>
            <w:tcW w:w="0" w:type="auto"/>
            <w:shd w:val="clear"/>
            <w:vAlign w:val="center"/>
          </w:tcPr>
          <w:p w14:paraId="0EC24A0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运维项目经理</w:t>
            </w:r>
          </w:p>
        </w:tc>
        <w:tc>
          <w:tcPr>
            <w:tcW w:w="0" w:type="auto"/>
            <w:shd w:val="clear"/>
            <w:vAlign w:val="center"/>
          </w:tcPr>
          <w:p w14:paraId="6BA88CC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1. 项目交付准时率；2. 项目验收通过率；3. 客户满意度；4. 资源利用率</w:t>
            </w:r>
          </w:p>
        </w:tc>
        <w:tc>
          <w:tcPr>
            <w:tcW w:w="0" w:type="auto"/>
            <w:shd w:val="clear"/>
            <w:vAlign w:val="center"/>
          </w:tcPr>
          <w:p w14:paraId="57D7E01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30%、25%、25%、20%</w:t>
            </w:r>
          </w:p>
        </w:tc>
        <w:tc>
          <w:tcPr>
            <w:tcW w:w="0" w:type="auto"/>
            <w:shd w:val="clear"/>
            <w:vAlign w:val="center"/>
          </w:tcPr>
          <w:p w14:paraId="1BB0120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项目文档 + 客户反馈 + 管理层评价</w:t>
            </w:r>
          </w:p>
        </w:tc>
        <w:tc>
          <w:tcPr>
            <w:tcW w:w="0" w:type="auto"/>
            <w:shd w:val="clear"/>
            <w:vAlign w:val="center"/>
          </w:tcPr>
          <w:p w14:paraId="7A74811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交付准时率≥95%；验收通过率 100%；客户满意度≥95 分；资源利用率≥85%</w:t>
            </w:r>
          </w:p>
        </w:tc>
      </w:tr>
      <w:tr w14:paraId="6A6288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3E3C8D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经理级</w:t>
            </w:r>
          </w:p>
        </w:tc>
        <w:tc>
          <w:tcPr>
            <w:tcW w:w="0" w:type="auto"/>
            <w:shd w:val="clear"/>
            <w:vAlign w:val="center"/>
          </w:tcPr>
          <w:p w14:paraId="2771708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运维部经理</w:t>
            </w:r>
          </w:p>
        </w:tc>
        <w:tc>
          <w:tcPr>
            <w:tcW w:w="0" w:type="auto"/>
            <w:shd w:val="clear"/>
            <w:vAlign w:val="center"/>
          </w:tcPr>
          <w:p w14:paraId="4B979AD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1. 部门服务质量达标率；2. 团队考核合格率；3. 重大故障处理及时率；4. 服务改进完成率</w:t>
            </w:r>
          </w:p>
        </w:tc>
        <w:tc>
          <w:tcPr>
            <w:tcW w:w="0" w:type="auto"/>
            <w:shd w:val="clear"/>
            <w:vAlign w:val="center"/>
          </w:tcPr>
          <w:p w14:paraId="581BCE6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30%、25%、25%、20%</w:t>
            </w:r>
          </w:p>
        </w:tc>
        <w:tc>
          <w:tcPr>
            <w:tcW w:w="0" w:type="auto"/>
            <w:shd w:val="clear"/>
            <w:vAlign w:val="center"/>
          </w:tcPr>
          <w:p w14:paraId="674076F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部门统计数据 + 管理层评价</w:t>
            </w:r>
          </w:p>
        </w:tc>
        <w:tc>
          <w:tcPr>
            <w:tcW w:w="0" w:type="auto"/>
            <w:shd w:val="clear"/>
            <w:vAlign w:val="center"/>
          </w:tcPr>
          <w:p w14:paraId="5AB4155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服务质量达标率≥98%；团队合格率≥95%；故障处理及时率 100%；改进完成率≥90%</w:t>
            </w:r>
          </w:p>
        </w:tc>
      </w:tr>
    </w:tbl>
    <w:p w14:paraId="672CBDD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  <w:bdr w:val="none" w:color="auto" w:sz="0" w:space="0"/>
        </w:rPr>
        <w:t>其他修订：</w:t>
      </w:r>
    </w:p>
    <w:p w14:paraId="6D38BC26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  <w:bdr w:val="none" w:color="auto" w:sz="0" w:space="0"/>
        </w:rPr>
        <w:t>原 “新入职人员当月出勤不满十五天者不参加月度考评” 补充：“出勤天数不含法定节假日，按实际工作日统计”；</w:t>
      </w:r>
    </w:p>
    <w:p w14:paraId="214DD719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  <w:bdr w:val="none" w:color="auto" w:sz="0" w:space="0"/>
        </w:rPr>
        <w:t>原 “部门年度考评成绩即为部门负责人的年终考核成绩” 补充：“部门年度考评由人力资源部组织，结合部门 KPI 完成情况、客户反馈、内审结果综合评定”。</w:t>
      </w:r>
    </w:p>
    <w:p w14:paraId="3FACE11C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  <w:bdr w:val="none" w:color="auto" w:sz="0" w:space="0"/>
        </w:rPr>
        <w:t>三、补充《培训效果跟踪表》（纳入《培训管理制度》）</w:t>
      </w:r>
    </w:p>
    <w:p w14:paraId="1EE9D2E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color w:val="000000"/>
          <w:sz w:val="19"/>
          <w:szCs w:val="19"/>
        </w:rPr>
      </w:pPr>
      <w:r>
        <w:rPr>
          <w:rFonts w:ascii="宋体" w:hAnsi="宋体" w:eastAsia="宋体" w:cs="宋体"/>
          <w:color w:val="000000"/>
          <w:kern w:val="0"/>
          <w:sz w:val="19"/>
          <w:szCs w:val="19"/>
          <w:bdr w:val="none" w:color="auto" w:sz="0" w:space="0"/>
          <w:lang w:val="en-US" w:eastAsia="zh-CN" w:bidi="ar"/>
        </w:rPr>
        <w:t>表格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896"/>
        <w:gridCol w:w="581"/>
        <w:gridCol w:w="924"/>
        <w:gridCol w:w="950"/>
        <w:gridCol w:w="1311"/>
        <w:gridCol w:w="1371"/>
        <w:gridCol w:w="1555"/>
        <w:gridCol w:w="499"/>
        <w:gridCol w:w="279"/>
      </w:tblGrid>
      <w:tr w14:paraId="5333F3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72D865B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培训课程名称</w:t>
            </w:r>
          </w:p>
        </w:tc>
        <w:tc>
          <w:tcPr>
            <w:tcW w:w="0" w:type="auto"/>
            <w:shd w:val="clear"/>
            <w:vAlign w:val="center"/>
          </w:tcPr>
          <w:p w14:paraId="30F3E7E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培训时间</w:t>
            </w:r>
          </w:p>
        </w:tc>
        <w:tc>
          <w:tcPr>
            <w:tcW w:w="0" w:type="auto"/>
            <w:shd w:val="clear"/>
            <w:vAlign w:val="center"/>
          </w:tcPr>
          <w:p w14:paraId="4E37572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参训人员</w:t>
            </w:r>
          </w:p>
        </w:tc>
        <w:tc>
          <w:tcPr>
            <w:tcW w:w="0" w:type="auto"/>
            <w:shd w:val="clear"/>
            <w:vAlign w:val="center"/>
          </w:tcPr>
          <w:p w14:paraId="51CE986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即时考核结果（合格 / 不合格）</w:t>
            </w:r>
          </w:p>
        </w:tc>
        <w:tc>
          <w:tcPr>
            <w:tcW w:w="0" w:type="auto"/>
            <w:shd w:val="clear"/>
            <w:vAlign w:val="center"/>
          </w:tcPr>
          <w:p w14:paraId="5663DC9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培训后 1 个月跟踪（技能应用情况）</w:t>
            </w:r>
          </w:p>
        </w:tc>
        <w:tc>
          <w:tcPr>
            <w:tcW w:w="0" w:type="auto"/>
            <w:shd w:val="clear"/>
            <w:vAlign w:val="center"/>
          </w:tcPr>
          <w:p w14:paraId="6C41BB9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培训后 3 个月跟踪（效果固化情况）</w:t>
            </w:r>
          </w:p>
        </w:tc>
        <w:tc>
          <w:tcPr>
            <w:tcW w:w="0" w:type="auto"/>
            <w:shd w:val="clear"/>
            <w:vAlign w:val="center"/>
          </w:tcPr>
          <w:p w14:paraId="651325F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改进建议</w:t>
            </w:r>
          </w:p>
        </w:tc>
        <w:tc>
          <w:tcPr>
            <w:tcW w:w="0" w:type="auto"/>
            <w:shd w:val="clear"/>
            <w:vAlign w:val="center"/>
          </w:tcPr>
          <w:p w14:paraId="1A368D0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跟踪人</w:t>
            </w:r>
          </w:p>
        </w:tc>
        <w:tc>
          <w:tcPr>
            <w:tcW w:w="0" w:type="auto"/>
            <w:shd w:val="clear"/>
            <w:vAlign w:val="center"/>
          </w:tcPr>
          <w:p w14:paraId="6207DE0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备注</w:t>
            </w:r>
          </w:p>
        </w:tc>
      </w:tr>
      <w:tr w14:paraId="0D30D0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8FB33D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信息安全常识及应对策略</w:t>
            </w:r>
          </w:p>
        </w:tc>
        <w:tc>
          <w:tcPr>
            <w:tcW w:w="0" w:type="auto"/>
            <w:shd w:val="clear"/>
            <w:vAlign w:val="center"/>
          </w:tcPr>
          <w:p w14:paraId="65D9202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2025 年 4 月</w:t>
            </w:r>
          </w:p>
        </w:tc>
        <w:tc>
          <w:tcPr>
            <w:tcW w:w="0" w:type="auto"/>
            <w:shd w:val="clear"/>
            <w:vAlign w:val="center"/>
          </w:tcPr>
          <w:p w14:paraId="7506370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运维项目经理、安全检测工程师</w:t>
            </w:r>
          </w:p>
        </w:tc>
        <w:tc>
          <w:tcPr>
            <w:tcW w:w="0" w:type="auto"/>
            <w:shd w:val="clear"/>
            <w:vAlign w:val="center"/>
          </w:tcPr>
          <w:p w14:paraId="57109C0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全部合格</w:t>
            </w:r>
          </w:p>
        </w:tc>
        <w:tc>
          <w:tcPr>
            <w:tcW w:w="0" w:type="auto"/>
            <w:shd w:val="clear"/>
            <w:vAlign w:val="center"/>
          </w:tcPr>
          <w:p w14:paraId="687B3C2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已应用于 3 个项目的安全排查，发现 2 处潜在风险</w:t>
            </w:r>
          </w:p>
        </w:tc>
        <w:tc>
          <w:tcPr>
            <w:tcW w:w="0" w:type="auto"/>
            <w:shd w:val="clear"/>
            <w:vAlign w:val="center"/>
          </w:tcPr>
          <w:p w14:paraId="4E4BF8B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风险排查覆盖率提升至 100%，未出现安全事件</w:t>
            </w:r>
          </w:p>
        </w:tc>
        <w:tc>
          <w:tcPr>
            <w:tcW w:w="0" w:type="auto"/>
            <w:shd w:val="clear"/>
            <w:vAlign w:val="center"/>
          </w:tcPr>
          <w:p w14:paraId="1D9C475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增加实战模拟演练</w:t>
            </w:r>
          </w:p>
        </w:tc>
        <w:tc>
          <w:tcPr>
            <w:tcW w:w="0" w:type="auto"/>
            <w:shd w:val="clear"/>
            <w:vAlign w:val="center"/>
          </w:tcPr>
          <w:p w14:paraId="0C05E5C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肖龙莽</w:t>
            </w:r>
          </w:p>
        </w:tc>
        <w:tc>
          <w:tcPr>
            <w:tcW w:w="0" w:type="auto"/>
            <w:shd w:val="clear"/>
            <w:vAlign w:val="center"/>
          </w:tcPr>
          <w:p w14:paraId="004D429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-</w:t>
            </w:r>
          </w:p>
        </w:tc>
      </w:tr>
      <w:tr w14:paraId="74BB7F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A431BB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服务台人员操作流程</w:t>
            </w:r>
          </w:p>
        </w:tc>
        <w:tc>
          <w:tcPr>
            <w:tcW w:w="0" w:type="auto"/>
            <w:shd w:val="clear"/>
            <w:vAlign w:val="center"/>
          </w:tcPr>
          <w:p w14:paraId="277EB27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2025 年 4 月</w:t>
            </w:r>
          </w:p>
        </w:tc>
        <w:tc>
          <w:tcPr>
            <w:tcW w:w="0" w:type="auto"/>
            <w:shd w:val="clear"/>
            <w:vAlign w:val="center"/>
          </w:tcPr>
          <w:p w14:paraId="0D250B0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服务台全员</w:t>
            </w:r>
          </w:p>
        </w:tc>
        <w:tc>
          <w:tcPr>
            <w:tcW w:w="0" w:type="auto"/>
            <w:shd w:val="clear"/>
            <w:vAlign w:val="center"/>
          </w:tcPr>
          <w:p w14:paraId="3E7C214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1 人不合格（已补考合格）</w:t>
            </w:r>
          </w:p>
        </w:tc>
        <w:tc>
          <w:tcPr>
            <w:tcW w:w="0" w:type="auto"/>
            <w:shd w:val="clear"/>
            <w:vAlign w:val="center"/>
          </w:tcPr>
          <w:p w14:paraId="74BD668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工单处理规范度提升，平均处理时长缩短 10%</w:t>
            </w:r>
          </w:p>
        </w:tc>
        <w:tc>
          <w:tcPr>
            <w:tcW w:w="0" w:type="auto"/>
            <w:shd w:val="clear"/>
            <w:vAlign w:val="center"/>
          </w:tcPr>
          <w:p w14:paraId="15339B6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客户投诉量下降 15%，回访满意度提升至 94 分</w:t>
            </w:r>
          </w:p>
        </w:tc>
        <w:tc>
          <w:tcPr>
            <w:tcW w:w="0" w:type="auto"/>
            <w:shd w:val="clear"/>
            <w:vAlign w:val="center"/>
          </w:tcPr>
          <w:p w14:paraId="79EAA07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每季度组织 1 次复训</w:t>
            </w:r>
          </w:p>
        </w:tc>
        <w:tc>
          <w:tcPr>
            <w:tcW w:w="0" w:type="auto"/>
            <w:shd w:val="clear"/>
            <w:vAlign w:val="center"/>
          </w:tcPr>
          <w:p w14:paraId="10FDD0F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肖龙莽</w:t>
            </w:r>
          </w:p>
        </w:tc>
        <w:tc>
          <w:tcPr>
            <w:tcW w:w="0" w:type="auto"/>
            <w:shd w:val="clear"/>
            <w:vAlign w:val="center"/>
          </w:tcPr>
          <w:p w14:paraId="47AC676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-</w:t>
            </w:r>
          </w:p>
        </w:tc>
      </w:tr>
      <w:tr w14:paraId="36EF64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5875B6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ITSS 标准培训</w:t>
            </w:r>
          </w:p>
        </w:tc>
        <w:tc>
          <w:tcPr>
            <w:tcW w:w="0" w:type="auto"/>
            <w:shd w:val="clear"/>
            <w:vAlign w:val="center"/>
          </w:tcPr>
          <w:p w14:paraId="5DD1CFC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2025 年 4 月</w:t>
            </w:r>
          </w:p>
        </w:tc>
        <w:tc>
          <w:tcPr>
            <w:tcW w:w="0" w:type="auto"/>
            <w:shd w:val="clear"/>
            <w:vAlign w:val="center"/>
          </w:tcPr>
          <w:p w14:paraId="34F0E40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运维服务相关人员</w:t>
            </w:r>
          </w:p>
        </w:tc>
        <w:tc>
          <w:tcPr>
            <w:tcW w:w="0" w:type="auto"/>
            <w:shd w:val="clear"/>
            <w:vAlign w:val="center"/>
          </w:tcPr>
          <w:p w14:paraId="6DC6EF6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全部合格</w:t>
            </w:r>
          </w:p>
        </w:tc>
        <w:tc>
          <w:tcPr>
            <w:tcW w:w="0" w:type="auto"/>
            <w:shd w:val="clear"/>
            <w:vAlign w:val="center"/>
          </w:tcPr>
          <w:p w14:paraId="1E398EB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体系执行合规率提升至 95%</w:t>
            </w:r>
          </w:p>
        </w:tc>
        <w:tc>
          <w:tcPr>
            <w:tcW w:w="0" w:type="auto"/>
            <w:shd w:val="clear"/>
            <w:vAlign w:val="center"/>
          </w:tcPr>
          <w:p w14:paraId="0C236DA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内审不符合项减少 60%</w:t>
            </w:r>
          </w:p>
        </w:tc>
        <w:tc>
          <w:tcPr>
            <w:tcW w:w="0" w:type="auto"/>
            <w:shd w:val="clear"/>
            <w:vAlign w:val="center"/>
          </w:tcPr>
          <w:p w14:paraId="1C179F5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结合内审问题开展专项培训</w:t>
            </w:r>
          </w:p>
        </w:tc>
        <w:tc>
          <w:tcPr>
            <w:tcW w:w="0" w:type="auto"/>
            <w:shd w:val="clear"/>
            <w:vAlign w:val="center"/>
          </w:tcPr>
          <w:p w14:paraId="70C709D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外聘讲师 + 李平</w:t>
            </w:r>
          </w:p>
        </w:tc>
        <w:tc>
          <w:tcPr>
            <w:tcW w:w="0" w:type="auto"/>
            <w:shd w:val="clear"/>
            <w:vAlign w:val="center"/>
          </w:tcPr>
          <w:p w14:paraId="0B69C79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-</w:t>
            </w:r>
          </w:p>
        </w:tc>
      </w:tr>
      <w:tr w14:paraId="7C606C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ECE16A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数据库规范介绍</w:t>
            </w:r>
          </w:p>
        </w:tc>
        <w:tc>
          <w:tcPr>
            <w:tcW w:w="0" w:type="auto"/>
            <w:shd w:val="clear"/>
            <w:vAlign w:val="center"/>
          </w:tcPr>
          <w:p w14:paraId="704523A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2025 年 6 月</w:t>
            </w:r>
          </w:p>
        </w:tc>
        <w:tc>
          <w:tcPr>
            <w:tcW w:w="0" w:type="auto"/>
            <w:shd w:val="clear"/>
            <w:vAlign w:val="center"/>
          </w:tcPr>
          <w:p w14:paraId="09C39A4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运维部、研发部</w:t>
            </w:r>
          </w:p>
        </w:tc>
        <w:tc>
          <w:tcPr>
            <w:tcW w:w="0" w:type="auto"/>
            <w:shd w:val="clear"/>
            <w:vAlign w:val="center"/>
          </w:tcPr>
          <w:p w14:paraId="44F6894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全部合格</w:t>
            </w:r>
          </w:p>
        </w:tc>
        <w:tc>
          <w:tcPr>
            <w:tcW w:w="0" w:type="auto"/>
            <w:shd w:val="clear"/>
            <w:vAlign w:val="center"/>
          </w:tcPr>
          <w:p w14:paraId="0F7E463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数据库配置规范性提升，备份遗漏次数为 0</w:t>
            </w:r>
          </w:p>
        </w:tc>
        <w:tc>
          <w:tcPr>
            <w:tcW w:w="0" w:type="auto"/>
            <w:shd w:val="clear"/>
            <w:vAlign w:val="center"/>
          </w:tcPr>
          <w:p w14:paraId="0F0EC9D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数据故障发生率下降 20%</w:t>
            </w:r>
          </w:p>
        </w:tc>
        <w:tc>
          <w:tcPr>
            <w:tcW w:w="0" w:type="auto"/>
            <w:shd w:val="clear"/>
            <w:vAlign w:val="center"/>
          </w:tcPr>
          <w:p w14:paraId="7BCBEAB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增加 Oracle/MySQL 专项分组培训</w:t>
            </w:r>
          </w:p>
        </w:tc>
        <w:tc>
          <w:tcPr>
            <w:tcW w:w="0" w:type="auto"/>
            <w:shd w:val="clear"/>
            <w:vAlign w:val="center"/>
          </w:tcPr>
          <w:p w14:paraId="4229AC6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肖龙莽</w:t>
            </w:r>
          </w:p>
        </w:tc>
        <w:tc>
          <w:tcPr>
            <w:tcW w:w="0" w:type="auto"/>
            <w:shd w:val="clear"/>
            <w:vAlign w:val="center"/>
          </w:tcPr>
          <w:p w14:paraId="4F11E72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-</w:t>
            </w:r>
          </w:p>
        </w:tc>
      </w:tr>
      <w:tr w14:paraId="3A1F72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2F2DDF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应急响应规范与应急预案培训</w:t>
            </w:r>
          </w:p>
        </w:tc>
        <w:tc>
          <w:tcPr>
            <w:tcW w:w="0" w:type="auto"/>
            <w:shd w:val="clear"/>
            <w:vAlign w:val="center"/>
          </w:tcPr>
          <w:p w14:paraId="0A85914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2025 年 9 月</w:t>
            </w:r>
          </w:p>
        </w:tc>
        <w:tc>
          <w:tcPr>
            <w:tcW w:w="0" w:type="auto"/>
            <w:shd w:val="clear"/>
            <w:vAlign w:val="center"/>
          </w:tcPr>
          <w:p w14:paraId="00B7505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运维项目经理</w:t>
            </w:r>
          </w:p>
        </w:tc>
        <w:tc>
          <w:tcPr>
            <w:tcW w:w="0" w:type="auto"/>
            <w:shd w:val="clear"/>
            <w:vAlign w:val="center"/>
          </w:tcPr>
          <w:p w14:paraId="1576B4B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全部合格</w:t>
            </w:r>
          </w:p>
        </w:tc>
        <w:tc>
          <w:tcPr>
            <w:tcW w:w="0" w:type="auto"/>
            <w:shd w:val="clear"/>
            <w:vAlign w:val="center"/>
          </w:tcPr>
          <w:p w14:paraId="4DAC82F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1 次重大故障中成功应用预案，恢复时效缩短 30%</w:t>
            </w:r>
          </w:p>
        </w:tc>
        <w:tc>
          <w:tcPr>
            <w:tcW w:w="0" w:type="auto"/>
            <w:shd w:val="clear"/>
            <w:vAlign w:val="center"/>
          </w:tcPr>
          <w:p w14:paraId="6C78E28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应急预案完善率 100%，团队应急配合流畅</w:t>
            </w:r>
          </w:p>
        </w:tc>
        <w:tc>
          <w:tcPr>
            <w:tcW w:w="0" w:type="auto"/>
            <w:shd w:val="clear"/>
            <w:vAlign w:val="center"/>
          </w:tcPr>
          <w:p w14:paraId="42B2E2C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组织跨部门联合应急演练</w:t>
            </w:r>
          </w:p>
        </w:tc>
        <w:tc>
          <w:tcPr>
            <w:tcW w:w="0" w:type="auto"/>
            <w:shd w:val="clear"/>
            <w:vAlign w:val="center"/>
          </w:tcPr>
          <w:p w14:paraId="6980D14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李平</w:t>
            </w:r>
          </w:p>
        </w:tc>
        <w:tc>
          <w:tcPr>
            <w:tcW w:w="0" w:type="auto"/>
            <w:shd w:val="clear"/>
            <w:vAlign w:val="center"/>
          </w:tcPr>
          <w:p w14:paraId="23D48A7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-</w:t>
            </w:r>
          </w:p>
        </w:tc>
      </w:tr>
    </w:tbl>
    <w:p w14:paraId="20E95D50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  <w:bdr w:val="none" w:color="auto" w:sz="0" w:space="0"/>
        </w:rPr>
        <w:t>四、修订后的《工作交接规范》（统一监交人要求）</w:t>
      </w:r>
    </w:p>
    <w:p w14:paraId="1A9BC08D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  <w:bdr w:val="none" w:color="auto" w:sz="0" w:space="0"/>
        </w:rPr>
        <w:t>核心修订点：</w:t>
      </w:r>
    </w:p>
    <w:p w14:paraId="4B13DE18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  <w:bdr w:val="none" w:color="auto" w:sz="0" w:space="0"/>
        </w:rPr>
        <w:t>原 “经理级员工移交时需有总经理监交” 修正为：“经理级员工（含部门经理）移交时，监交人为副总经理；副总经理移交时，监交人为总经理”；</w:t>
      </w:r>
    </w:p>
    <w:p w14:paraId="1B54FDC9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  <w:bdr w:val="none" w:color="auto" w:sz="0" w:space="0"/>
        </w:rPr>
        <w:t>补充：“AB 岗备份触发的临时交接，监交人为 A 岗直属上级，交接记录需在 OA 系统备案”。</w:t>
      </w:r>
    </w:p>
    <w:p w14:paraId="504B1CD2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  <w:bdr w:val="none" w:color="auto" w:sz="0" w:space="0"/>
        </w:rPr>
        <w:t>五、修订后的《技能评价管理制度》（明确时间节点）</w:t>
      </w:r>
    </w:p>
    <w:p w14:paraId="0C547A5E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  <w:bdr w:val="none" w:color="auto" w:sz="0" w:space="0"/>
        </w:rPr>
        <w:t>核心修订点：</w:t>
      </w:r>
    </w:p>
    <w:p w14:paraId="62319E41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  <w:bdr w:val="none" w:color="auto" w:sz="0" w:space="0"/>
        </w:rPr>
        <w:t>原 “技能评定考核于次年 3 月第一周进行” 补充为：“技能评定考核于每年 3 月第一周进行（2026 年对应考核 2025 年度技能水平）”；</w:t>
      </w:r>
    </w:p>
    <w:p w14:paraId="325D1798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hanging="360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  <w:bdr w:val="none" w:color="auto" w:sz="0" w:space="0"/>
        </w:rPr>
        <w:t>原 “12 月中旬做出薪资调整” 补充为：“每年 12 月 15 日前完成薪资调整审批，12 月 20 日前书面告知员工”。</w:t>
      </w:r>
    </w:p>
    <w:p w14:paraId="4FAD528F">
      <w:pPr>
        <w:keepNext w:val="0"/>
        <w:keepLines w:val="0"/>
        <w:widowControl/>
        <w:suppressLineNumbers w:val="0"/>
        <w:pBdr>
          <w:top w:val="single" w:color="000000" w:sz="4" w:space="0"/>
          <w:left w:val="single" w:color="000000" w:sz="2" w:space="0"/>
          <w:bottom w:val="single" w:color="000000" w:sz="2" w:space="0"/>
          <w:right w:val="single" w:color="000000" w:sz="2" w:space="0"/>
        </w:pBdr>
        <w:spacing w:before="0" w:beforeAutospacing="0" w:after="0" w:afterAutospacing="0" w:line="288" w:lineRule="atLeast"/>
        <w:ind w:left="0" w:right="0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</w:rPr>
        <w:pict>
          <v:rect id="_x0000_i1046" o:spt="1" style="height:1.5pt;width:432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CC26698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  <w:bdr w:val="none" w:color="auto" w:sz="0" w:space="0"/>
        </w:rPr>
        <w:t>附件 1：岗位职责说明书空白模板（可复用）</w:t>
      </w:r>
    </w:p>
    <w:p w14:paraId="484AA0B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color w:val="000000"/>
          <w:sz w:val="19"/>
          <w:szCs w:val="19"/>
        </w:rPr>
      </w:pPr>
      <w:r>
        <w:rPr>
          <w:rFonts w:ascii="宋体" w:hAnsi="宋体" w:eastAsia="宋体" w:cs="宋体"/>
          <w:color w:val="000000"/>
          <w:kern w:val="0"/>
          <w:sz w:val="19"/>
          <w:szCs w:val="19"/>
          <w:bdr w:val="none" w:color="auto" w:sz="0" w:space="0"/>
          <w:lang w:val="en-US" w:eastAsia="zh-CN" w:bidi="ar"/>
        </w:rPr>
        <w:t>表格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750"/>
        <w:gridCol w:w="3535"/>
        <w:gridCol w:w="531"/>
        <w:gridCol w:w="3550"/>
      </w:tblGrid>
      <w:tr w14:paraId="10698F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4193B00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岗位名称</w:t>
            </w:r>
          </w:p>
        </w:tc>
        <w:tc>
          <w:tcPr>
            <w:tcW w:w="0" w:type="auto"/>
            <w:shd w:val="clear"/>
            <w:vAlign w:val="center"/>
          </w:tcPr>
          <w:p w14:paraId="4457BC1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__________</w:t>
            </w:r>
          </w:p>
        </w:tc>
        <w:tc>
          <w:tcPr>
            <w:tcW w:w="0" w:type="auto"/>
            <w:shd w:val="clear"/>
            <w:vAlign w:val="center"/>
          </w:tcPr>
          <w:p w14:paraId="2A6DEC7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所属部门</w:t>
            </w:r>
          </w:p>
        </w:tc>
        <w:tc>
          <w:tcPr>
            <w:tcW w:w="0" w:type="auto"/>
            <w:shd w:val="clear"/>
            <w:vAlign w:val="center"/>
          </w:tcPr>
          <w:p w14:paraId="7D01AB9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__________</w:t>
            </w:r>
          </w:p>
        </w:tc>
      </w:tr>
      <w:tr w14:paraId="3BF37F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37B7D2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关联服务目录</w:t>
            </w:r>
          </w:p>
        </w:tc>
        <w:tc>
          <w:tcPr>
            <w:tcW w:w="0" w:type="auto"/>
            <w:shd w:val="clear"/>
            <w:vAlign w:val="center"/>
          </w:tcPr>
          <w:p w14:paraId="5F00CC8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__________</w:t>
            </w:r>
          </w:p>
        </w:tc>
        <w:tc>
          <w:tcPr>
            <w:tcW w:w="0" w:type="auto"/>
            <w:shd w:val="clear"/>
            <w:vAlign w:val="center"/>
          </w:tcPr>
          <w:p w14:paraId="5D9C931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任职资格</w:t>
            </w:r>
          </w:p>
        </w:tc>
        <w:tc>
          <w:tcPr>
            <w:tcW w:w="0" w:type="auto"/>
            <w:shd w:val="clear"/>
            <w:vAlign w:val="center"/>
          </w:tcPr>
          <w:p w14:paraId="1EE23C9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1. __________；2. __________；3. __________；4. __________</w:t>
            </w:r>
          </w:p>
        </w:tc>
      </w:tr>
      <w:tr w14:paraId="60BA7F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81CBC7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核心职责</w:t>
            </w:r>
          </w:p>
        </w:tc>
        <w:tc>
          <w:tcPr>
            <w:tcW w:w="0" w:type="auto"/>
            <w:shd w:val="clear"/>
            <w:vAlign w:val="center"/>
          </w:tcPr>
          <w:p w14:paraId="1F4A1A9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1. __________；2. __________；3. __________；4. __________</w:t>
            </w:r>
          </w:p>
        </w:tc>
        <w:tc>
          <w:tcPr>
            <w:tcW w:w="0" w:type="auto"/>
            <w:shd w:val="clear"/>
            <w:vAlign w:val="center"/>
          </w:tcPr>
          <w:p w14:paraId="162B8BC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能力标准</w:t>
            </w:r>
          </w:p>
        </w:tc>
        <w:tc>
          <w:tcPr>
            <w:tcW w:w="0" w:type="auto"/>
            <w:shd w:val="clear"/>
            <w:vAlign w:val="center"/>
          </w:tcPr>
          <w:p w14:paraId="22C4731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1. 技术能力：</w:t>
            </w:r>
            <w:r>
              <w:rPr>
                <w:rStyle w:val="8"/>
                <w:rFonts w:ascii="宋体" w:hAnsi="宋体" w:eastAsia="宋体" w:cs="宋体"/>
                <w:b/>
                <w:bCs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；2. 软技能：</w:t>
            </w: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；3. 应急能力：__________</w:t>
            </w:r>
          </w:p>
        </w:tc>
      </w:tr>
    </w:tbl>
    <w:p w14:paraId="335B5D0D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  <w:bdr w:val="none" w:color="auto" w:sz="0" w:space="0"/>
        </w:rPr>
        <w:t>附件 2：差异化绩效指标新增模板</w:t>
      </w:r>
    </w:p>
    <w:p w14:paraId="57C7381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color w:val="000000"/>
          <w:sz w:val="19"/>
          <w:szCs w:val="19"/>
        </w:rPr>
      </w:pPr>
      <w:r>
        <w:rPr>
          <w:rFonts w:ascii="宋体" w:hAnsi="宋体" w:eastAsia="宋体" w:cs="宋体"/>
          <w:color w:val="000000"/>
          <w:kern w:val="0"/>
          <w:sz w:val="19"/>
          <w:szCs w:val="19"/>
          <w:bdr w:val="none" w:color="auto" w:sz="0" w:space="0"/>
          <w:lang w:val="en-US" w:eastAsia="zh-CN" w:bidi="ar"/>
        </w:rPr>
        <w:t>表格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544"/>
        <w:gridCol w:w="3523"/>
        <w:gridCol w:w="735"/>
        <w:gridCol w:w="3564"/>
      </w:tblGrid>
      <w:tr w14:paraId="520AD3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487E41F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岗位名称</w:t>
            </w:r>
          </w:p>
        </w:tc>
        <w:tc>
          <w:tcPr>
            <w:tcW w:w="0" w:type="auto"/>
            <w:shd w:val="clear"/>
            <w:vAlign w:val="center"/>
          </w:tcPr>
          <w:p w14:paraId="39AD4C5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__________</w:t>
            </w:r>
          </w:p>
        </w:tc>
        <w:tc>
          <w:tcPr>
            <w:tcW w:w="0" w:type="auto"/>
            <w:shd w:val="clear"/>
            <w:vAlign w:val="center"/>
          </w:tcPr>
          <w:p w14:paraId="5A8155C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核心绩效指标</w:t>
            </w:r>
          </w:p>
        </w:tc>
        <w:tc>
          <w:tcPr>
            <w:tcW w:w="0" w:type="auto"/>
            <w:shd w:val="clear"/>
            <w:vAlign w:val="center"/>
          </w:tcPr>
          <w:p w14:paraId="1454909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1. __________；2. __________；3. __________；4. __________</w:t>
            </w:r>
          </w:p>
        </w:tc>
      </w:tr>
      <w:tr w14:paraId="27DF4E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276746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指标权重</w:t>
            </w:r>
          </w:p>
        </w:tc>
        <w:tc>
          <w:tcPr>
            <w:tcW w:w="0" w:type="auto"/>
            <w:shd w:val="clear"/>
            <w:vAlign w:val="center"/>
          </w:tcPr>
          <w:p w14:paraId="0FC2A59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1. ___%；2. ___%；3. ___%；4. ___%</w:t>
            </w:r>
          </w:p>
        </w:tc>
        <w:tc>
          <w:tcPr>
            <w:tcW w:w="0" w:type="auto"/>
            <w:shd w:val="clear"/>
            <w:vAlign w:val="center"/>
          </w:tcPr>
          <w:p w14:paraId="7C86438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考核方式</w:t>
            </w:r>
          </w:p>
        </w:tc>
        <w:tc>
          <w:tcPr>
            <w:tcW w:w="0" w:type="auto"/>
            <w:shd w:val="clear"/>
            <w:vAlign w:val="center"/>
          </w:tcPr>
          <w:p w14:paraId="1AC8790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__________</w:t>
            </w:r>
          </w:p>
        </w:tc>
      </w:tr>
      <w:tr w14:paraId="1AD26B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D8C505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目标值</w:t>
            </w:r>
          </w:p>
        </w:tc>
        <w:tc>
          <w:tcPr>
            <w:tcW w:w="0" w:type="auto"/>
            <w:shd w:val="clear"/>
            <w:vAlign w:val="center"/>
          </w:tcPr>
          <w:p w14:paraId="620EAA0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1. __________；2. __________；3. __________；4. __________</w:t>
            </w:r>
          </w:p>
        </w:tc>
        <w:tc>
          <w:tcPr>
            <w:tcW w:w="0" w:type="auto"/>
            <w:shd w:val="clear"/>
            <w:vAlign w:val="center"/>
          </w:tcPr>
          <w:p w14:paraId="79EEE80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数据来源</w:t>
            </w:r>
          </w:p>
        </w:tc>
        <w:tc>
          <w:tcPr>
            <w:tcW w:w="0" w:type="auto"/>
            <w:shd w:val="clear"/>
            <w:vAlign w:val="center"/>
          </w:tcPr>
          <w:p w14:paraId="728802E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__________</w:t>
            </w:r>
          </w:p>
        </w:tc>
      </w:tr>
    </w:tbl>
    <w:p w14:paraId="4AFEE3A6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rPr>
          <w:color w:val="000000"/>
          <w:sz w:val="19"/>
          <w:szCs w:val="19"/>
        </w:rPr>
      </w:pPr>
      <w:r>
        <w:rPr>
          <w:color w:val="000000"/>
          <w:sz w:val="19"/>
          <w:szCs w:val="19"/>
          <w:bdr w:val="none" w:color="auto" w:sz="0" w:space="0"/>
        </w:rPr>
        <w:t>附件 3：培训效果跟踪表空白模板</w:t>
      </w:r>
    </w:p>
    <w:p w14:paraId="3AB9D67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/>
        <w:jc w:val="left"/>
        <w:rPr>
          <w:color w:val="000000"/>
          <w:sz w:val="19"/>
          <w:szCs w:val="19"/>
        </w:rPr>
      </w:pPr>
      <w:r>
        <w:rPr>
          <w:rFonts w:ascii="宋体" w:hAnsi="宋体" w:eastAsia="宋体" w:cs="宋体"/>
          <w:color w:val="000000"/>
          <w:kern w:val="0"/>
          <w:sz w:val="19"/>
          <w:szCs w:val="19"/>
          <w:bdr w:val="none" w:color="auto" w:sz="0" w:space="0"/>
          <w:lang w:val="en-US" w:eastAsia="zh-CN" w:bidi="ar"/>
        </w:rPr>
        <w:t>表格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190"/>
        <w:gridCol w:w="988"/>
        <w:gridCol w:w="1645"/>
        <w:gridCol w:w="988"/>
        <w:gridCol w:w="1645"/>
        <w:gridCol w:w="1003"/>
      </w:tblGrid>
      <w:tr w14:paraId="3FD562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715BD1B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培训课程名称</w:t>
            </w:r>
          </w:p>
        </w:tc>
        <w:tc>
          <w:tcPr>
            <w:tcW w:w="0" w:type="auto"/>
            <w:shd w:val="clear"/>
            <w:vAlign w:val="center"/>
          </w:tcPr>
          <w:p w14:paraId="2AD978B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__________</w:t>
            </w:r>
          </w:p>
        </w:tc>
        <w:tc>
          <w:tcPr>
            <w:tcW w:w="0" w:type="auto"/>
            <w:shd w:val="clear"/>
            <w:vAlign w:val="center"/>
          </w:tcPr>
          <w:p w14:paraId="17DF90F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培训时间</w:t>
            </w:r>
          </w:p>
        </w:tc>
        <w:tc>
          <w:tcPr>
            <w:tcW w:w="0" w:type="auto"/>
            <w:shd w:val="clear"/>
            <w:vAlign w:val="center"/>
          </w:tcPr>
          <w:p w14:paraId="59F2E9B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__________</w:t>
            </w:r>
          </w:p>
        </w:tc>
        <w:tc>
          <w:tcPr>
            <w:tcW w:w="0" w:type="auto"/>
            <w:shd w:val="clear"/>
            <w:vAlign w:val="center"/>
          </w:tcPr>
          <w:p w14:paraId="4729885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参训人员</w:t>
            </w:r>
          </w:p>
        </w:tc>
        <w:tc>
          <w:tcPr>
            <w:tcW w:w="0" w:type="auto"/>
            <w:shd w:val="clear"/>
            <w:vAlign w:val="center"/>
          </w:tcPr>
          <w:p w14:paraId="3E4C2E9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__________</w:t>
            </w:r>
          </w:p>
        </w:tc>
      </w:tr>
      <w:tr w14:paraId="737B5C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E98E46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即时考核结果</w:t>
            </w:r>
          </w:p>
        </w:tc>
        <w:tc>
          <w:tcPr>
            <w:tcW w:w="0" w:type="auto"/>
            <w:shd w:val="clear"/>
            <w:vAlign w:val="center"/>
          </w:tcPr>
          <w:p w14:paraId="2D74F6E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__________</w:t>
            </w:r>
          </w:p>
        </w:tc>
        <w:tc>
          <w:tcPr>
            <w:tcW w:w="0" w:type="auto"/>
            <w:shd w:val="clear"/>
            <w:vAlign w:val="center"/>
          </w:tcPr>
          <w:p w14:paraId="2C3D5D8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培训后 1 个月跟踪</w:t>
            </w:r>
          </w:p>
        </w:tc>
        <w:tc>
          <w:tcPr>
            <w:tcW w:w="0" w:type="auto"/>
            <w:shd w:val="clear"/>
            <w:vAlign w:val="center"/>
          </w:tcPr>
          <w:p w14:paraId="67A21DA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__________</w:t>
            </w:r>
          </w:p>
        </w:tc>
        <w:tc>
          <w:tcPr>
            <w:tcW w:w="0" w:type="auto"/>
            <w:shd w:val="clear"/>
            <w:vAlign w:val="center"/>
          </w:tcPr>
          <w:p w14:paraId="426A659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培训后 3 个月跟踪</w:t>
            </w:r>
          </w:p>
        </w:tc>
        <w:tc>
          <w:tcPr>
            <w:tcW w:w="0" w:type="auto"/>
            <w:shd w:val="clear"/>
            <w:vAlign w:val="center"/>
          </w:tcPr>
          <w:p w14:paraId="71958C8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__________</w:t>
            </w:r>
          </w:p>
        </w:tc>
      </w:tr>
      <w:tr w14:paraId="1889B2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711B3C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改进建议</w:t>
            </w:r>
          </w:p>
        </w:tc>
        <w:tc>
          <w:tcPr>
            <w:tcW w:w="0" w:type="auto"/>
            <w:shd w:val="clear"/>
            <w:vAlign w:val="center"/>
          </w:tcPr>
          <w:p w14:paraId="69C10DC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__________</w:t>
            </w:r>
          </w:p>
        </w:tc>
        <w:tc>
          <w:tcPr>
            <w:tcW w:w="0" w:type="auto"/>
            <w:shd w:val="clear"/>
            <w:vAlign w:val="center"/>
          </w:tcPr>
          <w:p w14:paraId="5F274E1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跟踪人</w:t>
            </w:r>
          </w:p>
        </w:tc>
        <w:tc>
          <w:tcPr>
            <w:tcW w:w="0" w:type="auto"/>
            <w:shd w:val="clear"/>
            <w:vAlign w:val="center"/>
          </w:tcPr>
          <w:p w14:paraId="58EE3BE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__________</w:t>
            </w:r>
          </w:p>
        </w:tc>
        <w:tc>
          <w:tcPr>
            <w:tcW w:w="0" w:type="auto"/>
            <w:shd w:val="clear"/>
            <w:vAlign w:val="center"/>
          </w:tcPr>
          <w:p w14:paraId="565E3FF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完成情况</w:t>
            </w:r>
          </w:p>
        </w:tc>
        <w:tc>
          <w:tcPr>
            <w:tcW w:w="0" w:type="auto"/>
            <w:shd w:val="clear"/>
            <w:vAlign w:val="center"/>
          </w:tcPr>
          <w:p w14:paraId="6834631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  <w:rPr>
                <w:color w:val="000000"/>
                <w:sz w:val="19"/>
                <w:szCs w:val="19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19"/>
                <w:szCs w:val="19"/>
                <w:bdr w:val="none" w:color="auto" w:sz="0" w:space="0"/>
                <w:lang w:val="en-US" w:eastAsia="zh-CN" w:bidi="ar"/>
              </w:rPr>
              <w:t>__________</w:t>
            </w:r>
          </w:p>
        </w:tc>
      </w:tr>
    </w:tbl>
    <w:p w14:paraId="119E3446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52730F6"/>
    <w:multiLevelType w:val="multilevel"/>
    <w:tmpl w:val="152730F6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33DB1A64"/>
    <w:multiLevelType w:val="multilevel"/>
    <w:tmpl w:val="33DB1A64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>
    <w:nsid w:val="5ED48373"/>
    <w:multiLevelType w:val="multilevel"/>
    <w:tmpl w:val="5ED48373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2FC64C8"/>
    <w:rsid w:val="12FC64C8"/>
    <w:rsid w:val="38550C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Strong"/>
    <w:basedOn w:val="7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6" Type="http://schemas.openxmlformats.org/officeDocument/2006/relationships/fontTable" Target="fontTable.xml"/><Relationship Id="rId25" Type="http://schemas.openxmlformats.org/officeDocument/2006/relationships/numbering" Target="numbering.xml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0</Words>
  <Characters>0</Characters>
  <Lines>0</Lines>
  <Paragraphs>0</Paragraphs>
  <TotalTime>27</TotalTime>
  <ScaleCrop>false</ScaleCrop>
  <LinksUpToDate>false</LinksUpToDate>
  <CharactersWithSpaces>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2026-02-25T20:47:00Z</dcterms:created>
  <dc:creator>nancy杨茜</dc:creator>
  <cp:lastModifiedBy>nancy杨茜</cp:lastModifiedBy>
  <dcterms:modified xsi:type="dcterms:W3CDTF">2026-02-25T23:27:35Z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62E76539AEE24DB8A1BFE6B923972FE0_11</vt:lpwstr>
  </property>
  <property fmtid="{D5CDD505-2E9C-101B-9397-08002B2CF9AE}" pid="4" name="KSOTemplateDocerSaveRecord">
    <vt:lpwstr>eyJoZGlkIjoiYzZkNzQ4ZWFiZmQ4NTRhOWRkZTk3YTMwMjlmMmZhYmUiLCJ1c2VySWQiOiI0Mzg5MjI4MjYifQ==</vt:lpwstr>
  </property>
</Properties>
</file>