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wordWrap/>
        <w:overflowPunct/>
        <w:topLinePunct w:val="0"/>
        <w:bidi w:val="0"/>
      </w:pPr>
      <w:bookmarkStart w:id="0" w:name="_Toc17644"/>
    </w:p>
    <w:p>
      <w:pPr>
        <w:pStyle w:val="a1"/>
        <w:keepNext w:val="0"/>
        <w:keepLines w:val="0"/>
        <w:pageBreakBefore w:val="0"/>
        <w:widowControl w:val="0"/>
        <w:wordWrap/>
        <w:overflowPunct/>
        <w:topLinePunct w:val="0"/>
        <w:bidi w:val="0"/>
      </w:pPr>
      <w:r>
        <w:t>运维服务能力管理总结报告</w:t>
      </w:r>
      <w:bookmarkEnd w:id="0"/>
    </w:p>
    <w:p>
      <w:pPr>
        <w:pStyle w:val="a2"/>
        <w:keepNext w:val="0"/>
        <w:keepLines w:val="0"/>
        <w:pageBreakBefore w:val="0"/>
        <w:widowControl w:val="0"/>
        <w:wordWrap/>
        <w:overflowPunct/>
        <w:topLinePunct w:val="0"/>
        <w:bidi w:val="0"/>
      </w:pPr>
      <w:bookmarkStart w:id="1" w:name="_Toc22828"/>
      <w:r>
        <w:t>中达丰集团有限公司</w:t>
      </w:r>
      <w:bookmarkEnd w:id="1"/>
    </w:p>
    <w:p>
      <w:pPr>
        <w:keepNext w:val="0"/>
        <w:keepLines w:val="0"/>
        <w:pageBreakBefore w:val="0"/>
        <w:widowControl w:val="0"/>
        <w:wordWrap/>
        <w:overflowPunct/>
        <w:topLinePunct w:val="0"/>
        <w:bidi w:val="0"/>
        <w:spacing w:before="224" w:line="220" w:lineRule="auto"/>
        <w:ind w:left="2880"/>
        <w:rPr>
          <w:rFonts w:ascii="宋体" w:eastAsia="宋体" w:hAnsi="宋体" w:cs="宋体"/>
          <w:sz w:val="36"/>
          <w:szCs w:val="36"/>
        </w:rPr>
      </w:pPr>
      <w:r>
        <w:rPr>
          <w:rFonts w:ascii="宋体" w:eastAsia="宋体" w:hAnsi="宋体" w:cs="宋体"/>
          <w:spacing w:val="-11"/>
          <w:sz w:val="36"/>
          <w:szCs w:val="36"/>
        </w:rPr>
        <w:t>202</w:t>
      </w:r>
      <w:r>
        <w:rPr>
          <w:rFonts w:ascii="宋体" w:eastAsia="宋体" w:hAnsi="宋体" w:cs="宋体" w:hint="eastAsia"/>
          <w:spacing w:val="-11"/>
          <w:sz w:val="36"/>
          <w:szCs w:val="36"/>
          <w:lang w:val="en-US" w:eastAsia="zh-CN"/>
        </w:rPr>
        <w:t>5</w:t>
      </w:r>
      <w:r>
        <w:rPr>
          <w:rFonts w:ascii="宋体" w:eastAsia="宋体" w:hAnsi="宋体" w:cs="宋体"/>
          <w:spacing w:val="-75"/>
          <w:sz w:val="36"/>
          <w:szCs w:val="36"/>
        </w:rPr>
        <w:t xml:space="preserve"> </w:t>
      </w:r>
      <w:r>
        <w:rPr>
          <w:rFonts w:ascii="宋体" w:eastAsia="宋体" w:hAnsi="宋体" w:cs="宋体"/>
          <w:spacing w:val="-11"/>
          <w:sz w:val="36"/>
          <w:szCs w:val="36"/>
        </w:rPr>
        <w:t>年</w:t>
      </w:r>
      <w:r>
        <w:rPr>
          <w:rFonts w:ascii="宋体" w:eastAsia="宋体" w:hAnsi="宋体" w:cs="宋体" w:hint="eastAsia"/>
          <w:spacing w:val="-11"/>
          <w:sz w:val="36"/>
          <w:szCs w:val="36"/>
          <w:lang w:val="en-US" w:eastAsia="zh-CN"/>
        </w:rPr>
        <w:t>10</w:t>
      </w:r>
      <w:r>
        <w:rPr>
          <w:rFonts w:ascii="宋体" w:eastAsia="宋体" w:hAnsi="宋体" w:cs="宋体"/>
          <w:spacing w:val="-11"/>
          <w:sz w:val="36"/>
          <w:szCs w:val="36"/>
        </w:rPr>
        <w:t>月</w:t>
      </w:r>
      <w:r>
        <w:rPr>
          <w:rFonts w:ascii="宋体" w:eastAsia="宋体" w:hAnsi="宋体" w:cs="宋体" w:hint="eastAsia"/>
          <w:spacing w:val="-73"/>
          <w:sz w:val="36"/>
          <w:szCs w:val="36"/>
          <w:lang w:val="en-US" w:eastAsia="zh-CN"/>
        </w:rPr>
        <w:t>31</w:t>
      </w:r>
      <w:r>
        <w:rPr>
          <w:rFonts w:ascii="宋体" w:eastAsia="宋体" w:hAnsi="宋体" w:cs="宋体"/>
          <w:spacing w:val="-11"/>
          <w:sz w:val="36"/>
          <w:szCs w:val="36"/>
        </w:rPr>
        <w:t>日</w:t>
      </w:r>
    </w:p>
    <w:p>
      <w:pPr>
        <w:keepNext w:val="0"/>
        <w:keepLines w:val="0"/>
        <w:pageBreakBefore w:val="0"/>
        <w:widowControl w:val="0"/>
        <w:wordWrap/>
        <w:overflowPunct/>
        <w:topLinePunct w:val="0"/>
        <w:bidi w:val="0"/>
        <w:spacing w:line="220" w:lineRule="auto"/>
        <w:rPr>
          <w:rFonts w:ascii="宋体" w:eastAsia="宋体" w:hAnsi="宋体" w:cs="宋体"/>
          <w:sz w:val="36"/>
          <w:szCs w:val="36"/>
        </w:rPr>
        <w:sectPr>
          <w:pgSz w:w="11906" w:h="16839"/>
          <w:pgMar w:top="1431" w:right="1785" w:bottom="0" w:left="1785" w:header="0" w:footer="0" w:gutter="0"/>
          <w:cols w:num="1" w:space="720"/>
        </w:sectPr>
      </w:pPr>
    </w:p>
    <w:p>
      <w:pPr>
        <w:keepNext w:val="0"/>
        <w:keepLines w:val="0"/>
        <w:pageBreakBefore w:val="0"/>
        <w:widowControl w:val="0"/>
        <w:wordWrap/>
        <w:overflowPunct/>
        <w:topLinePunct w:val="0"/>
        <w:bidi w:val="0"/>
        <w:spacing w:before="55" w:line="220" w:lineRule="auto"/>
        <w:ind w:left="24"/>
        <w:rPr>
          <w:rFonts w:ascii="宋体" w:eastAsia="宋体" w:hAnsi="宋体" w:cs="宋体"/>
          <w:sz w:val="28"/>
          <w:szCs w:val="28"/>
        </w:rPr>
      </w:pPr>
      <w:r>
        <w:rPr>
          <w:rFonts w:ascii="宋体" w:eastAsia="宋体" w:hAnsi="宋体" w:cs="宋体"/>
          <w:spacing w:val="-3"/>
          <w:sz w:val="28"/>
          <w:szCs w:val="28"/>
        </w:rPr>
        <w:t>文档信息</w:t>
      </w:r>
    </w:p>
    <w:p>
      <w:pPr>
        <w:keepNext w:val="0"/>
        <w:keepLines w:val="0"/>
        <w:pageBreakBefore w:val="0"/>
        <w:widowControl w:val="0"/>
        <w:wordWrap/>
        <w:overflowPunct/>
        <w:topLinePunct w:val="0"/>
        <w:bidi w:val="0"/>
        <w:spacing w:line="131" w:lineRule="exact"/>
      </w:pPr>
    </w:p>
    <w:tbl>
      <w:tblPr>
        <w:tblStyle w:val="TableNormal0"/>
        <w:tblW w:w="8646"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8"/>
        <w:gridCol w:w="2123"/>
        <w:gridCol w:w="1699"/>
        <w:gridCol w:w="1562"/>
      </w:tblGrid>
      <w:tr>
        <w:tblPrEx>
          <w:tblW w:w="8646"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pStyle w:val="TableText"/>
              <w:keepNext w:val="0"/>
              <w:keepLines w:val="0"/>
              <w:pageBreakBefore w:val="0"/>
              <w:widowControl w:val="0"/>
              <w:wordWrap/>
              <w:overflowPunct/>
              <w:topLinePunct w:val="0"/>
              <w:bidi w:val="0"/>
              <w:spacing w:before="139" w:line="220" w:lineRule="auto"/>
              <w:ind w:left="225"/>
            </w:pPr>
            <w:r>
              <w:rPr>
                <w:spacing w:val="-2"/>
              </w:rPr>
              <w:t>文档名称编号</w:t>
            </w:r>
          </w:p>
        </w:tc>
        <w:tc>
          <w:tcPr>
            <w:tcW w:w="6942" w:type="dxa"/>
            <w:gridSpan w:val="4"/>
          </w:tcPr>
          <w:p>
            <w:pPr>
              <w:pStyle w:val="TableText"/>
              <w:keepNext w:val="0"/>
              <w:keepLines w:val="0"/>
              <w:pageBreakBefore w:val="0"/>
              <w:widowControl w:val="0"/>
              <w:wordWrap/>
              <w:overflowPunct/>
              <w:topLinePunct w:val="0"/>
              <w:bidi w:val="0"/>
              <w:spacing w:before="140" w:line="218" w:lineRule="auto"/>
              <w:ind w:left="110"/>
              <w:rPr>
                <w:rFonts w:eastAsia="宋体" w:hint="default"/>
                <w:lang w:val="en-US" w:eastAsia="zh-CN"/>
              </w:rPr>
            </w:pPr>
            <w:r>
              <w:rPr>
                <w:spacing w:val="-2"/>
              </w:rPr>
              <w:t>202</w:t>
            </w:r>
            <w:r>
              <w:rPr>
                <w:rFonts w:hint="eastAsia"/>
                <w:spacing w:val="-2"/>
                <w:lang w:val="en-US" w:eastAsia="zh-CN"/>
              </w:rPr>
              <w:t>5</w:t>
            </w:r>
            <w:r>
              <w:rPr>
                <w:spacing w:val="-2"/>
              </w:rPr>
              <w:t>年运维服务能力管理总结报告</w:t>
            </w:r>
          </w:p>
        </w:tc>
      </w:tr>
      <w:tr>
        <w:tblPrEx>
          <w:tblW w:w="8646" w:type="dxa"/>
          <w:tblInd w:w="11" w:type="dxa"/>
          <w:tblLayout w:type="fixed"/>
          <w:tblCellMar>
            <w:top w:w="0" w:type="dxa"/>
            <w:left w:w="0" w:type="dxa"/>
            <w:bottom w:w="0" w:type="dxa"/>
            <w:right w:w="0" w:type="dxa"/>
          </w:tblCellMar>
        </w:tblPrEx>
        <w:trPr>
          <w:trHeight w:val="606"/>
        </w:trPr>
        <w:tc>
          <w:tcPr>
            <w:tcW w:w="1704" w:type="dxa"/>
          </w:tcPr>
          <w:p>
            <w:pPr>
              <w:pStyle w:val="TableText"/>
              <w:keepNext w:val="0"/>
              <w:keepLines w:val="0"/>
              <w:pageBreakBefore w:val="0"/>
              <w:widowControl w:val="0"/>
              <w:wordWrap/>
              <w:overflowPunct/>
              <w:topLinePunct w:val="0"/>
              <w:bidi w:val="0"/>
              <w:spacing w:before="136" w:line="220" w:lineRule="auto"/>
              <w:ind w:left="435"/>
            </w:pPr>
            <w:r>
              <w:rPr>
                <w:spacing w:val="-2"/>
              </w:rPr>
              <w:t>编制单位</w:t>
            </w:r>
          </w:p>
        </w:tc>
        <w:tc>
          <w:tcPr>
            <w:tcW w:w="6942" w:type="dxa"/>
            <w:gridSpan w:val="4"/>
          </w:tcPr>
          <w:p>
            <w:pPr>
              <w:pStyle w:val="TableText"/>
              <w:keepNext w:val="0"/>
              <w:keepLines w:val="0"/>
              <w:pageBreakBefore w:val="0"/>
              <w:widowControl w:val="0"/>
              <w:wordWrap/>
              <w:overflowPunct/>
              <w:topLinePunct w:val="0"/>
              <w:bidi w:val="0"/>
              <w:spacing w:before="137" w:line="219" w:lineRule="auto"/>
              <w:ind w:left="108"/>
            </w:pPr>
            <w:r>
              <w:rPr>
                <w:spacing w:val="-1"/>
              </w:rPr>
              <w:t>中达丰集团有限公司</w:t>
            </w:r>
          </w:p>
        </w:tc>
      </w:tr>
      <w:tr>
        <w:tblPrEx>
          <w:tblW w:w="8646" w:type="dxa"/>
          <w:tblInd w:w="11" w:type="dxa"/>
          <w:tblLayout w:type="fixed"/>
          <w:tblCellMar>
            <w:top w:w="0" w:type="dxa"/>
            <w:left w:w="0" w:type="dxa"/>
            <w:bottom w:w="0" w:type="dxa"/>
            <w:right w:w="0" w:type="dxa"/>
          </w:tblCellMar>
        </w:tblPrEx>
        <w:trPr>
          <w:trHeight w:val="607"/>
        </w:trPr>
        <w:tc>
          <w:tcPr>
            <w:tcW w:w="1704" w:type="dxa"/>
          </w:tcPr>
          <w:p>
            <w:pPr>
              <w:pStyle w:val="TableText"/>
              <w:keepNext w:val="0"/>
              <w:keepLines w:val="0"/>
              <w:pageBreakBefore w:val="0"/>
              <w:widowControl w:val="0"/>
              <w:wordWrap/>
              <w:overflowPunct/>
              <w:topLinePunct w:val="0"/>
              <w:bidi w:val="0"/>
              <w:spacing w:before="138" w:line="220" w:lineRule="auto"/>
              <w:ind w:left="435"/>
            </w:pPr>
            <w:r>
              <w:rPr>
                <w:spacing w:val="-2"/>
              </w:rPr>
              <w:t>文档密级</w:t>
            </w:r>
          </w:p>
        </w:tc>
        <w:tc>
          <w:tcPr>
            <w:tcW w:w="6942" w:type="dxa"/>
            <w:gridSpan w:val="4"/>
          </w:tcPr>
          <w:p>
            <w:pPr>
              <w:pStyle w:val="TableText"/>
              <w:keepNext w:val="0"/>
              <w:keepLines w:val="0"/>
              <w:pageBreakBefore w:val="0"/>
              <w:widowControl w:val="0"/>
              <w:wordWrap/>
              <w:overflowPunct/>
              <w:topLinePunct w:val="0"/>
              <w:bidi w:val="0"/>
              <w:spacing w:before="138" w:line="220" w:lineRule="auto"/>
              <w:ind w:left="107"/>
            </w:pPr>
            <w:r>
              <w:rPr>
                <w:spacing w:val="-2"/>
              </w:rPr>
              <w:t>秘密</w:t>
            </w:r>
          </w:p>
        </w:tc>
      </w:tr>
      <w:tr>
        <w:tblPrEx>
          <w:tblW w:w="8646" w:type="dxa"/>
          <w:tblInd w:w="11" w:type="dxa"/>
          <w:tblLayout w:type="fixed"/>
          <w:tblCellMar>
            <w:top w:w="0" w:type="dxa"/>
            <w:left w:w="0" w:type="dxa"/>
            <w:bottom w:w="0" w:type="dxa"/>
            <w:right w:w="0" w:type="dxa"/>
          </w:tblCellMar>
        </w:tblPrEx>
        <w:trPr>
          <w:trHeight w:val="607"/>
        </w:trPr>
        <w:tc>
          <w:tcPr>
            <w:tcW w:w="1704" w:type="dxa"/>
          </w:tcPr>
          <w:p>
            <w:pPr>
              <w:pStyle w:val="TableText"/>
              <w:keepNext w:val="0"/>
              <w:keepLines w:val="0"/>
              <w:pageBreakBefore w:val="0"/>
              <w:widowControl w:val="0"/>
              <w:wordWrap/>
              <w:overflowPunct/>
              <w:topLinePunct w:val="0"/>
              <w:bidi w:val="0"/>
              <w:spacing w:before="140" w:line="219" w:lineRule="auto"/>
              <w:ind w:left="435"/>
            </w:pPr>
            <w:r>
              <w:rPr>
                <w:spacing w:val="-2"/>
              </w:rPr>
              <w:t>文档版本</w:t>
            </w:r>
          </w:p>
        </w:tc>
        <w:tc>
          <w:tcPr>
            <w:tcW w:w="1558" w:type="dxa"/>
          </w:tcPr>
          <w:p>
            <w:pPr>
              <w:pStyle w:val="TableText"/>
              <w:keepNext w:val="0"/>
              <w:keepLines w:val="0"/>
              <w:pageBreakBefore w:val="0"/>
              <w:widowControl w:val="0"/>
              <w:wordWrap/>
              <w:overflowPunct/>
              <w:topLinePunct w:val="0"/>
              <w:bidi w:val="0"/>
              <w:spacing w:before="140" w:line="219" w:lineRule="auto"/>
              <w:ind w:left="361"/>
            </w:pPr>
            <w:r>
              <w:rPr>
                <w:spacing w:val="-2"/>
              </w:rPr>
              <w:t>版本日期</w:t>
            </w:r>
          </w:p>
        </w:tc>
        <w:tc>
          <w:tcPr>
            <w:tcW w:w="2123" w:type="dxa"/>
          </w:tcPr>
          <w:p>
            <w:pPr>
              <w:pStyle w:val="TableText"/>
              <w:keepNext w:val="0"/>
              <w:keepLines w:val="0"/>
              <w:pageBreakBefore w:val="0"/>
              <w:widowControl w:val="0"/>
              <w:wordWrap/>
              <w:overflowPunct/>
              <w:topLinePunct w:val="0"/>
              <w:bidi w:val="0"/>
              <w:spacing w:before="140" w:line="219" w:lineRule="auto"/>
              <w:ind w:left="646"/>
            </w:pPr>
            <w:r>
              <w:rPr>
                <w:spacing w:val="-2"/>
              </w:rPr>
              <w:t>版本说明</w:t>
            </w:r>
          </w:p>
        </w:tc>
        <w:tc>
          <w:tcPr>
            <w:tcW w:w="1699" w:type="dxa"/>
          </w:tcPr>
          <w:p>
            <w:pPr>
              <w:pStyle w:val="TableText"/>
              <w:keepNext w:val="0"/>
              <w:keepLines w:val="0"/>
              <w:pageBreakBefore w:val="0"/>
              <w:widowControl w:val="0"/>
              <w:wordWrap/>
              <w:overflowPunct/>
              <w:topLinePunct w:val="0"/>
              <w:bidi w:val="0"/>
              <w:spacing w:before="140" w:line="220" w:lineRule="auto"/>
              <w:ind w:left="594"/>
            </w:pPr>
            <w:r>
              <w:rPr>
                <w:spacing w:val="-5"/>
              </w:rPr>
              <w:t>作</w:t>
            </w:r>
            <w:r>
              <w:rPr>
                <w:spacing w:val="9"/>
              </w:rPr>
              <w:t xml:space="preserve"> </w:t>
            </w:r>
            <w:r>
              <w:rPr>
                <w:spacing w:val="-5"/>
              </w:rPr>
              <w:t>者</w:t>
            </w:r>
          </w:p>
        </w:tc>
        <w:tc>
          <w:tcPr>
            <w:tcW w:w="1562" w:type="dxa"/>
          </w:tcPr>
          <w:p>
            <w:pPr>
              <w:pStyle w:val="TableText"/>
              <w:keepNext w:val="0"/>
              <w:keepLines w:val="0"/>
              <w:pageBreakBefore w:val="0"/>
              <w:widowControl w:val="0"/>
              <w:wordWrap/>
              <w:overflowPunct/>
              <w:topLinePunct w:val="0"/>
              <w:bidi w:val="0"/>
              <w:spacing w:before="140" w:line="220" w:lineRule="auto"/>
              <w:ind w:left="587"/>
            </w:pPr>
            <w:r>
              <w:rPr>
                <w:spacing w:val="-5"/>
              </w:rPr>
              <w:t>审核</w:t>
            </w:r>
          </w:p>
        </w:tc>
      </w:tr>
      <w:tr>
        <w:tblPrEx>
          <w:tblW w:w="8646" w:type="dxa"/>
          <w:tblInd w:w="11"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wordWrap/>
              <w:overflowPunct/>
              <w:topLinePunct w:val="0"/>
              <w:bidi w:val="0"/>
              <w:spacing w:before="90" w:line="239" w:lineRule="auto"/>
              <w:ind w:left="638"/>
            </w:pPr>
            <w:r>
              <w:rPr>
                <w:spacing w:val="-1"/>
              </w:rPr>
              <w:t>V1.0</w:t>
            </w:r>
          </w:p>
        </w:tc>
        <w:tc>
          <w:tcPr>
            <w:tcW w:w="1558" w:type="dxa"/>
          </w:tcPr>
          <w:p>
            <w:pPr>
              <w:pStyle w:val="TableText"/>
              <w:keepNext w:val="0"/>
              <w:keepLines w:val="0"/>
              <w:pageBreakBefore w:val="0"/>
              <w:widowControl w:val="0"/>
              <w:wordWrap/>
              <w:overflowPunct/>
              <w:topLinePunct w:val="0"/>
              <w:bidi w:val="0"/>
              <w:spacing w:before="89"/>
              <w:ind w:left="362"/>
              <w:rPr>
                <w:rFonts w:eastAsia="宋体" w:hint="default"/>
                <w:lang w:val="en-US" w:eastAsia="zh-CN"/>
              </w:rPr>
            </w:pPr>
            <w:r>
              <w:rPr>
                <w:spacing w:val="-2"/>
              </w:rPr>
              <w:t>202</w:t>
            </w:r>
            <w:r>
              <w:rPr>
                <w:rFonts w:hint="eastAsia"/>
                <w:spacing w:val="-2"/>
                <w:lang w:val="en-US" w:eastAsia="zh-CN"/>
              </w:rPr>
              <w:t>5</w:t>
            </w:r>
            <w:r>
              <w:rPr>
                <w:spacing w:val="-2"/>
              </w:rPr>
              <w:t>-</w:t>
            </w:r>
            <w:r>
              <w:rPr>
                <w:rFonts w:hint="eastAsia"/>
                <w:spacing w:val="-2"/>
                <w:lang w:val="en-US" w:eastAsia="zh-CN"/>
              </w:rPr>
              <w:t>10</w:t>
            </w:r>
            <w:r>
              <w:rPr>
                <w:spacing w:val="-2"/>
              </w:rPr>
              <w:t>-</w:t>
            </w:r>
            <w:r>
              <w:rPr>
                <w:rFonts w:hint="eastAsia"/>
                <w:spacing w:val="-2"/>
                <w:lang w:val="en-US" w:eastAsia="zh-CN"/>
              </w:rPr>
              <w:t>31</w:t>
            </w:r>
          </w:p>
        </w:tc>
        <w:tc>
          <w:tcPr>
            <w:tcW w:w="2123" w:type="dxa"/>
          </w:tcPr>
          <w:p>
            <w:pPr>
              <w:pStyle w:val="TableText"/>
              <w:keepNext w:val="0"/>
              <w:keepLines w:val="0"/>
              <w:pageBreakBefore w:val="0"/>
              <w:widowControl w:val="0"/>
              <w:wordWrap/>
              <w:overflowPunct/>
              <w:topLinePunct w:val="0"/>
              <w:bidi w:val="0"/>
              <w:spacing w:before="60" w:line="219" w:lineRule="auto"/>
              <w:ind w:left="648"/>
            </w:pPr>
            <w:r>
              <w:rPr>
                <w:spacing w:val="-3"/>
              </w:rPr>
              <w:t>发布版本</w:t>
            </w:r>
          </w:p>
        </w:tc>
        <w:tc>
          <w:tcPr>
            <w:tcW w:w="1699" w:type="dxa"/>
          </w:tcPr>
          <w:p>
            <w:pPr>
              <w:pStyle w:val="TableText"/>
              <w:keepNext w:val="0"/>
              <w:keepLines w:val="0"/>
              <w:pageBreakBefore w:val="0"/>
              <w:widowControl w:val="0"/>
              <w:wordWrap/>
              <w:overflowPunct/>
              <w:topLinePunct w:val="0"/>
              <w:bidi w:val="0"/>
              <w:spacing w:before="60" w:line="220" w:lineRule="auto"/>
              <w:ind w:left="551"/>
              <w:rPr>
                <w:rFonts w:eastAsia="宋体" w:hint="eastAsia"/>
                <w:lang w:val="en-US" w:eastAsia="zh-CN"/>
              </w:rPr>
            </w:pPr>
            <w:r>
              <w:rPr>
                <w:rFonts w:hint="eastAsia"/>
                <w:lang w:val="en-US" w:eastAsia="zh-CN"/>
              </w:rPr>
              <w:t>李平</w:t>
            </w:r>
          </w:p>
        </w:tc>
        <w:tc>
          <w:tcPr>
            <w:tcW w:w="1562" w:type="dxa"/>
          </w:tcPr>
          <w:p>
            <w:pPr>
              <w:pStyle w:val="TableText"/>
              <w:keepNext w:val="0"/>
              <w:keepLines w:val="0"/>
              <w:pageBreakBefore w:val="0"/>
              <w:widowControl w:val="0"/>
              <w:wordWrap/>
              <w:overflowPunct/>
              <w:topLinePunct w:val="0"/>
              <w:bidi w:val="0"/>
              <w:spacing w:before="74" w:line="220" w:lineRule="auto"/>
              <w:ind w:left="476"/>
            </w:pPr>
            <w:r>
              <w:rPr>
                <w:spacing w:val="-3"/>
              </w:rPr>
              <w:t>吴向阳</w:t>
            </w:r>
          </w:p>
        </w:tc>
      </w:tr>
      <w:tr>
        <w:tblPrEx>
          <w:tblW w:w="8646" w:type="dxa"/>
          <w:tblInd w:w="11" w:type="dxa"/>
          <w:tblLayout w:type="fixed"/>
          <w:tblCellMar>
            <w:top w:w="0" w:type="dxa"/>
            <w:left w:w="0" w:type="dxa"/>
            <w:bottom w:w="0" w:type="dxa"/>
            <w:right w:w="0" w:type="dxa"/>
          </w:tblCellMar>
        </w:tblPrEx>
        <w:trPr>
          <w:trHeight w:val="474"/>
        </w:trPr>
        <w:tc>
          <w:tcPr>
            <w:tcW w:w="1704" w:type="dxa"/>
          </w:tcPr>
          <w:p>
            <w:pPr>
              <w:keepNext w:val="0"/>
              <w:keepLines w:val="0"/>
              <w:pageBreakBefore w:val="0"/>
              <w:widowControl w:val="0"/>
              <w:wordWrap/>
              <w:overflowPunct/>
              <w:topLinePunct w:val="0"/>
              <w:bidi w:val="0"/>
              <w:rPr>
                <w:rFonts w:ascii="Arial"/>
                <w:sz w:val="21"/>
              </w:rPr>
            </w:pPr>
          </w:p>
        </w:tc>
        <w:tc>
          <w:tcPr>
            <w:tcW w:w="1558" w:type="dxa"/>
          </w:tcPr>
          <w:p>
            <w:pPr>
              <w:keepNext w:val="0"/>
              <w:keepLines w:val="0"/>
              <w:pageBreakBefore w:val="0"/>
              <w:widowControl w:val="0"/>
              <w:wordWrap/>
              <w:overflowPunct/>
              <w:topLinePunct w:val="0"/>
              <w:bidi w:val="0"/>
              <w:rPr>
                <w:rFonts w:ascii="Arial"/>
                <w:sz w:val="21"/>
              </w:rPr>
            </w:pPr>
          </w:p>
        </w:tc>
        <w:tc>
          <w:tcPr>
            <w:tcW w:w="2123" w:type="dxa"/>
          </w:tcPr>
          <w:p>
            <w:pPr>
              <w:keepNext w:val="0"/>
              <w:keepLines w:val="0"/>
              <w:pageBreakBefore w:val="0"/>
              <w:widowControl w:val="0"/>
              <w:wordWrap/>
              <w:overflowPunct/>
              <w:topLinePunct w:val="0"/>
              <w:bidi w:val="0"/>
              <w:rPr>
                <w:rFonts w:ascii="Arial"/>
                <w:sz w:val="21"/>
              </w:rPr>
            </w:pPr>
          </w:p>
        </w:tc>
        <w:tc>
          <w:tcPr>
            <w:tcW w:w="1699" w:type="dxa"/>
          </w:tcPr>
          <w:p>
            <w:pPr>
              <w:keepNext w:val="0"/>
              <w:keepLines w:val="0"/>
              <w:pageBreakBefore w:val="0"/>
              <w:widowControl w:val="0"/>
              <w:wordWrap/>
              <w:overflowPunct/>
              <w:topLinePunct w:val="0"/>
              <w:bidi w:val="0"/>
              <w:rPr>
                <w:rFonts w:ascii="Arial"/>
                <w:sz w:val="21"/>
              </w:rPr>
            </w:pPr>
          </w:p>
        </w:tc>
        <w:tc>
          <w:tcPr>
            <w:tcW w:w="1562" w:type="dxa"/>
          </w:tcPr>
          <w:p>
            <w:pPr>
              <w:keepNext w:val="0"/>
              <w:keepLines w:val="0"/>
              <w:pageBreakBefore w:val="0"/>
              <w:widowControl w:val="0"/>
              <w:wordWrap/>
              <w:overflowPunct/>
              <w:topLinePunct w:val="0"/>
              <w:bidi w:val="0"/>
              <w:rPr>
                <w:rFonts w:ascii="Arial"/>
                <w:sz w:val="21"/>
              </w:rPr>
            </w:pPr>
          </w:p>
        </w:tc>
      </w:tr>
      <w:tr>
        <w:tblPrEx>
          <w:tblW w:w="8646" w:type="dxa"/>
          <w:tblInd w:w="11" w:type="dxa"/>
          <w:tblLayout w:type="fixed"/>
          <w:tblCellMar>
            <w:top w:w="0" w:type="dxa"/>
            <w:left w:w="0" w:type="dxa"/>
            <w:bottom w:w="0" w:type="dxa"/>
            <w:right w:w="0" w:type="dxa"/>
          </w:tblCellMar>
        </w:tblPrEx>
        <w:trPr>
          <w:trHeight w:val="528"/>
        </w:trPr>
        <w:tc>
          <w:tcPr>
            <w:tcW w:w="1704" w:type="dxa"/>
          </w:tcPr>
          <w:p>
            <w:pPr>
              <w:keepNext w:val="0"/>
              <w:keepLines w:val="0"/>
              <w:pageBreakBefore w:val="0"/>
              <w:widowControl w:val="0"/>
              <w:wordWrap/>
              <w:overflowPunct/>
              <w:topLinePunct w:val="0"/>
              <w:bidi w:val="0"/>
              <w:rPr>
                <w:rFonts w:ascii="Arial"/>
                <w:sz w:val="21"/>
              </w:rPr>
            </w:pPr>
          </w:p>
        </w:tc>
        <w:tc>
          <w:tcPr>
            <w:tcW w:w="1558" w:type="dxa"/>
          </w:tcPr>
          <w:p>
            <w:pPr>
              <w:keepNext w:val="0"/>
              <w:keepLines w:val="0"/>
              <w:pageBreakBefore w:val="0"/>
              <w:widowControl w:val="0"/>
              <w:wordWrap/>
              <w:overflowPunct/>
              <w:topLinePunct w:val="0"/>
              <w:bidi w:val="0"/>
              <w:rPr>
                <w:rFonts w:ascii="Arial"/>
                <w:sz w:val="21"/>
              </w:rPr>
            </w:pPr>
          </w:p>
        </w:tc>
        <w:tc>
          <w:tcPr>
            <w:tcW w:w="2123" w:type="dxa"/>
          </w:tcPr>
          <w:p>
            <w:pPr>
              <w:keepNext w:val="0"/>
              <w:keepLines w:val="0"/>
              <w:pageBreakBefore w:val="0"/>
              <w:widowControl w:val="0"/>
              <w:wordWrap/>
              <w:overflowPunct/>
              <w:topLinePunct w:val="0"/>
              <w:bidi w:val="0"/>
              <w:rPr>
                <w:rFonts w:ascii="Arial"/>
                <w:sz w:val="21"/>
              </w:rPr>
            </w:pPr>
          </w:p>
        </w:tc>
        <w:tc>
          <w:tcPr>
            <w:tcW w:w="1699" w:type="dxa"/>
          </w:tcPr>
          <w:p>
            <w:pPr>
              <w:keepNext w:val="0"/>
              <w:keepLines w:val="0"/>
              <w:pageBreakBefore w:val="0"/>
              <w:widowControl w:val="0"/>
              <w:wordWrap/>
              <w:overflowPunct/>
              <w:topLinePunct w:val="0"/>
              <w:bidi w:val="0"/>
              <w:rPr>
                <w:rFonts w:ascii="Arial"/>
                <w:sz w:val="21"/>
              </w:rPr>
            </w:pPr>
          </w:p>
        </w:tc>
        <w:tc>
          <w:tcPr>
            <w:tcW w:w="1562" w:type="dxa"/>
          </w:tcPr>
          <w:p>
            <w:pPr>
              <w:keepNext w:val="0"/>
              <w:keepLines w:val="0"/>
              <w:pageBreakBefore w:val="0"/>
              <w:widowControl w:val="0"/>
              <w:wordWrap/>
              <w:overflowPunct/>
              <w:topLinePunct w:val="0"/>
              <w:bidi w:val="0"/>
              <w:rPr>
                <w:rFonts w:ascii="Arial"/>
                <w:sz w:val="21"/>
              </w:rPr>
            </w:pPr>
          </w:p>
        </w:tc>
      </w:tr>
      <w:tr>
        <w:tblPrEx>
          <w:tblW w:w="8646" w:type="dxa"/>
          <w:tblInd w:w="11" w:type="dxa"/>
          <w:tblLayout w:type="fixed"/>
          <w:tblCellMar>
            <w:top w:w="0" w:type="dxa"/>
            <w:left w:w="0" w:type="dxa"/>
            <w:bottom w:w="0" w:type="dxa"/>
            <w:right w:w="0" w:type="dxa"/>
          </w:tblCellMar>
        </w:tblPrEx>
        <w:trPr>
          <w:trHeight w:val="589"/>
        </w:trPr>
        <w:tc>
          <w:tcPr>
            <w:tcW w:w="1704" w:type="dxa"/>
          </w:tcPr>
          <w:p>
            <w:pPr>
              <w:keepNext w:val="0"/>
              <w:keepLines w:val="0"/>
              <w:pageBreakBefore w:val="0"/>
              <w:widowControl w:val="0"/>
              <w:wordWrap/>
              <w:overflowPunct/>
              <w:topLinePunct w:val="0"/>
              <w:bidi w:val="0"/>
              <w:rPr>
                <w:rFonts w:ascii="Arial"/>
                <w:sz w:val="21"/>
              </w:rPr>
            </w:pPr>
          </w:p>
        </w:tc>
        <w:tc>
          <w:tcPr>
            <w:tcW w:w="1558" w:type="dxa"/>
          </w:tcPr>
          <w:p>
            <w:pPr>
              <w:keepNext w:val="0"/>
              <w:keepLines w:val="0"/>
              <w:pageBreakBefore w:val="0"/>
              <w:widowControl w:val="0"/>
              <w:wordWrap/>
              <w:overflowPunct/>
              <w:topLinePunct w:val="0"/>
              <w:bidi w:val="0"/>
              <w:rPr>
                <w:rFonts w:ascii="Arial"/>
                <w:sz w:val="21"/>
              </w:rPr>
            </w:pPr>
          </w:p>
        </w:tc>
        <w:tc>
          <w:tcPr>
            <w:tcW w:w="2123" w:type="dxa"/>
          </w:tcPr>
          <w:p>
            <w:pPr>
              <w:keepNext w:val="0"/>
              <w:keepLines w:val="0"/>
              <w:pageBreakBefore w:val="0"/>
              <w:widowControl w:val="0"/>
              <w:wordWrap/>
              <w:overflowPunct/>
              <w:topLinePunct w:val="0"/>
              <w:bidi w:val="0"/>
              <w:rPr>
                <w:rFonts w:ascii="Arial"/>
                <w:sz w:val="21"/>
              </w:rPr>
            </w:pPr>
          </w:p>
        </w:tc>
        <w:tc>
          <w:tcPr>
            <w:tcW w:w="1699" w:type="dxa"/>
          </w:tcPr>
          <w:p>
            <w:pPr>
              <w:keepNext w:val="0"/>
              <w:keepLines w:val="0"/>
              <w:pageBreakBefore w:val="0"/>
              <w:widowControl w:val="0"/>
              <w:wordWrap/>
              <w:overflowPunct/>
              <w:topLinePunct w:val="0"/>
              <w:bidi w:val="0"/>
              <w:rPr>
                <w:rFonts w:ascii="Arial"/>
                <w:sz w:val="21"/>
              </w:rPr>
            </w:pPr>
          </w:p>
        </w:tc>
        <w:tc>
          <w:tcPr>
            <w:tcW w:w="1562" w:type="dxa"/>
          </w:tcPr>
          <w:p>
            <w:pPr>
              <w:keepNext w:val="0"/>
              <w:keepLines w:val="0"/>
              <w:pageBreakBefore w:val="0"/>
              <w:widowControl w:val="0"/>
              <w:wordWrap/>
              <w:overflowPunct/>
              <w:topLinePunct w:val="0"/>
              <w:bidi w:val="0"/>
              <w:rPr>
                <w:rFonts w:ascii="Arial"/>
                <w:sz w:val="21"/>
              </w:rPr>
            </w:pPr>
          </w:p>
        </w:tc>
      </w:tr>
    </w:tbl>
    <w:p>
      <w:pPr>
        <w:pStyle w:val="BodyText"/>
        <w:keepNext w:val="0"/>
        <w:keepLines w:val="0"/>
        <w:pageBreakBefore w:val="0"/>
        <w:widowControl w:val="0"/>
        <w:wordWrap/>
        <w:overflowPunct/>
        <w:topLinePunct w:val="0"/>
        <w:bidi w:val="0"/>
      </w:pPr>
    </w:p>
    <w:p>
      <w:pPr>
        <w:keepNext w:val="0"/>
        <w:keepLines w:val="0"/>
        <w:pageBreakBefore w:val="0"/>
        <w:widowControl w:val="0"/>
        <w:wordWrap/>
        <w:overflowPunct/>
        <w:topLinePunct w:val="0"/>
        <w:bidi w:val="0"/>
        <w:sectPr>
          <w:pgSz w:w="11906" w:h="16839"/>
          <w:pgMar w:top="1093" w:right="1457" w:bottom="0" w:left="1785" w:header="0" w:footer="0" w:gutter="0"/>
          <w:cols w:num="1" w:space="720"/>
        </w:sectPr>
      </w:pPr>
    </w:p>
    <w:p>
      <w:pPr>
        <w:pStyle w:val="BodyText"/>
        <w:keepNext w:val="0"/>
        <w:keepLines w:val="0"/>
        <w:pageBreakBefore w:val="0"/>
        <w:widowControl w:val="0"/>
        <w:wordWrap/>
        <w:overflowPunct/>
        <w:topLinePunct w:val="0"/>
        <w:bidi w:val="0"/>
        <w:spacing w:line="348" w:lineRule="auto"/>
      </w:pPr>
    </w:p>
    <w:sdt>
      <w:sdtPr>
        <w:rPr>
          <w:rFonts w:ascii="宋体" w:eastAsia="宋体" w:hAnsi="宋体" w:cs="Arial"/>
          <w:snapToGrid w:val="0"/>
          <w:color w:val="000000"/>
          <w:kern w:val="0"/>
          <w:sz w:val="21"/>
          <w:szCs w:val="21"/>
          <w:lang w:val="en-US" w:eastAsia="en-US" w:bidi="ar-SA"/>
        </w:rPr>
        <w:id w:val="147456730"/>
        <w:docPartObj>
          <w:docPartGallery w:val="Table of Contents"/>
          <w:docPartUnique/>
        </w:docPartObj>
      </w:sdtPr>
      <w:sdtEndPr>
        <w:rPr>
          <w:rFonts w:ascii="Calibri" w:eastAsia="Calibri" w:hAnsi="Calibri" w:cs="Calibri"/>
          <w:snapToGrid w:val="0"/>
          <w:color w:val="000000"/>
          <w:kern w:val="0"/>
          <w:sz w:val="21"/>
          <w:szCs w:val="20"/>
          <w:lang w:val="en-US" w:eastAsia="en-US" w:bidi="ar-SA"/>
        </w:rPr>
      </w:sdtEndPr>
      <w:sdtContent>
        <w:p>
          <w:pPr>
            <w:keepNext w:val="0"/>
            <w:keepLines w:val="0"/>
            <w:pageBreakBefore w:val="0"/>
            <w:widowControl w:val="0"/>
            <w:wordWrap/>
            <w:overflowPunct/>
            <w:topLinePunct w:val="0"/>
            <w:bidi w:val="0"/>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893"/>
            </w:tabs>
          </w:pPr>
          <w:r>
            <w:rPr>
              <w:rFonts w:ascii="Calibri" w:eastAsia="Calibri" w:hAnsi="Calibri" w:cs="Calibri"/>
              <w:sz w:val="20"/>
              <w:szCs w:val="20"/>
            </w:rPr>
            <w:fldChar w:fldCharType="begin"/>
          </w:r>
          <w:r>
            <w:rPr>
              <w:rFonts w:ascii="Calibri" w:eastAsia="Calibri" w:hAnsi="Calibri" w:cs="Calibri"/>
              <w:sz w:val="20"/>
              <w:szCs w:val="20"/>
            </w:rPr>
            <w:instrText xml:space="preserve">TOC \o "1-3" \h \u </w:instrText>
          </w:r>
          <w:r>
            <w:rPr>
              <w:rFonts w:ascii="Calibri" w:eastAsia="Calibri" w:hAnsi="Calibri" w:cs="Calibri"/>
              <w:sz w:val="20"/>
              <w:szCs w:val="20"/>
            </w:rPr>
            <w:fldChar w:fldCharType="separate"/>
          </w:r>
          <w:r>
            <w:rPr>
              <w:rFonts w:ascii="Calibri" w:eastAsia="Calibri" w:hAnsi="Calibri" w:cs="Calibri"/>
              <w:szCs w:val="20"/>
            </w:rPr>
            <w:fldChar w:fldCharType="begin"/>
          </w:r>
          <w:r>
            <w:rPr>
              <w:rFonts w:ascii="Calibri" w:eastAsia="Calibri" w:hAnsi="Calibri" w:cs="Calibri"/>
              <w:szCs w:val="20"/>
            </w:rPr>
            <w:instrText xml:space="preserve"> HYPERLINK \l _Toc17644 </w:instrText>
          </w:r>
          <w:r>
            <w:rPr>
              <w:rFonts w:ascii="Calibri" w:eastAsia="Calibri" w:hAnsi="Calibri" w:cs="Calibri"/>
              <w:szCs w:val="20"/>
            </w:rPr>
            <w:fldChar w:fldCharType="separate"/>
          </w:r>
          <w:r>
            <w:t>运维服务能力管理总结报告</w:t>
          </w:r>
          <w:r>
            <w:tab/>
          </w:r>
          <w:r>
            <w:fldChar w:fldCharType="begin"/>
          </w:r>
          <w:r>
            <w:instrText xml:space="preserve"> PAGEREF _Toc17644 \h </w:instrText>
          </w:r>
          <w:r>
            <w:fldChar w:fldCharType="separate"/>
          </w:r>
          <w:r>
            <w:t>1</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_Toc22828 </w:instrText>
          </w:r>
          <w:r>
            <w:rPr>
              <w:rFonts w:ascii="Calibri" w:eastAsia="Calibri" w:hAnsi="Calibri" w:cs="Calibri"/>
              <w:szCs w:val="20"/>
            </w:rPr>
            <w:fldChar w:fldCharType="separate"/>
          </w:r>
          <w:r>
            <w:t>中达丰集团有限公司</w:t>
          </w:r>
          <w:r>
            <w:tab/>
          </w:r>
          <w:r>
            <w:fldChar w:fldCharType="begin"/>
          </w:r>
          <w:r>
            <w:instrText xml:space="preserve"> PAGEREF _Toc22828 \h </w:instrText>
          </w:r>
          <w:r>
            <w:fldChar w:fldCharType="separate"/>
          </w:r>
          <w:r>
            <w:t>1</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_Toc25395 </w:instrText>
          </w:r>
          <w:r>
            <w:rPr>
              <w:rFonts w:ascii="Calibri" w:eastAsia="Calibri" w:hAnsi="Calibri" w:cs="Calibri"/>
              <w:szCs w:val="20"/>
            </w:rPr>
            <w:fldChar w:fldCharType="separate"/>
          </w:r>
          <w:r>
            <w:rPr>
              <w:rFonts w:hint="default"/>
            </w:rPr>
            <w:t xml:space="preserve">1. </w:t>
          </w:r>
          <w:r>
            <w:t>概述</w:t>
          </w:r>
          <w:r>
            <w:tab/>
          </w:r>
          <w:r>
            <w:fldChar w:fldCharType="begin"/>
          </w:r>
          <w:r>
            <w:instrText xml:space="preserve"> PAGEREF _Toc25395 \h </w:instrText>
          </w:r>
          <w:r>
            <w:fldChar w:fldCharType="separate"/>
          </w:r>
          <w:r>
            <w:t>5</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_Toc15614 </w:instrText>
          </w:r>
          <w:r>
            <w:rPr>
              <w:rFonts w:ascii="Calibri" w:eastAsia="Calibri" w:hAnsi="Calibri" w:cs="Calibri"/>
              <w:szCs w:val="20"/>
            </w:rPr>
            <w:fldChar w:fldCharType="separate"/>
          </w:r>
          <w:r>
            <w:rPr>
              <w:rFonts w:hint="default"/>
            </w:rPr>
            <w:t xml:space="preserve">2. </w:t>
          </w:r>
          <w:r>
            <w:t>适用范围</w:t>
          </w:r>
          <w:r>
            <w:tab/>
          </w:r>
          <w:r>
            <w:fldChar w:fldCharType="begin"/>
          </w:r>
          <w:r>
            <w:instrText xml:space="preserve"> PAGEREF _Toc15614 \h </w:instrText>
          </w:r>
          <w:r>
            <w:fldChar w:fldCharType="separate"/>
          </w:r>
          <w:r>
            <w:t>5</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_Toc9067 </w:instrText>
          </w:r>
          <w:r>
            <w:rPr>
              <w:rFonts w:ascii="Calibri" w:eastAsia="Calibri" w:hAnsi="Calibri" w:cs="Calibri"/>
              <w:szCs w:val="20"/>
            </w:rPr>
            <w:fldChar w:fldCharType="separate"/>
          </w:r>
          <w:r>
            <w:rPr>
              <w:rFonts w:hint="default"/>
            </w:rPr>
            <w:t xml:space="preserve">3. </w:t>
          </w:r>
          <w:r>
            <w:t>人员管理总结</w:t>
          </w:r>
          <w:r>
            <w:tab/>
          </w:r>
          <w:r>
            <w:fldChar w:fldCharType="begin"/>
          </w:r>
          <w:r>
            <w:instrText xml:space="preserve"> PAGEREF _Toc9067 \h </w:instrText>
          </w:r>
          <w:r>
            <w:fldChar w:fldCharType="separate"/>
          </w:r>
          <w:r>
            <w:t>5</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_Toc16997 </w:instrText>
          </w:r>
          <w:r>
            <w:rPr>
              <w:rFonts w:ascii="Calibri" w:eastAsia="Calibri" w:hAnsi="Calibri" w:cs="Calibri"/>
              <w:szCs w:val="20"/>
            </w:rPr>
            <w:fldChar w:fldCharType="separate"/>
          </w:r>
          <w:r>
            <w:rPr>
              <w:rFonts w:hint="default"/>
            </w:rPr>
            <w:t xml:space="preserve">3.1. </w:t>
          </w:r>
          <w:r>
            <w:t>人员储备情况</w:t>
          </w:r>
          <w:r>
            <w:tab/>
          </w:r>
          <w:r>
            <w:fldChar w:fldCharType="begin"/>
          </w:r>
          <w:r>
            <w:instrText xml:space="preserve"> PAGEREF _Toc16997 \h </w:instrText>
          </w:r>
          <w:r>
            <w:fldChar w:fldCharType="separate"/>
          </w:r>
          <w:r>
            <w:t>5</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_Toc9638 </w:instrText>
          </w:r>
          <w:r>
            <w:rPr>
              <w:rFonts w:ascii="Calibri" w:eastAsia="Calibri" w:hAnsi="Calibri" w:cs="Calibri"/>
              <w:szCs w:val="20"/>
            </w:rPr>
            <w:fldChar w:fldCharType="separate"/>
          </w:r>
          <w:r>
            <w:rPr>
              <w:rFonts w:hint="default"/>
            </w:rPr>
            <w:t xml:space="preserve">3.2. </w:t>
          </w:r>
          <w:r>
            <w:t>人员</w:t>
          </w:r>
          <w:r>
            <w:rPr>
              <w:rFonts w:hint="eastAsia"/>
              <w:lang w:val="en-US" w:eastAsia="zh-CN"/>
            </w:rPr>
            <w:t>招聘</w:t>
          </w:r>
          <w:r>
            <w:t>实施</w:t>
          </w:r>
          <w:r>
            <w:tab/>
          </w:r>
          <w:r>
            <w:fldChar w:fldCharType="begin"/>
          </w:r>
          <w:r>
            <w:instrText xml:space="preserve"> PAGEREF _Toc9638 \h </w:instrText>
          </w:r>
          <w:r>
            <w:fldChar w:fldCharType="separate"/>
          </w:r>
          <w:r>
            <w:t>6</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_Toc22154 </w:instrText>
          </w:r>
          <w:r>
            <w:rPr>
              <w:rFonts w:ascii="Calibri" w:eastAsia="Calibri" w:hAnsi="Calibri" w:cs="Calibri"/>
              <w:szCs w:val="20"/>
            </w:rPr>
            <w:fldChar w:fldCharType="separate"/>
          </w:r>
          <w:r>
            <w:rPr>
              <w:rFonts w:hint="default"/>
            </w:rPr>
            <w:t xml:space="preserve">3.3. </w:t>
          </w:r>
          <w:r>
            <w:t>.培训实施情况</w:t>
          </w:r>
          <w:r>
            <w:tab/>
          </w:r>
          <w:r>
            <w:fldChar w:fldCharType="begin"/>
          </w:r>
          <w:r>
            <w:instrText xml:space="preserve"> PAGEREF _Toc22154 \h </w:instrText>
          </w:r>
          <w:r>
            <w:fldChar w:fldCharType="separate"/>
          </w:r>
          <w:r>
            <w:t>7</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_Toc8787 </w:instrText>
          </w:r>
          <w:r>
            <w:rPr>
              <w:rFonts w:ascii="Calibri" w:eastAsia="Calibri" w:hAnsi="Calibri" w:cs="Calibri"/>
              <w:szCs w:val="20"/>
            </w:rPr>
            <w:fldChar w:fldCharType="separate"/>
          </w:r>
          <w:r>
            <w:rPr>
              <w:rFonts w:hint="default"/>
            </w:rPr>
            <w:t xml:space="preserve">3.4. </w:t>
          </w:r>
          <w:r>
            <w:t>绩效考核实施情况</w:t>
          </w:r>
          <w:r>
            <w:tab/>
          </w:r>
          <w:r>
            <w:fldChar w:fldCharType="begin"/>
          </w:r>
          <w:r>
            <w:instrText xml:space="preserve"> PAGEREF _Toc8787 \h </w:instrText>
          </w:r>
          <w:r>
            <w:fldChar w:fldCharType="separate"/>
          </w:r>
          <w:r>
            <w:t>8</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_Toc6218 </w:instrText>
          </w:r>
          <w:r>
            <w:rPr>
              <w:rFonts w:ascii="Calibri" w:eastAsia="Calibri" w:hAnsi="Calibri" w:cs="Calibri"/>
              <w:szCs w:val="20"/>
            </w:rPr>
            <w:fldChar w:fldCharType="separate"/>
          </w:r>
          <w:r>
            <w:rPr>
              <w:rFonts w:hint="default"/>
              <w:lang w:val="en-US" w:eastAsia="zh-CN"/>
            </w:rPr>
            <w:t xml:space="preserve">3.5. </w:t>
          </w:r>
          <w:r>
            <w:rPr>
              <w:rFonts w:hint="eastAsia"/>
              <w:lang w:val="en-US" w:eastAsia="zh-CN"/>
            </w:rPr>
            <w:t>人员备份</w:t>
          </w:r>
          <w:r>
            <w:tab/>
          </w:r>
          <w:r>
            <w:fldChar w:fldCharType="begin"/>
          </w:r>
          <w:r>
            <w:instrText xml:space="preserve"> PAGEREF _Toc6218 \h </w:instrText>
          </w:r>
          <w:r>
            <w:fldChar w:fldCharType="separate"/>
          </w:r>
          <w:r>
            <w:t>8</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_Toc3173 </w:instrText>
          </w:r>
          <w:r>
            <w:rPr>
              <w:rFonts w:ascii="Calibri" w:eastAsia="Calibri" w:hAnsi="Calibri" w:cs="Calibri"/>
              <w:szCs w:val="20"/>
            </w:rPr>
            <w:fldChar w:fldCharType="separate"/>
          </w:r>
          <w:r>
            <w:rPr>
              <w:rFonts w:hint="default"/>
              <w:lang w:val="en-US" w:eastAsia="zh-CN"/>
            </w:rPr>
            <w:t xml:space="preserve">3.6. </w:t>
          </w:r>
          <w:r>
            <w:rPr>
              <w:rFonts w:hint="eastAsia"/>
              <w:lang w:val="en-US" w:eastAsia="zh-CN"/>
            </w:rPr>
            <w:t>人员技能评价</w:t>
          </w:r>
          <w:r>
            <w:tab/>
          </w:r>
          <w:r>
            <w:fldChar w:fldCharType="begin"/>
          </w:r>
          <w:r>
            <w:instrText xml:space="preserve"> PAGEREF _Toc3173 \h </w:instrText>
          </w:r>
          <w:r>
            <w:fldChar w:fldCharType="separate"/>
          </w:r>
          <w:r>
            <w:t>9</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_Toc18496 </w:instrText>
          </w:r>
          <w:r>
            <w:rPr>
              <w:rFonts w:ascii="Calibri" w:eastAsia="Calibri" w:hAnsi="Calibri" w:cs="Calibri"/>
              <w:szCs w:val="20"/>
            </w:rPr>
            <w:fldChar w:fldCharType="separate"/>
          </w:r>
          <w:r>
            <w:rPr>
              <w:rFonts w:hint="default"/>
            </w:rPr>
            <w:t xml:space="preserve">3.7. </w:t>
          </w:r>
          <w:r>
            <w:t>人力资源总结</w:t>
          </w:r>
          <w:r>
            <w:tab/>
          </w:r>
          <w:r>
            <w:fldChar w:fldCharType="begin"/>
          </w:r>
          <w:r>
            <w:instrText xml:space="preserve"> PAGEREF _Toc18496 \h </w:instrText>
          </w:r>
          <w:r>
            <w:fldChar w:fldCharType="separate"/>
          </w:r>
          <w:r>
            <w:t>9</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_Toc15767 </w:instrText>
          </w:r>
          <w:r>
            <w:rPr>
              <w:rFonts w:ascii="Calibri" w:eastAsia="Calibri" w:hAnsi="Calibri" w:cs="Calibri"/>
              <w:szCs w:val="20"/>
            </w:rPr>
            <w:fldChar w:fldCharType="separate"/>
          </w:r>
          <w:r>
            <w:rPr>
              <w:rFonts w:hint="default"/>
            </w:rPr>
            <w:t xml:space="preserve">4. </w:t>
          </w:r>
          <w:r>
            <w:t>资源管理总结</w:t>
          </w:r>
          <w:r>
            <w:tab/>
          </w:r>
          <w:r>
            <w:fldChar w:fldCharType="begin"/>
          </w:r>
          <w:r>
            <w:instrText xml:space="preserve"> PAGEREF _Toc15767 \h </w:instrText>
          </w:r>
          <w:r>
            <w:fldChar w:fldCharType="separate"/>
          </w:r>
          <w:r>
            <w:t>9</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_Toc20109 </w:instrText>
          </w:r>
          <w:r>
            <w:rPr>
              <w:rFonts w:ascii="Calibri" w:eastAsia="Calibri" w:hAnsi="Calibri" w:cs="Calibri"/>
              <w:szCs w:val="20"/>
            </w:rPr>
            <w:fldChar w:fldCharType="separate"/>
          </w:r>
          <w:r>
            <w:rPr>
              <w:rFonts w:hint="default"/>
            </w:rPr>
            <w:t xml:space="preserve">4.1. </w:t>
          </w:r>
          <w:r>
            <w:t>运维工具</w:t>
          </w:r>
          <w:r>
            <w:tab/>
          </w:r>
          <w:r>
            <w:fldChar w:fldCharType="begin"/>
          </w:r>
          <w:r>
            <w:instrText xml:space="preserve"> PAGEREF _Toc20109 \h </w:instrText>
          </w:r>
          <w:r>
            <w:fldChar w:fldCharType="separate"/>
          </w:r>
          <w:r>
            <w:t>9</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_Toc17834 </w:instrText>
          </w:r>
          <w:r>
            <w:rPr>
              <w:rFonts w:ascii="Calibri" w:eastAsia="Calibri" w:hAnsi="Calibri" w:cs="Calibri"/>
              <w:szCs w:val="20"/>
            </w:rPr>
            <w:fldChar w:fldCharType="separate"/>
          </w:r>
          <w:r>
            <w:rPr>
              <w:rFonts w:hint="default"/>
            </w:rPr>
            <w:t xml:space="preserve">4.2. </w:t>
          </w:r>
          <w:r>
            <w:t>服务台建设</w:t>
          </w:r>
          <w:r>
            <w:tab/>
          </w:r>
          <w:r>
            <w:fldChar w:fldCharType="begin"/>
          </w:r>
          <w:r>
            <w:instrText xml:space="preserve"> PAGEREF _Toc17834 \h </w:instrText>
          </w:r>
          <w:r>
            <w:fldChar w:fldCharType="separate"/>
          </w:r>
          <w:r>
            <w:t>10</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_Toc11138 </w:instrText>
          </w:r>
          <w:r>
            <w:rPr>
              <w:rFonts w:ascii="Calibri" w:eastAsia="Calibri" w:hAnsi="Calibri" w:cs="Calibri"/>
              <w:szCs w:val="20"/>
            </w:rPr>
            <w:fldChar w:fldCharType="separate"/>
          </w:r>
          <w:r>
            <w:rPr>
              <w:rFonts w:hint="default"/>
            </w:rPr>
            <w:t xml:space="preserve">4.3. </w:t>
          </w:r>
          <w:r>
            <w:t>备品备件</w:t>
          </w:r>
          <w:r>
            <w:tab/>
          </w:r>
          <w:r>
            <w:fldChar w:fldCharType="begin"/>
          </w:r>
          <w:r>
            <w:instrText xml:space="preserve"> PAGEREF _Toc11138 \h </w:instrText>
          </w:r>
          <w:r>
            <w:fldChar w:fldCharType="separate"/>
          </w:r>
          <w:r>
            <w:t>10</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_Toc31968 </w:instrText>
          </w:r>
          <w:r>
            <w:rPr>
              <w:rFonts w:ascii="Calibri" w:eastAsia="Calibri" w:hAnsi="Calibri" w:cs="Calibri"/>
              <w:szCs w:val="20"/>
            </w:rPr>
            <w:fldChar w:fldCharType="separate"/>
          </w:r>
          <w:r>
            <w:rPr>
              <w:rFonts w:hint="default"/>
            </w:rPr>
            <w:t xml:space="preserve">4.4. </w:t>
          </w:r>
          <w:r>
            <w:rPr>
              <w:rFonts w:hint="eastAsia"/>
              <w:lang w:val="en-US" w:eastAsia="zh-CN"/>
            </w:rPr>
            <w:t>服务知识</w:t>
          </w:r>
          <w:r>
            <w:tab/>
          </w:r>
          <w:r>
            <w:fldChar w:fldCharType="begin"/>
          </w:r>
          <w:r>
            <w:instrText xml:space="preserve"> PAGEREF _Toc31968 \h </w:instrText>
          </w:r>
          <w:r>
            <w:fldChar w:fldCharType="separate"/>
          </w:r>
          <w:r>
            <w:t>11</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_Toc4808 </w:instrText>
          </w:r>
          <w:r>
            <w:rPr>
              <w:rFonts w:ascii="Calibri" w:eastAsia="Calibri" w:hAnsi="Calibri" w:cs="Calibri"/>
              <w:szCs w:val="20"/>
            </w:rPr>
            <w:fldChar w:fldCharType="separate"/>
          </w:r>
          <w:r>
            <w:rPr>
              <w:rFonts w:hint="default"/>
              <w:lang w:val="en-US" w:eastAsia="zh-CN"/>
            </w:rPr>
            <w:t xml:space="preserve">4.5. </w:t>
          </w:r>
          <w:r>
            <w:rPr>
              <w:rFonts w:hint="eastAsia"/>
              <w:lang w:val="en-US" w:eastAsia="zh-CN"/>
            </w:rPr>
            <w:t>最终软件库</w:t>
          </w:r>
          <w:r>
            <w:tab/>
          </w:r>
          <w:r>
            <w:fldChar w:fldCharType="begin"/>
          </w:r>
          <w:r>
            <w:instrText xml:space="preserve"> PAGEREF _Toc4808 \h </w:instrText>
          </w:r>
          <w:r>
            <w:fldChar w:fldCharType="separate"/>
          </w:r>
          <w:r>
            <w:t>11</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_Toc15100 </w:instrText>
          </w:r>
          <w:r>
            <w:rPr>
              <w:rFonts w:ascii="Calibri" w:eastAsia="Calibri" w:hAnsi="Calibri" w:cs="Calibri"/>
              <w:szCs w:val="20"/>
            </w:rPr>
            <w:fldChar w:fldCharType="separate"/>
          </w:r>
          <w:r>
            <w:rPr>
              <w:rFonts w:hint="default"/>
              <w:lang w:val="en-US" w:eastAsia="zh-CN"/>
            </w:rPr>
            <w:t xml:space="preserve">4.6. </w:t>
          </w:r>
          <w:r>
            <w:rPr>
              <w:rFonts w:hint="eastAsia"/>
              <w:lang w:val="en-US" w:eastAsia="zh-CN"/>
            </w:rPr>
            <w:t>服务数据</w:t>
          </w:r>
          <w:r>
            <w:tab/>
          </w:r>
          <w:r>
            <w:fldChar w:fldCharType="begin"/>
          </w:r>
          <w:r>
            <w:instrText xml:space="preserve"> PAGEREF _Toc15100 \h </w:instrText>
          </w:r>
          <w:r>
            <w:fldChar w:fldCharType="separate"/>
          </w:r>
          <w:r>
            <w:t>11</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_Toc11467 </w:instrText>
          </w:r>
          <w:r>
            <w:rPr>
              <w:rFonts w:ascii="Calibri" w:eastAsia="Calibri" w:hAnsi="Calibri" w:cs="Calibri"/>
              <w:szCs w:val="20"/>
            </w:rPr>
            <w:fldChar w:fldCharType="separate"/>
          </w:r>
          <w:r>
            <w:rPr>
              <w:rFonts w:hint="default"/>
            </w:rPr>
            <w:t xml:space="preserve">5. </w:t>
          </w:r>
          <w:r>
            <w:t>技术研发成果总结</w:t>
          </w:r>
          <w:r>
            <w:tab/>
          </w:r>
          <w:r>
            <w:fldChar w:fldCharType="begin"/>
          </w:r>
          <w:r>
            <w:instrText xml:space="preserve"> PAGEREF _Toc11467 \h </w:instrText>
          </w:r>
          <w:r>
            <w:fldChar w:fldCharType="separate"/>
          </w:r>
          <w:r>
            <w:t>11</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_Toc24460 </w:instrText>
          </w:r>
          <w:r>
            <w:rPr>
              <w:rFonts w:ascii="Calibri" w:eastAsia="Calibri" w:hAnsi="Calibri" w:cs="Calibri"/>
              <w:szCs w:val="20"/>
            </w:rPr>
            <w:fldChar w:fldCharType="separate"/>
          </w:r>
          <w:r>
            <w:rPr>
              <w:rFonts w:hint="default"/>
            </w:rPr>
            <w:t xml:space="preserve">5.1. </w:t>
          </w:r>
          <w:r>
            <w:t>《</w:t>
          </w:r>
          <w:r>
            <w:rPr>
              <w:rFonts w:hint="eastAsia"/>
              <w:lang w:val="en-US" w:eastAsia="zh-CN"/>
            </w:rPr>
            <w:t>360安全云数字化协作平台二次开发</w:t>
          </w:r>
          <w:r>
            <w:t>》研发进度</w:t>
          </w:r>
          <w:r>
            <w:tab/>
          </w:r>
          <w:r>
            <w:fldChar w:fldCharType="begin"/>
          </w:r>
          <w:r>
            <w:instrText xml:space="preserve"> PAGEREF _Toc24460 \h </w:instrText>
          </w:r>
          <w:r>
            <w:fldChar w:fldCharType="separate"/>
          </w:r>
          <w:r>
            <w:t>11</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_Toc6252 </w:instrText>
          </w:r>
          <w:r>
            <w:rPr>
              <w:rFonts w:ascii="Calibri" w:eastAsia="Calibri" w:hAnsi="Calibri" w:cs="Calibri"/>
              <w:szCs w:val="20"/>
            </w:rPr>
            <w:fldChar w:fldCharType="separate"/>
          </w:r>
          <w:r>
            <w:rPr>
              <w:rFonts w:hint="default"/>
            </w:rPr>
            <w:t xml:space="preserve">5.2. </w:t>
          </w:r>
          <w:r>
            <w:t>研发成果应用情况</w:t>
          </w:r>
          <w:r>
            <w:tab/>
          </w:r>
          <w:r>
            <w:fldChar w:fldCharType="begin"/>
          </w:r>
          <w:r>
            <w:instrText xml:space="preserve"> PAGEREF _Toc6252 \h </w:instrText>
          </w:r>
          <w:r>
            <w:fldChar w:fldCharType="separate"/>
          </w:r>
          <w:r>
            <w:t>12</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_Toc32082 </w:instrText>
          </w:r>
          <w:r>
            <w:rPr>
              <w:rFonts w:ascii="Calibri" w:eastAsia="Calibri" w:hAnsi="Calibri" w:cs="Calibri"/>
              <w:szCs w:val="20"/>
            </w:rPr>
            <w:fldChar w:fldCharType="separate"/>
          </w:r>
          <w:r>
            <w:rPr>
              <w:rFonts w:hint="default"/>
            </w:rPr>
            <w:t xml:space="preserve">5.3. </w:t>
          </w:r>
          <w:r>
            <w:t>技术手册研发进度</w:t>
          </w:r>
          <w:r>
            <w:tab/>
          </w:r>
          <w:r>
            <w:fldChar w:fldCharType="begin"/>
          </w:r>
          <w:r>
            <w:instrText xml:space="preserve"> PAGEREF _Toc32082 \h </w:instrText>
          </w:r>
          <w:r>
            <w:fldChar w:fldCharType="separate"/>
          </w:r>
          <w:r>
            <w:t>12</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_Toc22338 </w:instrText>
          </w:r>
          <w:r>
            <w:rPr>
              <w:rFonts w:ascii="Calibri" w:eastAsia="Calibri" w:hAnsi="Calibri" w:cs="Calibri"/>
              <w:szCs w:val="20"/>
            </w:rPr>
            <w:fldChar w:fldCharType="separate"/>
          </w:r>
          <w:r>
            <w:rPr>
              <w:rFonts w:hint="default"/>
              <w:lang w:val="en-US" w:eastAsia="zh-CN"/>
            </w:rPr>
            <w:t xml:space="preserve">5.4. </w:t>
          </w:r>
          <w:r>
            <w:rPr>
              <w:rFonts w:hint="eastAsia"/>
              <w:lang w:val="en-US" w:eastAsia="zh-CN"/>
            </w:rPr>
            <w:t>新技术储备</w:t>
          </w:r>
          <w:r>
            <w:tab/>
          </w:r>
          <w:r>
            <w:fldChar w:fldCharType="begin"/>
          </w:r>
          <w:r>
            <w:instrText xml:space="preserve"> PAGEREF _Toc22338 \h </w:instrText>
          </w:r>
          <w:r>
            <w:fldChar w:fldCharType="separate"/>
          </w:r>
          <w:r>
            <w:t>13</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_Toc18935 </w:instrText>
          </w:r>
          <w:r>
            <w:rPr>
              <w:rFonts w:ascii="Calibri" w:eastAsia="Calibri" w:hAnsi="Calibri" w:cs="Calibri"/>
              <w:szCs w:val="20"/>
            </w:rPr>
            <w:fldChar w:fldCharType="separate"/>
          </w:r>
          <w:r>
            <w:rPr>
              <w:rFonts w:hint="default"/>
            </w:rPr>
            <w:t xml:space="preserve">6. </w:t>
          </w:r>
          <w:r>
            <w:t>过程管理报告</w:t>
          </w:r>
          <w:r>
            <w:tab/>
          </w:r>
          <w:r>
            <w:fldChar w:fldCharType="begin"/>
          </w:r>
          <w:r>
            <w:instrText xml:space="preserve"> PAGEREF _Toc18935 \h </w:instrText>
          </w:r>
          <w:r>
            <w:fldChar w:fldCharType="separate"/>
          </w:r>
          <w:r>
            <w:t>13</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_Toc24825 </w:instrText>
          </w:r>
          <w:r>
            <w:rPr>
              <w:rFonts w:ascii="Calibri" w:eastAsia="Calibri" w:hAnsi="Calibri" w:cs="Calibri"/>
              <w:szCs w:val="20"/>
            </w:rPr>
            <w:fldChar w:fldCharType="separate"/>
          </w:r>
          <w:r>
            <w:rPr>
              <w:rFonts w:hint="default"/>
              <w:lang w:val="en-US" w:eastAsia="zh-CN"/>
            </w:rPr>
            <w:t xml:space="preserve">6.1. </w:t>
          </w:r>
          <w:r>
            <w:rPr>
              <w:rFonts w:hint="eastAsia"/>
              <w:lang w:val="en-US" w:eastAsia="zh-CN"/>
            </w:rPr>
            <w:t>过程框架设计</w:t>
          </w:r>
          <w:r>
            <w:tab/>
          </w:r>
          <w:r>
            <w:fldChar w:fldCharType="begin"/>
          </w:r>
          <w:r>
            <w:instrText xml:space="preserve"> PAGEREF _Toc24825 \h </w:instrText>
          </w:r>
          <w:r>
            <w:fldChar w:fldCharType="separate"/>
          </w:r>
          <w:r>
            <w:t>13</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_Toc15483 </w:instrText>
          </w:r>
          <w:r>
            <w:rPr>
              <w:rFonts w:ascii="Calibri" w:eastAsia="Calibri" w:hAnsi="Calibri" w:cs="Calibri"/>
              <w:szCs w:val="20"/>
            </w:rPr>
            <w:fldChar w:fldCharType="separate"/>
          </w:r>
          <w:r>
            <w:rPr>
              <w:rFonts w:hint="default"/>
            </w:rPr>
            <w:t xml:space="preserve">6.2. </w:t>
          </w:r>
          <w:r>
            <w:t>服务级别管理</w:t>
          </w:r>
          <w:r>
            <w:tab/>
          </w:r>
          <w:r>
            <w:fldChar w:fldCharType="begin"/>
          </w:r>
          <w:r>
            <w:instrText xml:space="preserve"> PAGEREF _Toc15483 \h </w:instrText>
          </w:r>
          <w:r>
            <w:fldChar w:fldCharType="separate"/>
          </w:r>
          <w:r>
            <w:t>13</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_Toc16015 </w:instrText>
          </w:r>
          <w:r>
            <w:rPr>
              <w:rFonts w:ascii="Calibri" w:eastAsia="Calibri" w:hAnsi="Calibri" w:cs="Calibri"/>
              <w:szCs w:val="20"/>
            </w:rPr>
            <w:fldChar w:fldCharType="separate"/>
          </w:r>
          <w:r>
            <w:rPr>
              <w:rFonts w:hint="default"/>
            </w:rPr>
            <w:t xml:space="preserve">6.3. </w:t>
          </w:r>
          <w:r>
            <w:t>服务报告管理</w:t>
          </w:r>
          <w:r>
            <w:tab/>
          </w:r>
          <w:r>
            <w:fldChar w:fldCharType="begin"/>
          </w:r>
          <w:r>
            <w:instrText xml:space="preserve"> PAGEREF _Toc16015 \h </w:instrText>
          </w:r>
          <w:r>
            <w:fldChar w:fldCharType="separate"/>
          </w:r>
          <w:r>
            <w:t>13</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_Toc22522 </w:instrText>
          </w:r>
          <w:r>
            <w:rPr>
              <w:rFonts w:ascii="Calibri" w:eastAsia="Calibri" w:hAnsi="Calibri" w:cs="Calibri"/>
              <w:szCs w:val="20"/>
            </w:rPr>
            <w:fldChar w:fldCharType="separate"/>
          </w:r>
          <w:r>
            <w:rPr>
              <w:rFonts w:hint="default"/>
            </w:rPr>
            <w:t xml:space="preserve">6.4. </w:t>
          </w:r>
          <w:r>
            <w:t>事件管理</w:t>
          </w:r>
          <w:r>
            <w:tab/>
          </w:r>
          <w:r>
            <w:fldChar w:fldCharType="begin"/>
          </w:r>
          <w:r>
            <w:instrText xml:space="preserve"> PAGEREF _Toc22522 \h </w:instrText>
          </w:r>
          <w:r>
            <w:fldChar w:fldCharType="separate"/>
          </w:r>
          <w:r>
            <w:t>14</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_Toc21621 </w:instrText>
          </w:r>
          <w:r>
            <w:rPr>
              <w:rFonts w:ascii="Calibri" w:eastAsia="Calibri" w:hAnsi="Calibri" w:cs="Calibri"/>
              <w:szCs w:val="20"/>
            </w:rPr>
            <w:fldChar w:fldCharType="separate"/>
          </w:r>
          <w:r>
            <w:rPr>
              <w:rFonts w:hint="default"/>
            </w:rPr>
            <w:t xml:space="preserve">6.5. </w:t>
          </w:r>
          <w:r>
            <w:t>问题管理</w:t>
          </w:r>
          <w:r>
            <w:tab/>
          </w:r>
          <w:r>
            <w:fldChar w:fldCharType="begin"/>
          </w:r>
          <w:r>
            <w:instrText xml:space="preserve"> PAGEREF _Toc21621 \h </w:instrText>
          </w:r>
          <w:r>
            <w:fldChar w:fldCharType="separate"/>
          </w:r>
          <w:r>
            <w:t>14</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_Toc19901 </w:instrText>
          </w:r>
          <w:r>
            <w:rPr>
              <w:rFonts w:ascii="Calibri" w:eastAsia="Calibri" w:hAnsi="Calibri" w:cs="Calibri"/>
              <w:szCs w:val="20"/>
            </w:rPr>
            <w:fldChar w:fldCharType="separate"/>
          </w:r>
          <w:r>
            <w:rPr>
              <w:rFonts w:hint="default"/>
            </w:rPr>
            <w:t xml:space="preserve">6.6. </w:t>
          </w:r>
          <w:r>
            <w:t>变更管理</w:t>
          </w:r>
          <w:r>
            <w:tab/>
          </w:r>
          <w:r>
            <w:fldChar w:fldCharType="begin"/>
          </w:r>
          <w:r>
            <w:instrText xml:space="preserve"> PAGEREF _Toc19901 \h </w:instrText>
          </w:r>
          <w:r>
            <w:fldChar w:fldCharType="separate"/>
          </w:r>
          <w:r>
            <w:t>14</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_Toc31469 </w:instrText>
          </w:r>
          <w:r>
            <w:rPr>
              <w:rFonts w:ascii="Calibri" w:eastAsia="Calibri" w:hAnsi="Calibri" w:cs="Calibri"/>
              <w:szCs w:val="20"/>
            </w:rPr>
            <w:fldChar w:fldCharType="separate"/>
          </w:r>
          <w:r>
            <w:rPr>
              <w:rFonts w:hint="default"/>
            </w:rPr>
            <w:t xml:space="preserve">6.7. </w:t>
          </w:r>
          <w:r>
            <w:t>发布</w:t>
          </w:r>
          <w:r>
            <w:rPr>
              <w:rFonts w:hint="eastAsia"/>
              <w:lang w:val="en-US" w:eastAsia="zh-CN"/>
            </w:rPr>
            <w:t>管理</w:t>
          </w:r>
          <w:r>
            <w:tab/>
          </w:r>
          <w:r>
            <w:fldChar w:fldCharType="begin"/>
          </w:r>
          <w:r>
            <w:instrText xml:space="preserve"> PAGEREF _Toc31469 \h </w:instrText>
          </w:r>
          <w:r>
            <w:fldChar w:fldCharType="separate"/>
          </w:r>
          <w:r>
            <w:t>14</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_Toc14514 </w:instrText>
          </w:r>
          <w:r>
            <w:rPr>
              <w:rFonts w:ascii="Calibri" w:eastAsia="Calibri" w:hAnsi="Calibri" w:cs="Calibri"/>
              <w:szCs w:val="20"/>
            </w:rPr>
            <w:fldChar w:fldCharType="separate"/>
          </w:r>
          <w:r>
            <w:rPr>
              <w:rFonts w:hint="default"/>
            </w:rPr>
            <w:t xml:space="preserve">6.8. </w:t>
          </w:r>
          <w:r>
            <w:t>配置管理</w:t>
          </w:r>
          <w:r>
            <w:tab/>
          </w:r>
          <w:r>
            <w:fldChar w:fldCharType="begin"/>
          </w:r>
          <w:r>
            <w:instrText xml:space="preserve"> PAGEREF _Toc14514 \h </w:instrText>
          </w:r>
          <w:r>
            <w:fldChar w:fldCharType="separate"/>
          </w:r>
          <w:r>
            <w:t>15</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_Toc15895 </w:instrText>
          </w:r>
          <w:r>
            <w:rPr>
              <w:rFonts w:ascii="Calibri" w:eastAsia="Calibri" w:hAnsi="Calibri" w:cs="Calibri"/>
              <w:szCs w:val="20"/>
            </w:rPr>
            <w:fldChar w:fldCharType="separate"/>
          </w:r>
          <w:r>
            <w:rPr>
              <w:rFonts w:hint="default"/>
              <w:lang w:val="en-US" w:eastAsia="zh-CN"/>
            </w:rPr>
            <w:t xml:space="preserve">6.9. </w:t>
          </w:r>
          <w:r>
            <w:rPr>
              <w:rFonts w:hint="eastAsia"/>
              <w:lang w:val="en-US" w:eastAsia="zh-CN"/>
            </w:rPr>
            <w:t>服务可用性和连续性</w:t>
          </w:r>
          <w:r>
            <w:tab/>
          </w:r>
          <w:r>
            <w:fldChar w:fldCharType="begin"/>
          </w:r>
          <w:r>
            <w:instrText xml:space="preserve"> PAGEREF _Toc15895 \h </w:instrText>
          </w:r>
          <w:r>
            <w:fldChar w:fldCharType="separate"/>
          </w:r>
          <w:r>
            <w:t>15</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_Toc1469 </w:instrText>
          </w:r>
          <w:r>
            <w:rPr>
              <w:rFonts w:ascii="Calibri" w:eastAsia="Calibri" w:hAnsi="Calibri" w:cs="Calibri"/>
              <w:szCs w:val="20"/>
            </w:rPr>
            <w:fldChar w:fldCharType="separate"/>
          </w:r>
          <w:r>
            <w:rPr>
              <w:rFonts w:hint="default"/>
              <w:lang w:val="en-US" w:eastAsia="zh-CN"/>
            </w:rPr>
            <w:t xml:space="preserve">6.10. </w:t>
          </w:r>
          <w:r>
            <w:rPr>
              <w:rFonts w:hint="eastAsia"/>
              <w:lang w:val="en-US" w:eastAsia="zh-CN"/>
            </w:rPr>
            <w:t>容量管理</w:t>
          </w:r>
          <w:r>
            <w:tab/>
          </w:r>
          <w:r>
            <w:fldChar w:fldCharType="begin"/>
          </w:r>
          <w:r>
            <w:instrText xml:space="preserve"> PAGEREF _Toc1469 \h </w:instrText>
          </w:r>
          <w:r>
            <w:fldChar w:fldCharType="separate"/>
          </w:r>
          <w:r>
            <w:t>15</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_Toc11136 </w:instrText>
          </w:r>
          <w:r>
            <w:rPr>
              <w:rFonts w:ascii="Calibri" w:eastAsia="Calibri" w:hAnsi="Calibri" w:cs="Calibri"/>
              <w:szCs w:val="20"/>
            </w:rPr>
            <w:fldChar w:fldCharType="separate"/>
          </w:r>
          <w:r>
            <w:rPr>
              <w:rFonts w:hint="default"/>
            </w:rPr>
            <w:t xml:space="preserve">6.11. </w:t>
          </w:r>
          <w:r>
            <w:t>信息安全管理</w:t>
          </w:r>
          <w:r>
            <w:tab/>
          </w:r>
          <w:r>
            <w:fldChar w:fldCharType="begin"/>
          </w:r>
          <w:r>
            <w:instrText xml:space="preserve"> PAGEREF _Toc11136 \h </w:instrText>
          </w:r>
          <w:r>
            <w:fldChar w:fldCharType="separate"/>
          </w:r>
          <w:r>
            <w:t>15</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_Toc30595 </w:instrText>
          </w:r>
          <w:r>
            <w:rPr>
              <w:rFonts w:ascii="Calibri" w:eastAsia="Calibri" w:hAnsi="Calibri" w:cs="Calibri"/>
              <w:szCs w:val="20"/>
            </w:rPr>
            <w:fldChar w:fldCharType="separate"/>
          </w:r>
          <w:r>
            <w:rPr>
              <w:rFonts w:hint="default"/>
            </w:rPr>
            <w:t xml:space="preserve">6.12. </w:t>
          </w:r>
          <w:r>
            <w:t>过程管理 KPI 统计</w:t>
          </w:r>
          <w:r>
            <w:tab/>
          </w:r>
          <w:r>
            <w:fldChar w:fldCharType="begin"/>
          </w:r>
          <w:r>
            <w:instrText xml:space="preserve"> PAGEREF _Toc30595 \h </w:instrText>
          </w:r>
          <w:r>
            <w:fldChar w:fldCharType="separate"/>
          </w:r>
          <w:r>
            <w:t>15</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_Toc323 </w:instrText>
          </w:r>
          <w:r>
            <w:rPr>
              <w:rFonts w:ascii="Calibri" w:eastAsia="Calibri" w:hAnsi="Calibri" w:cs="Calibri"/>
              <w:szCs w:val="20"/>
            </w:rPr>
            <w:fldChar w:fldCharType="separate"/>
          </w:r>
          <w:r>
            <w:rPr>
              <w:rFonts w:hint="default"/>
            </w:rPr>
            <w:t xml:space="preserve">7. </w:t>
          </w:r>
          <w:r>
            <w:t>交付管理</w:t>
          </w:r>
          <w:r>
            <w:tab/>
          </w:r>
          <w:r>
            <w:fldChar w:fldCharType="begin"/>
          </w:r>
          <w:r>
            <w:instrText xml:space="preserve"> PAGEREF _Toc323 \h </w:instrText>
          </w:r>
          <w:r>
            <w:fldChar w:fldCharType="separate"/>
          </w:r>
          <w:r>
            <w:t>15</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_Toc27038 </w:instrText>
          </w:r>
          <w:r>
            <w:rPr>
              <w:rFonts w:ascii="Calibri" w:eastAsia="Calibri" w:hAnsi="Calibri" w:cs="Calibri"/>
              <w:szCs w:val="20"/>
            </w:rPr>
            <w:fldChar w:fldCharType="separate"/>
          </w:r>
          <w:r>
            <w:rPr>
              <w:rFonts w:hint="default"/>
            </w:rPr>
            <w:t xml:space="preserve">8. </w:t>
          </w:r>
          <w:r>
            <w:t>应急响应</w:t>
          </w:r>
          <w:r>
            <w:tab/>
          </w:r>
          <w:r>
            <w:fldChar w:fldCharType="begin"/>
          </w:r>
          <w:r>
            <w:instrText xml:space="preserve"> PAGEREF _Toc27038 \h </w:instrText>
          </w:r>
          <w:r>
            <w:fldChar w:fldCharType="separate"/>
          </w:r>
          <w:r>
            <w:t>16</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_Toc29418 </w:instrText>
          </w:r>
          <w:r>
            <w:rPr>
              <w:rFonts w:ascii="Calibri" w:eastAsia="Calibri" w:hAnsi="Calibri" w:cs="Calibri"/>
              <w:szCs w:val="20"/>
            </w:rPr>
            <w:fldChar w:fldCharType="separate"/>
          </w:r>
          <w:r>
            <w:rPr>
              <w:rFonts w:hint="default"/>
            </w:rPr>
            <w:t xml:space="preserve">9. </w:t>
          </w:r>
          <w:r>
            <w:t>质量管理</w:t>
          </w:r>
          <w:r>
            <w:tab/>
          </w:r>
          <w:r>
            <w:fldChar w:fldCharType="begin"/>
          </w:r>
          <w:r>
            <w:instrText xml:space="preserve"> PAGEREF _Toc29418 \h </w:instrText>
          </w:r>
          <w:r>
            <w:fldChar w:fldCharType="separate"/>
          </w:r>
          <w:r>
            <w:t>16</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_Toc22108 </w:instrText>
          </w:r>
          <w:r>
            <w:rPr>
              <w:rFonts w:ascii="Calibri" w:eastAsia="Calibri" w:hAnsi="Calibri" w:cs="Calibri"/>
              <w:szCs w:val="20"/>
            </w:rPr>
            <w:fldChar w:fldCharType="separate"/>
          </w:r>
          <w:r>
            <w:rPr>
              <w:rFonts w:hint="default"/>
            </w:rPr>
            <w:t xml:space="preserve">9.1. </w:t>
          </w:r>
          <w:r>
            <w:t>内审</w:t>
          </w:r>
          <w:r>
            <w:tab/>
          </w:r>
          <w:r>
            <w:fldChar w:fldCharType="begin"/>
          </w:r>
          <w:r>
            <w:instrText xml:space="preserve"> PAGEREF _Toc22108 \h </w:instrText>
          </w:r>
          <w:r>
            <w:fldChar w:fldCharType="separate"/>
          </w:r>
          <w:r>
            <w:t>16</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_Toc6843 </w:instrText>
          </w:r>
          <w:r>
            <w:rPr>
              <w:rFonts w:ascii="Calibri" w:eastAsia="Calibri" w:hAnsi="Calibri" w:cs="Calibri"/>
              <w:szCs w:val="20"/>
            </w:rPr>
            <w:fldChar w:fldCharType="separate"/>
          </w:r>
          <w:r>
            <w:rPr>
              <w:rFonts w:hint="default"/>
            </w:rPr>
            <w:t xml:space="preserve">9.2. </w:t>
          </w:r>
          <w:r>
            <w:t>管理评审</w:t>
          </w:r>
          <w:r>
            <w:tab/>
          </w:r>
          <w:r>
            <w:fldChar w:fldCharType="begin"/>
          </w:r>
          <w:r>
            <w:instrText xml:space="preserve"> PAGEREF _Toc6843 \h </w:instrText>
          </w:r>
          <w:r>
            <w:fldChar w:fldCharType="separate"/>
          </w:r>
          <w:r>
            <w:t>16</w:t>
          </w:r>
          <w:r>
            <w:fldChar w:fldCharType="end"/>
          </w:r>
          <w:r>
            <w:rPr>
              <w:rFonts w:ascii="Calibri" w:eastAsia="Calibri" w:hAnsi="Calibri" w:cs="Calibri"/>
              <w:szCs w:val="20"/>
            </w:rPr>
            <w:fldChar w:fldCharType="end"/>
          </w:r>
        </w:p>
        <w:p>
          <w:pPr>
            <w:pStyle w:val="TOC2"/>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_Toc31597 </w:instrText>
          </w:r>
          <w:r>
            <w:rPr>
              <w:rFonts w:ascii="Calibri" w:eastAsia="Calibri" w:hAnsi="Calibri" w:cs="Calibri"/>
              <w:szCs w:val="20"/>
            </w:rPr>
            <w:fldChar w:fldCharType="separate"/>
          </w:r>
          <w:r>
            <w:rPr>
              <w:rFonts w:hint="default"/>
            </w:rPr>
            <w:t xml:space="preserve">9.3. </w:t>
          </w:r>
          <w:r>
            <w:t>客户满意度调查</w:t>
          </w:r>
          <w:r>
            <w:tab/>
          </w:r>
          <w:r>
            <w:fldChar w:fldCharType="begin"/>
          </w:r>
          <w:r>
            <w:instrText xml:space="preserve"> PAGEREF _Toc31597 \h </w:instrText>
          </w:r>
          <w:r>
            <w:fldChar w:fldCharType="separate"/>
          </w:r>
          <w:r>
            <w:t>16</w:t>
          </w:r>
          <w:r>
            <w:fldChar w:fldCharType="end"/>
          </w:r>
          <w:r>
            <w:rPr>
              <w:rFonts w:ascii="Calibri" w:eastAsia="Calibri" w:hAnsi="Calibri" w:cs="Calibri"/>
              <w:szCs w:val="20"/>
            </w:rPr>
            <w:fldChar w:fldCharType="end"/>
          </w:r>
        </w:p>
        <w:p>
          <w:pPr>
            <w:pStyle w:val="TOC1"/>
            <w:tabs>
              <w:tab w:val="right" w:leader="dot" w:pos="8893"/>
            </w:tabs>
          </w:pPr>
          <w:r>
            <w:rPr>
              <w:rFonts w:ascii="Calibri" w:eastAsia="Calibri" w:hAnsi="Calibri" w:cs="Calibri"/>
              <w:szCs w:val="20"/>
            </w:rPr>
            <w:fldChar w:fldCharType="begin"/>
          </w:r>
          <w:r>
            <w:rPr>
              <w:rFonts w:ascii="Calibri" w:eastAsia="Calibri" w:hAnsi="Calibri" w:cs="Calibri"/>
              <w:szCs w:val="20"/>
            </w:rPr>
            <w:instrText xml:space="preserve"> HYPERLINK \l _Toc8729 </w:instrText>
          </w:r>
          <w:r>
            <w:rPr>
              <w:rFonts w:ascii="Calibri" w:eastAsia="Calibri" w:hAnsi="Calibri" w:cs="Calibri"/>
              <w:szCs w:val="20"/>
            </w:rPr>
            <w:fldChar w:fldCharType="separate"/>
          </w:r>
          <w:r>
            <w:rPr>
              <w:rFonts w:hint="default"/>
            </w:rPr>
            <w:t xml:space="preserve">10. </w:t>
          </w:r>
          <w:r>
            <w:t>总结与改进</w:t>
          </w:r>
          <w:r>
            <w:tab/>
          </w:r>
          <w:r>
            <w:fldChar w:fldCharType="begin"/>
          </w:r>
          <w:r>
            <w:instrText xml:space="preserve"> PAGEREF _Toc8729 \h </w:instrText>
          </w:r>
          <w:r>
            <w:fldChar w:fldCharType="separate"/>
          </w:r>
          <w:r>
            <w:t>17</w:t>
          </w:r>
          <w:r>
            <w:fldChar w:fldCharType="end"/>
          </w:r>
          <w:r>
            <w:rPr>
              <w:rFonts w:ascii="Calibri" w:eastAsia="Calibri" w:hAnsi="Calibri" w:cs="Calibri"/>
              <w:szCs w:val="20"/>
            </w:rPr>
            <w:fldChar w:fldCharType="end"/>
          </w:r>
        </w:p>
        <w:p>
          <w:pPr>
            <w:keepNext w:val="0"/>
            <w:keepLines w:val="0"/>
            <w:pageBreakBefore w:val="0"/>
            <w:widowControl w:val="0"/>
            <w:wordWrap/>
            <w:overflowPunct/>
            <w:topLinePunct w:val="0"/>
            <w:bidi w:val="0"/>
            <w:spacing w:line="220" w:lineRule="auto"/>
            <w:rPr>
              <w:rFonts w:ascii="Calibri" w:eastAsia="Calibri" w:hAnsi="Calibri" w:cs="Calibri"/>
              <w:snapToGrid w:val="0"/>
              <w:color w:val="000000"/>
              <w:kern w:val="0"/>
              <w:sz w:val="21"/>
              <w:szCs w:val="20"/>
              <w:lang w:val="en-US" w:eastAsia="en-US" w:bidi="ar-SA"/>
            </w:rPr>
          </w:pPr>
          <w:r>
            <w:rPr>
              <w:rFonts w:ascii="Calibri" w:eastAsia="Calibri" w:hAnsi="Calibri" w:cs="Calibri"/>
              <w:szCs w:val="20"/>
            </w:rPr>
            <w:fldChar w:fldCharType="end"/>
          </w:r>
        </w:p>
      </w:sdtContent>
    </w:sdt>
    <w:p>
      <w:pPr>
        <w:keepNext w:val="0"/>
        <w:keepLines w:val="0"/>
        <w:pageBreakBefore w:val="0"/>
        <w:widowControl w:val="0"/>
        <w:wordWrap/>
        <w:overflowPunct/>
        <w:topLinePunct w:val="0"/>
        <w:bidi w:val="0"/>
        <w:spacing w:line="220" w:lineRule="auto"/>
        <w:rPr>
          <w:rFonts w:ascii="Calibri" w:eastAsia="Calibri" w:hAnsi="Calibri" w:cs="Calibri"/>
          <w:snapToGrid w:val="0"/>
          <w:color w:val="000000"/>
          <w:kern w:val="0"/>
          <w:sz w:val="21"/>
          <w:szCs w:val="20"/>
          <w:lang w:val="en-US" w:eastAsia="en-US" w:bidi="ar-SA"/>
        </w:rPr>
        <w:sectPr>
          <w:footerReference w:type="default" r:id="rId5"/>
          <w:pgSz w:w="11906" w:h="16839"/>
          <w:pgMar w:top="1431" w:right="1245" w:bottom="1465" w:left="1768" w:header="0" w:footer="1233" w:gutter="0"/>
          <w:cols w:num="1" w:space="720"/>
        </w:sectPr>
      </w:pPr>
    </w:p>
    <w:p>
      <w:pPr>
        <w:pStyle w:val="BodyText"/>
        <w:keepNext w:val="0"/>
        <w:keepLines w:val="0"/>
        <w:pageBreakBefore w:val="0"/>
        <w:widowControl w:val="0"/>
        <w:wordWrap/>
        <w:overflowPunct/>
        <w:topLinePunct w:val="0"/>
        <w:bidi w:val="0"/>
        <w:spacing w:line="297" w:lineRule="auto"/>
      </w:pPr>
    </w:p>
    <w:p>
      <w:pPr>
        <w:pStyle w:val="1"/>
        <w:keepNext w:val="0"/>
        <w:keepLines w:val="0"/>
        <w:pageBreakBefore w:val="0"/>
        <w:widowControl w:val="0"/>
        <w:wordWrap/>
        <w:overflowPunct/>
        <w:topLinePunct w:val="0"/>
        <w:bidi w:val="0"/>
      </w:pPr>
      <w:bookmarkStart w:id="2" w:name="_Toc25395"/>
      <w:r>
        <w:t>概述</w:t>
      </w:r>
      <w:bookmarkEnd w:id="2"/>
    </w:p>
    <w:p>
      <w:pPr>
        <w:keepNext w:val="0"/>
        <w:keepLines w:val="0"/>
        <w:pageBreakBefore w:val="0"/>
        <w:widowControl w:val="0"/>
        <w:wordWrap/>
        <w:overflowPunct/>
        <w:topLinePunct w:val="0"/>
        <w:bidi w:val="0"/>
        <w:spacing w:before="292" w:line="373" w:lineRule="auto"/>
        <w:ind w:left="36" w:right="104" w:firstLine="482"/>
        <w:rPr>
          <w:rFonts w:ascii="宋体" w:eastAsia="宋体" w:hAnsi="宋体" w:cs="宋体"/>
          <w:sz w:val="24"/>
          <w:szCs w:val="24"/>
        </w:rPr>
      </w:pPr>
      <w:r>
        <w:rPr>
          <w:rFonts w:ascii="宋体" w:eastAsia="宋体" w:hAnsi="宋体" w:cs="宋体"/>
          <w:spacing w:val="-1"/>
          <w:sz w:val="24"/>
          <w:szCs w:val="24"/>
        </w:rPr>
        <w:t>本报告对</w:t>
      </w:r>
      <w:r>
        <w:rPr>
          <w:rFonts w:ascii="宋体" w:eastAsia="宋体" w:hAnsi="宋体" w:cs="宋体" w:hint="eastAsia"/>
          <w:spacing w:val="-1"/>
          <w:sz w:val="24"/>
          <w:szCs w:val="24"/>
          <w:lang w:val="en-US" w:eastAsia="zh-CN"/>
        </w:rPr>
        <w:t>截止2025年10月</w:t>
      </w:r>
      <w:r>
        <w:rPr>
          <w:rFonts w:ascii="宋体" w:eastAsia="宋体" w:hAnsi="宋体" w:cs="宋体"/>
          <w:spacing w:val="-1"/>
          <w:sz w:val="24"/>
          <w:szCs w:val="24"/>
        </w:rPr>
        <w:t>的运维服务能力计划的达成情况进行总结，主要总结内容包括</w:t>
      </w:r>
      <w:r>
        <w:rPr>
          <w:rFonts w:ascii="宋体" w:eastAsia="宋体" w:hAnsi="宋体" w:cs="宋体"/>
          <w:spacing w:val="-8"/>
          <w:sz w:val="24"/>
          <w:szCs w:val="24"/>
        </w:rPr>
        <w:t>但不限于以下：</w:t>
      </w:r>
    </w:p>
    <w:p>
      <w:pPr>
        <w:keepNext w:val="0"/>
        <w:keepLines w:val="0"/>
        <w:pageBreakBefore w:val="0"/>
        <w:widowControl w:val="0"/>
        <w:wordWrap/>
        <w:overflowPunct/>
        <w:topLinePunct w:val="0"/>
        <w:bidi w:val="0"/>
        <w:spacing w:before="1" w:line="219"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6"/>
                    <a:stretch>
                      <a:fillRect/>
                    </a:stretch>
                  </pic:blipFill>
                  <pic:spPr>
                    <a:xfrm>
                      <a:off x="0" y="0"/>
                      <a:ext cx="108203" cy="169012"/>
                    </a:xfrm>
                    <a:prstGeom prst="rect">
                      <a:avLst/>
                    </a:prstGeom>
                  </pic:spPr>
                </pic:pic>
              </a:graphicData>
            </a:graphic>
          </wp:inline>
        </w:drawing>
      </w:r>
      <w:r>
        <w:rPr>
          <w:rFonts w:ascii="宋体" w:eastAsia="宋体" w:hAnsi="宋体" w:cs="宋体"/>
          <w:spacing w:val="64"/>
          <w:sz w:val="24"/>
          <w:szCs w:val="24"/>
        </w:rPr>
        <w:t xml:space="preserve"> </w:t>
      </w:r>
      <w:r>
        <w:rPr>
          <w:rFonts w:ascii="宋体" w:eastAsia="宋体" w:hAnsi="宋体" w:cs="宋体"/>
          <w:spacing w:val="-6"/>
          <w:sz w:val="24"/>
          <w:szCs w:val="24"/>
        </w:rPr>
        <w:t>运维业务发展情况总结；</w:t>
      </w:r>
    </w:p>
    <w:p>
      <w:pPr>
        <w:keepNext w:val="0"/>
        <w:keepLines w:val="0"/>
        <w:pageBreakBefore w:val="0"/>
        <w:widowControl w:val="0"/>
        <w:wordWrap/>
        <w:overflowPunct/>
        <w:topLinePunct w:val="0"/>
        <w:bidi w:val="0"/>
        <w:spacing w:before="203" w:line="220"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7"/>
                    <a:stretch>
                      <a:fillRect/>
                    </a:stretch>
                  </pic:blipFill>
                  <pic:spPr>
                    <a:xfrm>
                      <a:off x="0" y="0"/>
                      <a:ext cx="108203" cy="169012"/>
                    </a:xfrm>
                    <a:prstGeom prst="rect">
                      <a:avLst/>
                    </a:prstGeom>
                  </pic:spPr>
                </pic:pic>
              </a:graphicData>
            </a:graphic>
          </wp:inline>
        </w:drawing>
      </w:r>
      <w:r>
        <w:rPr>
          <w:rFonts w:ascii="宋体" w:eastAsia="宋体" w:hAnsi="宋体" w:cs="宋体"/>
          <w:spacing w:val="64"/>
          <w:sz w:val="24"/>
          <w:szCs w:val="24"/>
        </w:rPr>
        <w:t xml:space="preserve"> </w:t>
      </w:r>
      <w:r>
        <w:rPr>
          <w:rFonts w:ascii="宋体" w:eastAsia="宋体" w:hAnsi="宋体" w:cs="宋体"/>
          <w:spacing w:val="-6"/>
          <w:sz w:val="24"/>
          <w:szCs w:val="24"/>
        </w:rPr>
        <w:t>服务目录建设情况总结；</w:t>
      </w:r>
    </w:p>
    <w:p>
      <w:pPr>
        <w:keepNext w:val="0"/>
        <w:keepLines w:val="0"/>
        <w:pageBreakBefore w:val="0"/>
        <w:widowControl w:val="0"/>
        <w:wordWrap/>
        <w:overflowPunct/>
        <w:topLinePunct w:val="0"/>
        <w:bidi w:val="0"/>
        <w:spacing w:before="203" w:line="220"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6"/>
                    <a:stretch>
                      <a:fillRect/>
                    </a:stretch>
                  </pic:blipFill>
                  <pic:spPr>
                    <a:xfrm>
                      <a:off x="0" y="0"/>
                      <a:ext cx="108203" cy="169012"/>
                    </a:xfrm>
                    <a:prstGeom prst="rect">
                      <a:avLst/>
                    </a:prstGeom>
                  </pic:spPr>
                </pic:pic>
              </a:graphicData>
            </a:graphic>
          </wp:inline>
        </w:drawing>
      </w:r>
      <w:r>
        <w:rPr>
          <w:rFonts w:ascii="宋体" w:eastAsia="宋体" w:hAnsi="宋体" w:cs="宋体"/>
          <w:spacing w:val="64"/>
          <w:sz w:val="24"/>
          <w:szCs w:val="24"/>
        </w:rPr>
        <w:t xml:space="preserve"> </w:t>
      </w:r>
      <w:r>
        <w:rPr>
          <w:rFonts w:ascii="宋体" w:eastAsia="宋体" w:hAnsi="宋体" w:cs="宋体"/>
          <w:spacing w:val="-3"/>
          <w:sz w:val="24"/>
          <w:szCs w:val="24"/>
        </w:rPr>
        <w:t>运维服务能力的策划、实施、检查、改进工作总结；</w:t>
      </w:r>
    </w:p>
    <w:p>
      <w:pPr>
        <w:keepNext w:val="0"/>
        <w:keepLines w:val="0"/>
        <w:pageBreakBefore w:val="0"/>
        <w:widowControl w:val="0"/>
        <w:wordWrap/>
        <w:overflowPunct/>
        <w:topLinePunct w:val="0"/>
        <w:bidi w:val="0"/>
        <w:spacing w:before="203" w:line="220"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8"/>
                    <a:stretch>
                      <a:fillRect/>
                    </a:stretch>
                  </pic:blipFill>
                  <pic:spPr>
                    <a:xfrm>
                      <a:off x="0" y="0"/>
                      <a:ext cx="108203" cy="169012"/>
                    </a:xfrm>
                    <a:prstGeom prst="rect">
                      <a:avLst/>
                    </a:prstGeom>
                  </pic:spPr>
                </pic:pic>
              </a:graphicData>
            </a:graphic>
          </wp:inline>
        </w:drawing>
      </w:r>
      <w:r>
        <w:rPr>
          <w:rFonts w:ascii="宋体" w:eastAsia="宋体" w:hAnsi="宋体" w:cs="宋体"/>
          <w:spacing w:val="64"/>
          <w:sz w:val="24"/>
          <w:szCs w:val="24"/>
        </w:rPr>
        <w:t xml:space="preserve"> </w:t>
      </w:r>
      <w:r>
        <w:rPr>
          <w:rFonts w:ascii="宋体" w:eastAsia="宋体" w:hAnsi="宋体" w:cs="宋体"/>
          <w:spacing w:val="-9"/>
          <w:sz w:val="24"/>
          <w:szCs w:val="24"/>
        </w:rPr>
        <w:t>人员管理总结；</w:t>
      </w:r>
    </w:p>
    <w:p>
      <w:pPr>
        <w:keepNext w:val="0"/>
        <w:keepLines w:val="0"/>
        <w:pageBreakBefore w:val="0"/>
        <w:widowControl w:val="0"/>
        <w:wordWrap/>
        <w:overflowPunct/>
        <w:topLinePunct w:val="0"/>
        <w:bidi w:val="0"/>
        <w:spacing w:before="202" w:line="220"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6"/>
                    <a:stretch>
                      <a:fillRect/>
                    </a:stretch>
                  </pic:blipFill>
                  <pic:spPr>
                    <a:xfrm>
                      <a:off x="0" y="0"/>
                      <a:ext cx="108203" cy="169012"/>
                    </a:xfrm>
                    <a:prstGeom prst="rect">
                      <a:avLst/>
                    </a:prstGeom>
                  </pic:spPr>
                </pic:pic>
              </a:graphicData>
            </a:graphic>
          </wp:inline>
        </w:drawing>
      </w:r>
      <w:r>
        <w:rPr>
          <w:rFonts w:ascii="宋体" w:eastAsia="宋体" w:hAnsi="宋体" w:cs="宋体"/>
          <w:spacing w:val="73"/>
          <w:sz w:val="24"/>
          <w:szCs w:val="24"/>
        </w:rPr>
        <w:t xml:space="preserve"> </w:t>
      </w:r>
      <w:r>
        <w:rPr>
          <w:rFonts w:ascii="宋体" w:eastAsia="宋体" w:hAnsi="宋体" w:cs="宋体"/>
          <w:spacing w:val="-10"/>
          <w:sz w:val="24"/>
          <w:szCs w:val="24"/>
        </w:rPr>
        <w:t>资源管理总结；</w:t>
      </w:r>
    </w:p>
    <w:p>
      <w:pPr>
        <w:keepNext w:val="0"/>
        <w:keepLines w:val="0"/>
        <w:pageBreakBefore w:val="0"/>
        <w:widowControl w:val="0"/>
        <w:wordWrap/>
        <w:overflowPunct/>
        <w:topLinePunct w:val="0"/>
        <w:bidi w:val="0"/>
        <w:spacing w:before="203" w:line="220"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6"/>
                    <a:stretch>
                      <a:fillRect/>
                    </a:stretch>
                  </pic:blipFill>
                  <pic:spPr>
                    <a:xfrm>
                      <a:off x="0" y="0"/>
                      <a:ext cx="108203" cy="169012"/>
                    </a:xfrm>
                    <a:prstGeom prst="rect">
                      <a:avLst/>
                    </a:prstGeom>
                  </pic:spPr>
                </pic:pic>
              </a:graphicData>
            </a:graphic>
          </wp:inline>
        </w:drawing>
      </w:r>
      <w:r>
        <w:rPr>
          <w:rFonts w:ascii="宋体" w:eastAsia="宋体" w:hAnsi="宋体" w:cs="宋体"/>
          <w:spacing w:val="64"/>
          <w:sz w:val="24"/>
          <w:szCs w:val="24"/>
        </w:rPr>
        <w:t xml:space="preserve"> </w:t>
      </w:r>
      <w:r>
        <w:rPr>
          <w:rFonts w:ascii="宋体" w:eastAsia="宋体" w:hAnsi="宋体" w:cs="宋体"/>
          <w:spacing w:val="-9"/>
          <w:sz w:val="24"/>
          <w:szCs w:val="24"/>
        </w:rPr>
        <w:t>技术管理总结；</w:t>
      </w:r>
    </w:p>
    <w:p>
      <w:pPr>
        <w:keepNext w:val="0"/>
        <w:keepLines w:val="0"/>
        <w:pageBreakBefore w:val="0"/>
        <w:widowControl w:val="0"/>
        <w:wordWrap/>
        <w:overflowPunct/>
        <w:topLinePunct w:val="0"/>
        <w:bidi w:val="0"/>
        <w:spacing w:before="203" w:line="220"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7"/>
                    <a:stretch>
                      <a:fillRect/>
                    </a:stretch>
                  </pic:blipFill>
                  <pic:spPr>
                    <a:xfrm>
                      <a:off x="0" y="0"/>
                      <a:ext cx="108203" cy="169011"/>
                    </a:xfrm>
                    <a:prstGeom prst="rect">
                      <a:avLst/>
                    </a:prstGeom>
                  </pic:spPr>
                </pic:pic>
              </a:graphicData>
            </a:graphic>
          </wp:inline>
        </w:drawing>
      </w:r>
      <w:r>
        <w:rPr>
          <w:rFonts w:ascii="宋体" w:eastAsia="宋体" w:hAnsi="宋体" w:cs="宋体"/>
          <w:spacing w:val="64"/>
          <w:sz w:val="24"/>
          <w:szCs w:val="24"/>
        </w:rPr>
        <w:t xml:space="preserve"> </w:t>
      </w:r>
      <w:r>
        <w:rPr>
          <w:rFonts w:ascii="宋体" w:eastAsia="宋体" w:hAnsi="宋体" w:cs="宋体"/>
          <w:spacing w:val="-9"/>
          <w:sz w:val="24"/>
          <w:szCs w:val="24"/>
        </w:rPr>
        <w:t>过程管理总结；</w:t>
      </w:r>
    </w:p>
    <w:p>
      <w:pPr>
        <w:keepNext w:val="0"/>
        <w:keepLines w:val="0"/>
        <w:pageBreakBefore w:val="0"/>
        <w:widowControl w:val="0"/>
        <w:wordWrap/>
        <w:overflowPunct/>
        <w:topLinePunct w:val="0"/>
        <w:bidi w:val="0"/>
        <w:spacing w:before="203" w:line="220"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6"/>
                    <a:stretch>
                      <a:fillRect/>
                    </a:stretch>
                  </pic:blipFill>
                  <pic:spPr>
                    <a:xfrm>
                      <a:off x="0" y="0"/>
                      <a:ext cx="108203" cy="169011"/>
                    </a:xfrm>
                    <a:prstGeom prst="rect">
                      <a:avLst/>
                    </a:prstGeom>
                  </pic:spPr>
                </pic:pic>
              </a:graphicData>
            </a:graphic>
          </wp:inline>
        </w:drawing>
      </w:r>
      <w:r>
        <w:rPr>
          <w:rFonts w:ascii="宋体" w:eastAsia="宋体" w:hAnsi="宋体" w:cs="宋体"/>
          <w:spacing w:val="65"/>
          <w:sz w:val="24"/>
          <w:szCs w:val="24"/>
        </w:rPr>
        <w:t xml:space="preserve"> </w:t>
      </w:r>
      <w:r>
        <w:rPr>
          <w:rFonts w:ascii="宋体" w:eastAsia="宋体" w:hAnsi="宋体" w:cs="宋体"/>
          <w:spacing w:val="-8"/>
          <w:sz w:val="24"/>
          <w:szCs w:val="24"/>
        </w:rPr>
        <w:t>交付和应急总结；</w:t>
      </w:r>
    </w:p>
    <w:p>
      <w:pPr>
        <w:keepNext w:val="0"/>
        <w:keepLines w:val="0"/>
        <w:pageBreakBefore w:val="0"/>
        <w:widowControl w:val="0"/>
        <w:wordWrap/>
        <w:overflowPunct/>
        <w:topLinePunct w:val="0"/>
        <w:bidi w:val="0"/>
        <w:spacing w:before="203" w:line="220"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8"/>
                    <a:stretch>
                      <a:fillRect/>
                    </a:stretch>
                  </pic:blipFill>
                  <pic:spPr>
                    <a:xfrm>
                      <a:off x="0" y="0"/>
                      <a:ext cx="108203" cy="169011"/>
                    </a:xfrm>
                    <a:prstGeom prst="rect">
                      <a:avLst/>
                    </a:prstGeom>
                  </pic:spPr>
                </pic:pic>
              </a:graphicData>
            </a:graphic>
          </wp:inline>
        </w:drawing>
      </w:r>
      <w:r>
        <w:rPr>
          <w:rFonts w:ascii="宋体" w:eastAsia="宋体" w:hAnsi="宋体" w:cs="宋体"/>
          <w:spacing w:val="66"/>
          <w:sz w:val="24"/>
          <w:szCs w:val="24"/>
        </w:rPr>
        <w:t xml:space="preserve"> </w:t>
      </w:r>
      <w:r>
        <w:rPr>
          <w:rFonts w:ascii="宋体" w:eastAsia="宋体" w:hAnsi="宋体" w:cs="宋体"/>
          <w:spacing w:val="-5"/>
          <w:sz w:val="24"/>
          <w:szCs w:val="24"/>
        </w:rPr>
        <w:t>服务能力管理指标的达成情况；</w:t>
      </w:r>
    </w:p>
    <w:p>
      <w:pPr>
        <w:keepNext w:val="0"/>
        <w:keepLines w:val="0"/>
        <w:pageBreakBefore w:val="0"/>
        <w:widowControl w:val="0"/>
        <w:wordWrap/>
        <w:overflowPunct/>
        <w:topLinePunct w:val="0"/>
        <w:bidi w:val="0"/>
        <w:spacing w:before="213" w:line="220" w:lineRule="auto"/>
        <w:ind w:left="524"/>
        <w:rPr>
          <w:rFonts w:ascii="宋体" w:eastAsia="宋体" w:hAnsi="宋体" w:cs="宋体"/>
          <w:sz w:val="24"/>
          <w:szCs w:val="24"/>
        </w:rPr>
      </w:pPr>
      <w:r>
        <w:rPr>
          <w:rFonts w:ascii="宋体" w:eastAsia="宋体" w:hAnsi="宋体" w:cs="宋体"/>
          <w:spacing w:val="-9"/>
          <w:sz w:val="24"/>
          <w:szCs w:val="24"/>
        </w:rPr>
        <w:t>总结目的如下：</w:t>
      </w:r>
    </w:p>
    <w:p>
      <w:pPr>
        <w:keepNext w:val="0"/>
        <w:keepLines w:val="0"/>
        <w:pageBreakBefore w:val="0"/>
        <w:widowControl w:val="0"/>
        <w:wordWrap/>
        <w:overflowPunct/>
        <w:topLinePunct w:val="0"/>
        <w:bidi w:val="0"/>
        <w:spacing w:before="193" w:line="220" w:lineRule="auto"/>
        <w:ind w:left="52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6"/>
                    <a:stretch>
                      <a:fillRect/>
                    </a:stretch>
                  </pic:blipFill>
                  <pic:spPr>
                    <a:xfrm>
                      <a:off x="0" y="0"/>
                      <a:ext cx="108203" cy="169011"/>
                    </a:xfrm>
                    <a:prstGeom prst="rect">
                      <a:avLst/>
                    </a:prstGeom>
                  </pic:spPr>
                </pic:pic>
              </a:graphicData>
            </a:graphic>
          </wp:inline>
        </w:drawing>
      </w:r>
      <w:r>
        <w:rPr>
          <w:rFonts w:ascii="宋体" w:eastAsia="宋体" w:hAnsi="宋体" w:cs="宋体"/>
          <w:spacing w:val="61"/>
          <w:sz w:val="24"/>
          <w:szCs w:val="24"/>
        </w:rPr>
        <w:t xml:space="preserve"> </w:t>
      </w:r>
      <w:r>
        <w:rPr>
          <w:rFonts w:ascii="宋体" w:eastAsia="宋体" w:hAnsi="宋体" w:cs="宋体"/>
          <w:spacing w:val="-1"/>
          <w:sz w:val="24"/>
          <w:szCs w:val="24"/>
        </w:rPr>
        <w:t>反映当前运维服务管理现状</w:t>
      </w:r>
    </w:p>
    <w:p>
      <w:pPr>
        <w:keepNext w:val="0"/>
        <w:keepLines w:val="0"/>
        <w:pageBreakBefore w:val="0"/>
        <w:widowControl w:val="0"/>
        <w:wordWrap/>
        <w:overflowPunct/>
        <w:topLinePunct w:val="0"/>
        <w:bidi w:val="0"/>
        <w:spacing w:before="203" w:line="301" w:lineRule="auto"/>
        <w:ind w:left="946" w:right="104" w:hanging="417"/>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91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7"/>
                    <a:stretch>
                      <a:fillRect/>
                    </a:stretch>
                  </pic:blipFill>
                  <pic:spPr>
                    <a:xfrm>
                      <a:off x="0" y="0"/>
                      <a:ext cx="108203" cy="169011"/>
                    </a:xfrm>
                    <a:prstGeom prst="rect">
                      <a:avLst/>
                    </a:prstGeom>
                  </pic:spPr>
                </pic:pic>
              </a:graphicData>
            </a:graphic>
          </wp:inline>
        </w:drawing>
      </w:r>
      <w:r>
        <w:rPr>
          <w:rFonts w:ascii="宋体" w:eastAsia="宋体" w:hAnsi="宋体" w:cs="宋体"/>
          <w:spacing w:val="81"/>
          <w:sz w:val="24"/>
          <w:szCs w:val="24"/>
        </w:rPr>
        <w:t xml:space="preserve"> </w:t>
      </w:r>
      <w:r>
        <w:rPr>
          <w:rFonts w:ascii="宋体" w:eastAsia="宋体" w:hAnsi="宋体" w:cs="宋体"/>
          <w:spacing w:val="-1"/>
          <w:sz w:val="24"/>
          <w:szCs w:val="24"/>
        </w:rPr>
        <w:t>发现当前运维服务体系运行过程的经验、差距，为公司运维服务体系的持续</w:t>
      </w:r>
      <w:r>
        <w:rPr>
          <w:rFonts w:ascii="宋体" w:eastAsia="宋体" w:hAnsi="宋体" w:cs="宋体"/>
          <w:spacing w:val="-3"/>
          <w:sz w:val="24"/>
          <w:szCs w:val="24"/>
        </w:rPr>
        <w:t>改进提供指南</w:t>
      </w:r>
    </w:p>
    <w:p>
      <w:pPr>
        <w:pStyle w:val="1"/>
        <w:keepNext w:val="0"/>
        <w:keepLines w:val="0"/>
        <w:pageBreakBefore w:val="0"/>
        <w:widowControl w:val="0"/>
        <w:wordWrap/>
        <w:overflowPunct/>
        <w:topLinePunct w:val="0"/>
        <w:bidi w:val="0"/>
      </w:pPr>
      <w:bookmarkStart w:id="3" w:name="_Toc15614"/>
      <w:r>
        <w:t>适用范围</w:t>
      </w:r>
      <w:bookmarkEnd w:id="3"/>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本程序适用于公司级运维服务能力管理，涵盖所有</w:t>
      </w:r>
      <w:r>
        <w:rPr>
          <w:rFonts w:ascii="宋体" w:eastAsia="宋体" w:hAnsi="宋体" w:cs="宋体"/>
          <w:spacing w:val="-1"/>
          <w:sz w:val="24"/>
          <w:szCs w:val="24"/>
        </w:rPr>
        <w:t>运维服务项目的运维能力建</w:t>
      </w:r>
      <w:r>
        <w:rPr>
          <w:rFonts w:ascii="宋体" w:eastAsia="宋体" w:hAnsi="宋体" w:cs="宋体"/>
          <w:spacing w:val="-9"/>
          <w:sz w:val="24"/>
          <w:szCs w:val="24"/>
        </w:rPr>
        <w:t>设工作。</w:t>
      </w:r>
    </w:p>
    <w:p>
      <w:pPr>
        <w:pStyle w:val="1"/>
        <w:keepNext w:val="0"/>
        <w:keepLines w:val="0"/>
        <w:pageBreakBefore w:val="0"/>
        <w:widowControl w:val="0"/>
        <w:wordWrap/>
        <w:overflowPunct/>
        <w:topLinePunct w:val="0"/>
        <w:bidi w:val="0"/>
      </w:pPr>
      <w:bookmarkStart w:id="4" w:name="_Toc9067"/>
      <w:r>
        <w:t>人员管理总结</w:t>
      </w:r>
      <w:bookmarkEnd w:id="4"/>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结合202</w:t>
      </w:r>
      <w:r>
        <w:rPr>
          <w:rFonts w:ascii="宋体" w:eastAsia="宋体" w:hAnsi="宋体" w:cs="宋体" w:hint="eastAsia"/>
          <w:sz w:val="24"/>
          <w:szCs w:val="24"/>
          <w:lang w:val="en-US" w:eastAsia="zh-CN"/>
        </w:rPr>
        <w:t>5</w:t>
      </w:r>
      <w:r>
        <w:rPr>
          <w:rFonts w:ascii="宋体" w:eastAsia="宋体" w:hAnsi="宋体" w:cs="宋体"/>
          <w:sz w:val="24"/>
          <w:szCs w:val="24"/>
        </w:rPr>
        <w:t>年公司人力资源工作计划，根据202</w:t>
      </w:r>
      <w:r>
        <w:rPr>
          <w:rFonts w:ascii="宋体" w:eastAsia="宋体" w:hAnsi="宋体" w:cs="宋体" w:hint="eastAsia"/>
          <w:sz w:val="24"/>
          <w:szCs w:val="24"/>
          <w:lang w:val="en-US" w:eastAsia="zh-CN"/>
        </w:rPr>
        <w:t>5</w:t>
      </w:r>
      <w:r>
        <w:rPr>
          <w:rFonts w:ascii="宋体" w:eastAsia="宋体" w:hAnsi="宋体" w:cs="宋体"/>
          <w:sz w:val="24"/>
          <w:szCs w:val="24"/>
        </w:rPr>
        <w:t>年度工作实际开展情况，</w:t>
      </w:r>
      <w:r>
        <w:rPr>
          <w:rFonts w:ascii="宋体" w:eastAsia="宋体" w:hAnsi="宋体" w:cs="宋体" w:hint="eastAsia"/>
          <w:sz w:val="24"/>
          <w:szCs w:val="24"/>
          <w:lang w:val="en-US" w:eastAsia="zh-CN"/>
        </w:rPr>
        <w:t>截至2025年</w:t>
      </w:r>
      <w:r>
        <w:rPr>
          <w:rFonts w:ascii="宋体" w:hAnsi="宋体" w:cs="宋体" w:hint="eastAsia"/>
          <w:sz w:val="24"/>
          <w:szCs w:val="24"/>
          <w:lang w:val="en-US" w:eastAsia="zh-CN"/>
        </w:rPr>
        <w:t>10</w:t>
      </w:r>
      <w:r>
        <w:rPr>
          <w:rFonts w:ascii="宋体" w:eastAsia="宋体" w:hAnsi="宋体" w:cs="宋体" w:hint="eastAsia"/>
          <w:sz w:val="24"/>
          <w:szCs w:val="24"/>
          <w:lang w:val="en-US" w:eastAsia="zh-CN"/>
        </w:rPr>
        <w:t>月底</w:t>
      </w:r>
      <w:r>
        <w:rPr>
          <w:rFonts w:ascii="宋体" w:eastAsia="宋体" w:hAnsi="宋体" w:cs="宋体"/>
          <w:sz w:val="24"/>
          <w:szCs w:val="24"/>
        </w:rPr>
        <w:t>公司人力资源工作做以下总结。</w:t>
      </w:r>
    </w:p>
    <w:p>
      <w:pPr>
        <w:pStyle w:val="2"/>
        <w:keepNext w:val="0"/>
        <w:keepLines w:val="0"/>
        <w:pageBreakBefore w:val="0"/>
        <w:widowControl w:val="0"/>
        <w:wordWrap/>
        <w:overflowPunct/>
        <w:topLinePunct w:val="0"/>
        <w:bidi w:val="0"/>
      </w:pPr>
      <w:bookmarkStart w:id="5" w:name="_Toc16997"/>
      <w:r>
        <w:t>人员储备情况</w:t>
      </w:r>
      <w:bookmarkEnd w:id="5"/>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根据公司储备计划，</w:t>
      </w:r>
      <w:r>
        <w:rPr>
          <w:rFonts w:ascii="宋体" w:eastAsia="宋体" w:hAnsi="宋体" w:cs="宋体" w:hint="eastAsia"/>
          <w:sz w:val="24"/>
          <w:szCs w:val="24"/>
          <w:lang w:val="en-US" w:eastAsia="zh-CN"/>
        </w:rPr>
        <w:t>全年预计储备3人,</w:t>
      </w:r>
      <w:r>
        <w:rPr>
          <w:rFonts w:ascii="宋体" w:eastAsia="宋体" w:hAnsi="宋体" w:cs="宋体"/>
          <w:sz w:val="24"/>
          <w:szCs w:val="24"/>
        </w:rPr>
        <w:t>到</w:t>
      </w:r>
      <w:r>
        <w:rPr>
          <w:rFonts w:ascii="宋体" w:eastAsia="宋体" w:hAnsi="宋体" w:cs="宋体" w:hint="eastAsia"/>
          <w:sz w:val="24"/>
          <w:szCs w:val="24"/>
          <w:lang w:val="en-US" w:eastAsia="zh-CN"/>
        </w:rPr>
        <w:t>目前</w:t>
      </w:r>
      <w:r>
        <w:rPr>
          <w:rFonts w:ascii="宋体" w:eastAsia="宋体" w:hAnsi="宋体" w:cs="宋体"/>
          <w:sz w:val="24"/>
          <w:szCs w:val="24"/>
        </w:rPr>
        <w:t>，共储备（内部培养方式）相关人才</w:t>
      </w:r>
      <w:r>
        <w:rPr>
          <w:rFonts w:ascii="宋体" w:eastAsia="宋体" w:hAnsi="宋体" w:cs="宋体" w:hint="eastAsia"/>
          <w:sz w:val="24"/>
          <w:szCs w:val="24"/>
          <w:lang w:val="en-US" w:eastAsia="zh-CN"/>
        </w:rPr>
        <w:t>3</w:t>
      </w:r>
      <w:r>
        <w:rPr>
          <w:rFonts w:ascii="宋体" w:eastAsia="宋体" w:hAnsi="宋体" w:cs="宋体"/>
          <w:sz w:val="24"/>
          <w:szCs w:val="24"/>
        </w:rPr>
        <w:t>名，具体储备情况如下：</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75"/>
        <w:gridCol w:w="1128"/>
        <w:gridCol w:w="1500"/>
        <w:gridCol w:w="1480"/>
        <w:gridCol w:w="1150"/>
        <w:gridCol w:w="247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6533" w:type="dxa"/>
            <w:gridSpan w:val="5"/>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4"/>
                <w:szCs w:val="24"/>
                <w:vertAlign w:val="baseline"/>
                <w:lang w:val="en-US" w:eastAsia="zh-CN"/>
              </w:rPr>
            </w:pPr>
            <w:r>
              <w:rPr>
                <w:rFonts w:eastAsia="宋体" w:hint="eastAsia"/>
                <w:spacing w:val="-2"/>
                <w:sz w:val="24"/>
                <w:szCs w:val="24"/>
                <w:vertAlign w:val="baseline"/>
                <w:lang w:val="en-US" w:eastAsia="zh-CN"/>
              </w:rPr>
              <w:t>人员储备情况</w:t>
            </w:r>
          </w:p>
        </w:tc>
        <w:tc>
          <w:tcPr>
            <w:tcW w:w="2470"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4"/>
                <w:szCs w:val="24"/>
                <w:vertAlign w:val="baseline"/>
                <w:lang w:val="en-US" w:eastAsia="zh-CN"/>
              </w:rPr>
            </w:pPr>
          </w:p>
        </w:tc>
      </w:tr>
      <w:tr>
        <w:tblPrEx>
          <w:tblW w:w="0" w:type="auto"/>
          <w:tblInd w:w="0" w:type="dxa"/>
          <w:tblCellMar>
            <w:top w:w="0" w:type="dxa"/>
            <w:left w:w="108" w:type="dxa"/>
            <w:bottom w:w="0" w:type="dxa"/>
            <w:right w:w="108" w:type="dxa"/>
          </w:tblCellMar>
        </w:tblPrEx>
        <w:tc>
          <w:tcPr>
            <w:tcW w:w="1275"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岗位名称</w:t>
            </w:r>
          </w:p>
        </w:tc>
        <w:tc>
          <w:tcPr>
            <w:tcW w:w="1128"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储备人数</w:t>
            </w:r>
          </w:p>
        </w:tc>
        <w:tc>
          <w:tcPr>
            <w:tcW w:w="150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责任部门</w:t>
            </w:r>
          </w:p>
        </w:tc>
        <w:tc>
          <w:tcPr>
            <w:tcW w:w="148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预计到岗日期</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储备方式</w:t>
            </w:r>
          </w:p>
        </w:tc>
        <w:tc>
          <w:tcPr>
            <w:tcW w:w="247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完成情况</w:t>
            </w:r>
          </w:p>
        </w:tc>
      </w:tr>
      <w:tr>
        <w:tblPrEx>
          <w:tblW w:w="0" w:type="auto"/>
          <w:tblInd w:w="0" w:type="dxa"/>
          <w:tblCellMar>
            <w:top w:w="0" w:type="dxa"/>
            <w:left w:w="108" w:type="dxa"/>
            <w:bottom w:w="0" w:type="dxa"/>
            <w:right w:w="108" w:type="dxa"/>
          </w:tblCellMar>
        </w:tblPrEx>
        <w:trPr>
          <w:trHeight w:val="849"/>
        </w:trPr>
        <w:tc>
          <w:tcPr>
            <w:tcW w:w="1275"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运维项目经理</w:t>
            </w:r>
          </w:p>
        </w:tc>
        <w:tc>
          <w:tcPr>
            <w:tcW w:w="1128"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1</w:t>
            </w:r>
          </w:p>
        </w:tc>
        <w:tc>
          <w:tcPr>
            <w:tcW w:w="150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人力资源部</w:t>
            </w:r>
          </w:p>
        </w:tc>
        <w:tc>
          <w:tcPr>
            <w:tcW w:w="148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2025年3月</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内部培养</w:t>
            </w:r>
          </w:p>
        </w:tc>
        <w:tc>
          <w:tcPr>
            <w:tcW w:w="247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已完成</w:t>
            </w:r>
          </w:p>
        </w:tc>
      </w:tr>
      <w:tr>
        <w:tblPrEx>
          <w:tblW w:w="0" w:type="auto"/>
          <w:tblInd w:w="0" w:type="dxa"/>
          <w:tblCellMar>
            <w:top w:w="0" w:type="dxa"/>
            <w:left w:w="108" w:type="dxa"/>
            <w:bottom w:w="0" w:type="dxa"/>
            <w:right w:w="108" w:type="dxa"/>
          </w:tblCellMar>
        </w:tblPrEx>
        <w:tc>
          <w:tcPr>
            <w:tcW w:w="1275"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运维项目经理</w:t>
            </w:r>
          </w:p>
        </w:tc>
        <w:tc>
          <w:tcPr>
            <w:tcW w:w="1128"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1</w:t>
            </w:r>
          </w:p>
        </w:tc>
        <w:tc>
          <w:tcPr>
            <w:tcW w:w="1500" w:type="dxa"/>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Arial" w:eastAsia="宋体" w:hAnsi="Arial" w:cs="Arial" w:hint="eastAsia"/>
                <w:snapToGrid w:val="0"/>
                <w:color w:val="000000"/>
                <w:spacing w:val="-2"/>
                <w:kern w:val="0"/>
                <w:sz w:val="21"/>
                <w:szCs w:val="21"/>
                <w:vertAlign w:val="baseline"/>
                <w:lang w:val="en-US" w:eastAsia="zh-CN" w:bidi="ar-SA"/>
              </w:rPr>
            </w:pPr>
            <w:r>
              <w:rPr>
                <w:rFonts w:eastAsia="宋体" w:hint="eastAsia"/>
                <w:spacing w:val="-2"/>
                <w:sz w:val="21"/>
                <w:szCs w:val="21"/>
                <w:vertAlign w:val="baseline"/>
                <w:lang w:val="en-US" w:eastAsia="zh-CN"/>
              </w:rPr>
              <w:t>人力资源部</w:t>
            </w:r>
          </w:p>
        </w:tc>
        <w:tc>
          <w:tcPr>
            <w:tcW w:w="148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2025年5月</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内部培养</w:t>
            </w:r>
          </w:p>
        </w:tc>
        <w:tc>
          <w:tcPr>
            <w:tcW w:w="2470"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已完成</w:t>
            </w:r>
          </w:p>
        </w:tc>
      </w:tr>
      <w:tr>
        <w:tblPrEx>
          <w:tblW w:w="0" w:type="auto"/>
          <w:tblInd w:w="0" w:type="dxa"/>
          <w:tblCellMar>
            <w:top w:w="0" w:type="dxa"/>
            <w:left w:w="108" w:type="dxa"/>
            <w:bottom w:w="0" w:type="dxa"/>
            <w:right w:w="108" w:type="dxa"/>
          </w:tblCellMar>
        </w:tblPrEx>
        <w:tc>
          <w:tcPr>
            <w:tcW w:w="1275"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运维部经理</w:t>
            </w:r>
          </w:p>
        </w:tc>
        <w:tc>
          <w:tcPr>
            <w:tcW w:w="1128"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1</w:t>
            </w:r>
          </w:p>
        </w:tc>
        <w:tc>
          <w:tcPr>
            <w:tcW w:w="150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人力资源部</w:t>
            </w:r>
          </w:p>
        </w:tc>
        <w:tc>
          <w:tcPr>
            <w:tcW w:w="148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2025年7月</w:t>
            </w:r>
          </w:p>
        </w:tc>
        <w:tc>
          <w:tcPr>
            <w:tcW w:w="1150" w:type="dxa"/>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default"/>
                <w:spacing w:val="-2"/>
                <w:sz w:val="21"/>
                <w:szCs w:val="21"/>
                <w:vertAlign w:val="baseline"/>
                <w:lang w:val="en-US" w:eastAsia="zh-CN"/>
              </w:rPr>
            </w:pPr>
            <w:r>
              <w:rPr>
                <w:rFonts w:eastAsia="宋体" w:hint="eastAsia"/>
                <w:spacing w:val="-2"/>
                <w:sz w:val="21"/>
                <w:szCs w:val="21"/>
                <w:vertAlign w:val="baseline"/>
                <w:lang w:val="en-US" w:eastAsia="zh-CN"/>
              </w:rPr>
              <w:t>内部培养</w:t>
            </w:r>
          </w:p>
        </w:tc>
        <w:tc>
          <w:tcPr>
            <w:tcW w:w="2470" w:type="dxa"/>
            <w:vAlign w:val="center"/>
          </w:tcPr>
          <w:p>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eastAsia="宋体" w:hint="eastAsia"/>
                <w:spacing w:val="-2"/>
                <w:sz w:val="21"/>
                <w:szCs w:val="21"/>
                <w:vertAlign w:val="baseline"/>
                <w:lang w:val="en-US" w:eastAsia="zh-CN"/>
              </w:rPr>
            </w:pPr>
            <w:r>
              <w:rPr>
                <w:rFonts w:eastAsia="宋体" w:hint="eastAsia"/>
                <w:spacing w:val="-2"/>
                <w:sz w:val="21"/>
                <w:szCs w:val="21"/>
                <w:vertAlign w:val="baseline"/>
                <w:lang w:val="en-US" w:eastAsia="zh-CN"/>
              </w:rPr>
              <w:t>已完成</w:t>
            </w:r>
          </w:p>
        </w:tc>
      </w:tr>
    </w:tbl>
    <w:p>
      <w:pPr>
        <w:pStyle w:val="2"/>
        <w:keepNext w:val="0"/>
        <w:keepLines w:val="0"/>
        <w:pageBreakBefore w:val="0"/>
        <w:widowControl w:val="0"/>
        <w:wordWrap/>
        <w:overflowPunct/>
        <w:topLinePunct w:val="0"/>
        <w:bidi w:val="0"/>
      </w:pPr>
      <w:bookmarkStart w:id="6" w:name="_Toc9638"/>
      <w:r>
        <w:t>人员</w:t>
      </w:r>
      <w:r>
        <w:rPr>
          <w:rFonts w:hint="eastAsia"/>
          <w:lang w:val="en-US" w:eastAsia="zh-CN"/>
        </w:rPr>
        <w:t>招聘</w:t>
      </w:r>
      <w:r>
        <w:t>实施</w:t>
      </w:r>
      <w:bookmarkEnd w:id="6"/>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公司的招聘渠道主要以网络招聘平台为主。（智联招聘、前程无忧、猎聘网）、校园招聘平台为辅开展人才招聘工作。</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通过几家网络招平台，截至</w:t>
      </w:r>
      <w:r>
        <w:rPr>
          <w:rFonts w:ascii="宋体" w:hAnsi="宋体" w:cs="宋体" w:hint="eastAsia"/>
          <w:sz w:val="24"/>
          <w:szCs w:val="24"/>
          <w:lang w:val="en-US" w:eastAsia="zh-CN"/>
        </w:rPr>
        <w:t>10</w:t>
      </w:r>
      <w:r>
        <w:rPr>
          <w:rFonts w:ascii="宋体" w:eastAsia="宋体" w:hAnsi="宋体" w:cs="宋体"/>
          <w:sz w:val="24"/>
          <w:szCs w:val="24"/>
        </w:rPr>
        <w:t xml:space="preserve">月底招聘到岗的职位包括运维实施工程师、安全检测工程师、客服等，全年计划招聘 </w:t>
      </w:r>
      <w:r>
        <w:rPr>
          <w:rFonts w:ascii="宋体" w:eastAsia="宋体" w:hAnsi="宋体" w:cs="宋体" w:hint="eastAsia"/>
          <w:sz w:val="24"/>
          <w:szCs w:val="24"/>
          <w:lang w:val="en-US" w:eastAsia="zh-CN"/>
        </w:rPr>
        <w:t>9</w:t>
      </w:r>
      <w:r>
        <w:rPr>
          <w:rFonts w:ascii="宋体" w:eastAsia="宋体" w:hAnsi="宋体" w:cs="宋体"/>
          <w:sz w:val="24"/>
          <w:szCs w:val="24"/>
        </w:rPr>
        <w:t xml:space="preserve">人，现已招聘 </w:t>
      </w:r>
      <w:r>
        <w:rPr>
          <w:rFonts w:ascii="宋体" w:eastAsia="宋体" w:hAnsi="宋体" w:cs="宋体" w:hint="eastAsia"/>
          <w:sz w:val="24"/>
          <w:szCs w:val="24"/>
          <w:lang w:val="en-US" w:eastAsia="zh-CN"/>
        </w:rPr>
        <w:t>9</w:t>
      </w:r>
      <w:r>
        <w:rPr>
          <w:rFonts w:ascii="宋体" w:eastAsia="宋体" w:hAnsi="宋体" w:cs="宋体"/>
          <w:sz w:val="24"/>
          <w:szCs w:val="24"/>
        </w:rPr>
        <w:t>人，招聘人才明细如下：</w:t>
      </w:r>
    </w:p>
    <w:p>
      <w:pPr>
        <w:pStyle w:val="a"/>
        <w:keepNext w:val="0"/>
        <w:keepLines w:val="0"/>
        <w:pageBreakBefore w:val="0"/>
        <w:widowControl w:val="0"/>
        <w:wordWrap/>
        <w:overflowPunct/>
        <w:topLinePunct w:val="0"/>
        <w:bidi w:val="0"/>
        <w:rPr>
          <w:rFonts w:hint="default"/>
          <w:lang w:val="en-US"/>
        </w:rPr>
      </w:pPr>
      <w:r>
        <w:rPr>
          <w:rFonts w:hint="eastAsia"/>
          <w:lang w:val="en-US" w:eastAsia="zh-CN"/>
        </w:rPr>
        <w:t>截至10月30日已完成了6名运维实施工程师的招聘,1名数据库工程师的招聘，1名软件工程师的招聘和1名网络工程师的招聘。招聘完成情况如下：</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3"/>
        <w:gridCol w:w="1092"/>
        <w:gridCol w:w="1524"/>
        <w:gridCol w:w="1944"/>
        <w:gridCol w:w="112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26"/>
        </w:trPr>
        <w:tc>
          <w:tcPr>
            <w:tcW w:w="7435" w:type="dxa"/>
            <w:gridSpan w:val="5"/>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center"/>
              <w:textAlignment w:val="baseline"/>
              <w:rPr>
                <w:rFonts w:ascii="宋体" w:hAnsi="宋体" w:cs="宋体" w:hint="default"/>
                <w:spacing w:val="-2"/>
                <w:sz w:val="21"/>
                <w:szCs w:val="21"/>
                <w:vertAlign w:val="baseline"/>
                <w:lang w:val="en-US" w:eastAsia="zh-CN"/>
              </w:rPr>
            </w:pPr>
            <w:r>
              <w:rPr>
                <w:rFonts w:ascii="宋体" w:hAnsi="宋体" w:cs="宋体" w:hint="eastAsia"/>
                <w:spacing w:val="-2"/>
                <w:sz w:val="21"/>
                <w:szCs w:val="21"/>
                <w:vertAlign w:val="baseline"/>
                <w:lang w:val="en-US" w:eastAsia="zh-CN"/>
              </w:rPr>
              <w:t>人员招聘情况</w:t>
            </w:r>
          </w:p>
        </w:tc>
      </w:tr>
      <w:tr>
        <w:tblPrEx>
          <w:tblW w:w="0" w:type="auto"/>
          <w:tblInd w:w="0" w:type="dxa"/>
          <w:tblCellMar>
            <w:top w:w="0" w:type="dxa"/>
            <w:left w:w="108" w:type="dxa"/>
            <w:bottom w:w="0" w:type="dxa"/>
            <w:right w:w="108" w:type="dxa"/>
          </w:tblCellMar>
        </w:tblPrEx>
        <w:trPr>
          <w:trHeight w:val="426"/>
        </w:trPr>
        <w:tc>
          <w:tcPr>
            <w:tcW w:w="1753"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岗位名称</w:t>
            </w:r>
          </w:p>
        </w:tc>
        <w:tc>
          <w:tcPr>
            <w:tcW w:w="109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招聘人数</w:t>
            </w:r>
          </w:p>
        </w:tc>
        <w:tc>
          <w:tcPr>
            <w:tcW w:w="152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责任部门</w:t>
            </w:r>
          </w:p>
        </w:tc>
        <w:tc>
          <w:tcPr>
            <w:tcW w:w="194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预计到岗日期</w:t>
            </w:r>
          </w:p>
        </w:tc>
        <w:tc>
          <w:tcPr>
            <w:tcW w:w="112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default"/>
                <w:spacing w:val="-2"/>
                <w:sz w:val="21"/>
                <w:szCs w:val="21"/>
                <w:vertAlign w:val="baseline"/>
                <w:lang w:val="en-US" w:eastAsia="zh-CN"/>
              </w:rPr>
            </w:pPr>
            <w:r>
              <w:rPr>
                <w:rFonts w:ascii="宋体" w:hAnsi="宋体" w:cs="宋体" w:hint="eastAsia"/>
                <w:spacing w:val="-2"/>
                <w:sz w:val="21"/>
                <w:szCs w:val="21"/>
                <w:vertAlign w:val="baseline"/>
                <w:lang w:val="en-US" w:eastAsia="zh-CN"/>
              </w:rPr>
              <w:t>完成情况</w:t>
            </w:r>
          </w:p>
        </w:tc>
      </w:tr>
      <w:tr>
        <w:tblPrEx>
          <w:tblW w:w="0" w:type="auto"/>
          <w:tblInd w:w="0" w:type="dxa"/>
          <w:tblCellMar>
            <w:top w:w="0" w:type="dxa"/>
            <w:left w:w="108" w:type="dxa"/>
            <w:bottom w:w="0" w:type="dxa"/>
            <w:right w:w="108" w:type="dxa"/>
          </w:tblCellMar>
        </w:tblPrEx>
        <w:trPr>
          <w:trHeight w:val="351"/>
        </w:trPr>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人力资源部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z w:val="21"/>
                <w:szCs w:val="21"/>
                <w:lang w:val="en-US" w:eastAsia="zh-CN"/>
              </w:rPr>
            </w:pPr>
            <w:r>
              <w:rPr>
                <w:rFonts w:ascii="宋体" w:eastAsia="宋体" w:hAnsi="宋体" w:cs="宋体" w:hint="eastAsia"/>
                <w:spacing w:val="-2"/>
                <w:sz w:val="21"/>
                <w:szCs w:val="21"/>
                <w:vertAlign w:val="baseline"/>
                <w:lang w:val="en-US" w:eastAsia="zh-CN"/>
              </w:rPr>
              <w:t>2025年2月</w:t>
            </w:r>
          </w:p>
        </w:tc>
        <w:tc>
          <w:tcPr>
            <w:tcW w:w="112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default"/>
                <w:spacing w:val="-2"/>
                <w:sz w:val="21"/>
                <w:szCs w:val="21"/>
                <w:vertAlign w:val="baseline"/>
                <w:lang w:val="en-US" w:eastAsia="zh-CN"/>
              </w:rPr>
            </w:pPr>
            <w:r>
              <w:rPr>
                <w:rFonts w:ascii="宋体" w:hAnsi="宋体" w:cs="宋体" w:hint="eastAsia"/>
                <w:spacing w:val="-2"/>
                <w:sz w:val="21"/>
                <w:szCs w:val="21"/>
                <w:vertAlign w:val="baseline"/>
                <w:lang w:val="en-US" w:eastAsia="zh-CN"/>
              </w:rPr>
              <w:t>完成</w:t>
            </w:r>
          </w:p>
        </w:tc>
      </w:tr>
      <w:tr>
        <w:tblPrEx>
          <w:tblW w:w="0" w:type="auto"/>
          <w:tblInd w:w="0" w:type="dxa"/>
          <w:tblCellMar>
            <w:top w:w="0" w:type="dxa"/>
            <w:left w:w="108" w:type="dxa"/>
            <w:bottom w:w="0" w:type="dxa"/>
            <w:right w:w="108" w:type="dxa"/>
          </w:tblCellMar>
        </w:tblPrEx>
        <w:tc>
          <w:tcPr>
            <w:tcW w:w="1753"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数据库工程师</w:t>
            </w:r>
          </w:p>
        </w:tc>
        <w:tc>
          <w:tcPr>
            <w:tcW w:w="109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2025年3月</w:t>
            </w:r>
          </w:p>
        </w:tc>
        <w:tc>
          <w:tcPr>
            <w:tcW w:w="1122" w:type="dxa"/>
          </w:tcPr>
          <w:p>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hAnsi="宋体" w:cs="宋体" w:hint="eastAsia"/>
                <w:spacing w:val="-2"/>
                <w:sz w:val="21"/>
                <w:szCs w:val="21"/>
                <w:vertAlign w:val="baseline"/>
                <w:lang w:val="en-US" w:eastAsia="zh-CN"/>
              </w:rPr>
              <w:t>完成</w:t>
            </w:r>
          </w:p>
        </w:tc>
      </w:tr>
      <w:tr>
        <w:tblPrEx>
          <w:tblW w:w="0" w:type="auto"/>
          <w:tblInd w:w="0" w:type="dxa"/>
          <w:tblCellMar>
            <w:top w:w="0" w:type="dxa"/>
            <w:left w:w="108" w:type="dxa"/>
            <w:bottom w:w="0" w:type="dxa"/>
            <w:right w:w="108" w:type="dxa"/>
          </w:tblCellMar>
        </w:tblPrEx>
        <w:tc>
          <w:tcPr>
            <w:tcW w:w="1753"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left"/>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运维实施工程师</w:t>
            </w:r>
          </w:p>
        </w:tc>
        <w:tc>
          <w:tcPr>
            <w:tcW w:w="1092"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人力资源部</w:t>
            </w:r>
          </w:p>
        </w:tc>
        <w:tc>
          <w:tcPr>
            <w:tcW w:w="1944" w:type="dxa"/>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2025年4月</w:t>
            </w:r>
          </w:p>
        </w:tc>
        <w:tc>
          <w:tcPr>
            <w:tcW w:w="1122" w:type="dxa"/>
          </w:tcPr>
          <w:p>
            <w:pPr>
              <w:keepNext w:val="0"/>
              <w:keepLines w:val="0"/>
              <w:pageBreakBefore w:val="0"/>
              <w:widowControl w:val="0"/>
              <w:kinsoku w:val="0"/>
              <w:wordWrap/>
              <w:overflowPunct/>
              <w:topLinePunct w:val="0"/>
              <w:autoSpaceDE w:val="0"/>
              <w:autoSpaceDN w:val="0"/>
              <w:bidi w:val="0"/>
              <w:adjustRightInd w:val="0"/>
              <w:snapToGrid w:val="0"/>
              <w:spacing w:line="360" w:lineRule="auto"/>
              <w:ind w:right="0"/>
              <w:jc w:val="both"/>
              <w:textAlignment w:val="baseline"/>
              <w:rPr>
                <w:rFonts w:ascii="宋体" w:eastAsia="宋体" w:hAnsi="宋体" w:cs="宋体" w:hint="eastAsia"/>
                <w:spacing w:val="-2"/>
                <w:sz w:val="21"/>
                <w:szCs w:val="21"/>
                <w:vertAlign w:val="baseline"/>
                <w:lang w:val="en-US" w:eastAsia="zh-CN"/>
              </w:rPr>
            </w:pPr>
            <w:r>
              <w:rPr>
                <w:rFonts w:ascii="宋体" w:hAnsi="宋体" w:cs="宋体" w:hint="eastAsia"/>
                <w:spacing w:val="-2"/>
                <w:sz w:val="21"/>
                <w:szCs w:val="21"/>
                <w:vertAlign w:val="baseline"/>
                <w:lang w:val="en-US" w:eastAsia="zh-CN"/>
              </w:rPr>
              <w:t>完成</w:t>
            </w:r>
          </w:p>
        </w:tc>
      </w:tr>
      <w:tr>
        <w:tblPrEx>
          <w:tblW w:w="0" w:type="auto"/>
          <w:tblInd w:w="0" w:type="dxa"/>
          <w:tblCellMar>
            <w:top w:w="0" w:type="dxa"/>
            <w:left w:w="108" w:type="dxa"/>
            <w:bottom w:w="0" w:type="dxa"/>
            <w:right w:w="108" w:type="dxa"/>
          </w:tblCellMar>
        </w:tblPrEx>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default"/>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软件工程师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default"/>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eastAsia="宋体" w:hAnsi="宋体" w:cs="宋体" w:hint="eastAsia"/>
                <w:spacing w:val="-2"/>
                <w:sz w:val="21"/>
                <w:szCs w:val="21"/>
                <w:vertAlign w:val="baseline"/>
                <w:lang w:val="en-US" w:eastAsia="zh-CN"/>
              </w:rPr>
              <w:t>2025年5月</w:t>
            </w:r>
          </w:p>
        </w:tc>
        <w:tc>
          <w:tcPr>
            <w:tcW w:w="112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hAnsi="宋体" w:cs="宋体" w:hint="eastAsia"/>
                <w:spacing w:val="-2"/>
                <w:sz w:val="21"/>
                <w:szCs w:val="21"/>
                <w:vertAlign w:val="baseline"/>
                <w:lang w:val="en-US" w:eastAsia="zh-CN"/>
              </w:rPr>
              <w:t>完成</w:t>
            </w:r>
          </w:p>
        </w:tc>
      </w:tr>
      <w:tr>
        <w:tblPrEx>
          <w:tblW w:w="0" w:type="auto"/>
          <w:tblInd w:w="0" w:type="dxa"/>
          <w:tblCellMar>
            <w:top w:w="0" w:type="dxa"/>
            <w:left w:w="108" w:type="dxa"/>
            <w:bottom w:w="0" w:type="dxa"/>
            <w:right w:w="108" w:type="dxa"/>
          </w:tblCellMar>
        </w:tblPrEx>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2025年6月</w:t>
            </w:r>
          </w:p>
        </w:tc>
        <w:tc>
          <w:tcPr>
            <w:tcW w:w="112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r>
              <w:rPr>
                <w:rFonts w:ascii="宋体" w:hAnsi="宋体" w:cs="宋体" w:hint="eastAsia"/>
                <w:spacing w:val="-2"/>
                <w:sz w:val="21"/>
                <w:szCs w:val="21"/>
                <w:vertAlign w:val="baseline"/>
                <w:lang w:val="en-US" w:eastAsia="zh-CN"/>
              </w:rPr>
              <w:t>完成</w:t>
            </w:r>
          </w:p>
        </w:tc>
      </w:tr>
      <w:tr>
        <w:tblPrEx>
          <w:tblW w:w="0" w:type="auto"/>
          <w:tblInd w:w="0" w:type="dxa"/>
          <w:tblCellMar>
            <w:top w:w="0" w:type="dxa"/>
            <w:left w:w="108" w:type="dxa"/>
            <w:bottom w:w="0" w:type="dxa"/>
            <w:right w:w="108" w:type="dxa"/>
          </w:tblCellMar>
        </w:tblPrEx>
        <w:tc>
          <w:tcPr>
            <w:tcW w:w="1753"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运维实施工程师</w:t>
            </w:r>
          </w:p>
        </w:tc>
        <w:tc>
          <w:tcPr>
            <w:tcW w:w="109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152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2025年7月</w:t>
            </w:r>
          </w:p>
        </w:tc>
        <w:tc>
          <w:tcPr>
            <w:tcW w:w="1122" w:type="dxa"/>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kern w:val="2"/>
                <w:sz w:val="21"/>
                <w:szCs w:val="21"/>
                <w:vertAlign w:val="baseline"/>
                <w:lang w:val="en-US" w:eastAsia="zh-CN" w:bidi="ar-SA"/>
              </w:rPr>
            </w:pPr>
            <w:r>
              <w:rPr>
                <w:rFonts w:ascii="宋体" w:hAnsi="宋体" w:cs="宋体" w:hint="eastAsia"/>
                <w:spacing w:val="-2"/>
                <w:sz w:val="21"/>
                <w:szCs w:val="21"/>
                <w:vertAlign w:val="baseline"/>
                <w:lang w:val="en-US" w:eastAsia="zh-CN"/>
              </w:rPr>
              <w:t>完成</w:t>
            </w:r>
          </w:p>
        </w:tc>
      </w:tr>
      <w:tr>
        <w:tblPrEx>
          <w:tblW w:w="0" w:type="auto"/>
          <w:tblInd w:w="0" w:type="dxa"/>
          <w:tblCellMar>
            <w:top w:w="0" w:type="dxa"/>
            <w:left w:w="108" w:type="dxa"/>
            <w:bottom w:w="0" w:type="dxa"/>
            <w:right w:w="108" w:type="dxa"/>
          </w:tblCellMar>
        </w:tblPrEx>
        <w:tc>
          <w:tcPr>
            <w:tcW w:w="0" w:type="auto"/>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运维实施工程师</w:t>
            </w:r>
          </w:p>
        </w:tc>
        <w:tc>
          <w:tcPr>
            <w:tcW w:w="0" w:type="auto"/>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0" w:type="auto"/>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vMerge w:val="restart"/>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2025年10月</w:t>
            </w:r>
          </w:p>
        </w:tc>
        <w:tc>
          <w:tcPr>
            <w:tcW w:w="112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default"/>
                <w:spacing w:val="-2"/>
                <w:kern w:val="2"/>
                <w:sz w:val="21"/>
                <w:szCs w:val="21"/>
                <w:vertAlign w:val="baseline"/>
                <w:lang w:val="en-US" w:eastAsia="zh-CN" w:bidi="ar-SA"/>
              </w:rPr>
            </w:pPr>
            <w:r>
              <w:rPr>
                <w:rFonts w:ascii="宋体" w:eastAsia="宋体" w:hAnsi="宋体" w:cs="宋体" w:hint="eastAsia"/>
                <w:spacing w:val="-2"/>
                <w:kern w:val="2"/>
                <w:sz w:val="21"/>
                <w:szCs w:val="21"/>
                <w:vertAlign w:val="baseline"/>
                <w:lang w:val="en-US" w:eastAsia="zh-CN" w:bidi="ar-SA"/>
              </w:rPr>
              <w:t>完成</w:t>
            </w:r>
          </w:p>
        </w:tc>
      </w:tr>
      <w:tr>
        <w:tblPrEx>
          <w:tblW w:w="0" w:type="auto"/>
          <w:tblInd w:w="0" w:type="dxa"/>
          <w:tblCellMar>
            <w:top w:w="0" w:type="dxa"/>
            <w:left w:w="108" w:type="dxa"/>
            <w:bottom w:w="0" w:type="dxa"/>
            <w:right w:w="108" w:type="dxa"/>
          </w:tblCellMar>
        </w:tblPrEx>
        <w:tc>
          <w:tcPr>
            <w:tcW w:w="0" w:type="auto"/>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left"/>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网络工程师</w:t>
            </w:r>
          </w:p>
        </w:tc>
        <w:tc>
          <w:tcPr>
            <w:tcW w:w="0" w:type="auto"/>
            <w:shd w:val="clear" w:color="auto" w:fill="auto"/>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1</w:t>
            </w:r>
          </w:p>
        </w:tc>
        <w:tc>
          <w:tcPr>
            <w:tcW w:w="0" w:type="auto"/>
            <w:shd w:val="clear" w:color="auto" w:fill="auto"/>
            <w:vAlign w:val="center"/>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napToGrid w:val="0"/>
                <w:color w:val="000000"/>
                <w:spacing w:val="-2"/>
                <w:kern w:val="0"/>
                <w:sz w:val="21"/>
                <w:szCs w:val="21"/>
                <w:vertAlign w:val="baseline"/>
                <w:lang w:val="en-US" w:eastAsia="zh-CN" w:bidi="ar-SA"/>
              </w:rPr>
            </w:pPr>
            <w:r>
              <w:rPr>
                <w:rFonts w:ascii="宋体" w:eastAsia="宋体" w:hAnsi="宋体" w:cs="宋体" w:hint="eastAsia"/>
                <w:spacing w:val="-2"/>
                <w:sz w:val="21"/>
                <w:szCs w:val="21"/>
                <w:vertAlign w:val="baseline"/>
                <w:lang w:val="en-US" w:eastAsia="zh-CN"/>
              </w:rPr>
              <w:t>人力资源部</w:t>
            </w:r>
          </w:p>
        </w:tc>
        <w:tc>
          <w:tcPr>
            <w:tcW w:w="1944" w:type="dxa"/>
            <w:vMerge/>
          </w:tcPr>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eastAsia"/>
                <w:spacing w:val="-2"/>
                <w:sz w:val="21"/>
                <w:szCs w:val="21"/>
                <w:vertAlign w:val="baseline"/>
                <w:lang w:val="en-US" w:eastAsia="zh-CN"/>
              </w:rPr>
            </w:pPr>
          </w:p>
        </w:tc>
        <w:tc>
          <w:tcPr>
            <w:tcW w:w="112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line="360" w:lineRule="auto"/>
              <w:ind w:right="0" w:rightChars="0"/>
              <w:jc w:val="both"/>
              <w:textAlignment w:val="baseline"/>
              <w:rPr>
                <w:rFonts w:ascii="宋体" w:eastAsia="宋体" w:hAnsi="宋体" w:cs="宋体" w:hint="default"/>
                <w:spacing w:val="-2"/>
                <w:kern w:val="2"/>
                <w:sz w:val="21"/>
                <w:szCs w:val="21"/>
                <w:vertAlign w:val="baseline"/>
                <w:lang w:val="en-US" w:eastAsia="zh-CN" w:bidi="ar-SA"/>
              </w:rPr>
            </w:pPr>
            <w:r>
              <w:rPr>
                <w:rFonts w:ascii="宋体" w:eastAsia="宋体" w:hAnsi="宋体" w:cs="宋体" w:hint="eastAsia"/>
                <w:spacing w:val="-2"/>
                <w:kern w:val="2"/>
                <w:sz w:val="21"/>
                <w:szCs w:val="21"/>
                <w:vertAlign w:val="baseline"/>
                <w:lang w:val="en-US" w:eastAsia="zh-CN" w:bidi="ar-SA"/>
              </w:rPr>
              <w:t>完成</w:t>
            </w:r>
          </w:p>
        </w:tc>
      </w:tr>
    </w:tbl>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hint="eastAsia"/>
          <w:sz w:val="24"/>
          <w:szCs w:val="24"/>
          <w:lang w:val="en-US" w:eastAsia="zh-CN"/>
        </w:rPr>
      </w:pP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截止2025年10月，第一、二和三季度招聘人员全部到岗，人员招聘到岗率为100%，达到考核指标要求。</w:t>
      </w:r>
    </w:p>
    <w:p>
      <w:pPr>
        <w:pStyle w:val="BodyText"/>
        <w:keepNext w:val="0"/>
        <w:keepLines w:val="0"/>
        <w:pageBreakBefore w:val="0"/>
        <w:widowControl w:val="0"/>
        <w:wordWrap/>
        <w:overflowPunct/>
        <w:topLinePunct w:val="0"/>
        <w:bidi w:val="0"/>
      </w:pPr>
    </w:p>
    <w:p>
      <w:pPr>
        <w:keepNext w:val="0"/>
        <w:keepLines w:val="0"/>
        <w:pageBreakBefore w:val="0"/>
        <w:widowControl w:val="0"/>
        <w:wordWrap/>
        <w:overflowPunct/>
        <w:topLinePunct w:val="0"/>
        <w:bidi w:val="0"/>
        <w:sectPr>
          <w:footerReference w:type="default" r:id="rId9"/>
          <w:pgSz w:w="11906" w:h="16839"/>
          <w:pgMar w:top="1037" w:right="1245" w:bottom="1465" w:left="1768" w:header="0" w:footer="1213" w:gutter="0"/>
          <w:cols w:num="1" w:space="720"/>
        </w:sectPr>
      </w:pPr>
    </w:p>
    <w:p>
      <w:pPr>
        <w:pStyle w:val="2"/>
        <w:keepNext w:val="0"/>
        <w:keepLines w:val="0"/>
        <w:pageBreakBefore w:val="0"/>
        <w:widowControl w:val="0"/>
        <w:wordWrap/>
        <w:overflowPunct/>
        <w:topLinePunct w:val="0"/>
        <w:bidi w:val="0"/>
      </w:pPr>
      <w:bookmarkStart w:id="7" w:name="_Toc22154"/>
      <w:r>
        <w:t>.培训实施情况</w:t>
      </w:r>
      <w:bookmarkEnd w:id="7"/>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根据202</w:t>
      </w:r>
      <w:r>
        <w:rPr>
          <w:rFonts w:ascii="宋体" w:eastAsia="宋体" w:hAnsi="宋体" w:cs="宋体" w:hint="eastAsia"/>
          <w:sz w:val="24"/>
          <w:szCs w:val="24"/>
          <w:lang w:val="en-US" w:eastAsia="zh-CN"/>
        </w:rPr>
        <w:t>5</w:t>
      </w:r>
      <w:r>
        <w:rPr>
          <w:rFonts w:ascii="宋体" w:eastAsia="宋体" w:hAnsi="宋体" w:cs="宋体"/>
          <w:sz w:val="24"/>
          <w:szCs w:val="24"/>
        </w:rPr>
        <w:t>培训计划，截至</w:t>
      </w:r>
      <w:r>
        <w:rPr>
          <w:rFonts w:ascii="宋体" w:eastAsia="宋体" w:hAnsi="宋体" w:cs="宋体" w:hint="eastAsia"/>
          <w:sz w:val="24"/>
          <w:szCs w:val="24"/>
          <w:lang w:val="en-US" w:eastAsia="zh-CN"/>
        </w:rPr>
        <w:t>10</w:t>
      </w:r>
      <w:r>
        <w:rPr>
          <w:rFonts w:ascii="宋体" w:eastAsia="宋体" w:hAnsi="宋体" w:cs="宋体"/>
          <w:sz w:val="24"/>
          <w:szCs w:val="24"/>
        </w:rPr>
        <w:t>月份共进行</w:t>
      </w:r>
      <w:r>
        <w:rPr>
          <w:rFonts w:ascii="宋体" w:eastAsia="宋体" w:hAnsi="宋体" w:cs="宋体" w:hint="eastAsia"/>
          <w:sz w:val="24"/>
          <w:szCs w:val="24"/>
          <w:lang w:val="en-US" w:eastAsia="zh-CN"/>
        </w:rPr>
        <w:t>32</w:t>
      </w:r>
      <w:r>
        <w:rPr>
          <w:rFonts w:ascii="宋体" w:eastAsia="宋体" w:hAnsi="宋体" w:cs="宋体"/>
          <w:sz w:val="24"/>
          <w:szCs w:val="24"/>
        </w:rPr>
        <w:t>次培训，培训课程达成率为100%。培训方式包括面授和远程，课程种类包括通用类培训、技术类培训、流程规范类培训。</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hint="eastAsia"/>
          <w:sz w:val="24"/>
          <w:szCs w:val="24"/>
          <w:lang w:val="en-US" w:eastAsia="zh-CN"/>
        </w:rPr>
      </w:pPr>
      <w:r>
        <w:rPr>
          <w:rFonts w:ascii="宋体" w:eastAsia="宋体" w:hAnsi="宋体" w:cs="宋体"/>
          <w:sz w:val="24"/>
          <w:szCs w:val="24"/>
        </w:rPr>
        <w:t>202</w:t>
      </w:r>
      <w:r>
        <w:rPr>
          <w:rFonts w:ascii="宋体" w:eastAsia="宋体" w:hAnsi="宋体" w:cs="宋体" w:hint="eastAsia"/>
          <w:sz w:val="24"/>
          <w:szCs w:val="24"/>
          <w:lang w:val="en-US" w:eastAsia="zh-CN"/>
        </w:rPr>
        <w:t>5</w:t>
      </w:r>
      <w:r>
        <w:rPr>
          <w:rFonts w:ascii="宋体" w:eastAsia="宋体" w:hAnsi="宋体" w:cs="宋体"/>
          <w:sz w:val="24"/>
          <w:szCs w:val="24"/>
        </w:rPr>
        <w:t>年截至目前为止的培训工作与往年相比，无论是在培训课程还是培训质量上都有了一定的提升。在培训工作中，人力资源部总结了以往的培训经验，对培训内容进行优化调整，并且积极探索新的培训模式。</w:t>
      </w:r>
      <w:r>
        <w:rPr>
          <w:rFonts w:ascii="宋体" w:eastAsia="宋体" w:hAnsi="宋体" w:cs="宋体" w:hint="eastAsia"/>
          <w:sz w:val="24"/>
          <w:szCs w:val="24"/>
          <w:lang w:val="en-US" w:eastAsia="zh-CN"/>
        </w:rPr>
        <w:t>培训完成情况如下：</w:t>
      </w:r>
    </w:p>
    <w:tbl>
      <w:tblPr>
        <w:tblStyle w:val="TableNormal"/>
        <w:tblW w:w="7436"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676"/>
        <w:gridCol w:w="2079"/>
        <w:gridCol w:w="1491"/>
        <w:gridCol w:w="993"/>
        <w:gridCol w:w="792"/>
        <w:gridCol w:w="1405"/>
      </w:tblGrid>
      <w:tr>
        <w:tblPrEx>
          <w:tblW w:w="7436"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288"/>
          <w:jc w:val="center"/>
        </w:trPr>
        <w:tc>
          <w:tcPr>
            <w:tcW w:w="7436" w:type="dxa"/>
            <w:gridSpan w:val="6"/>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wordWrap/>
              <w:overflowPunct/>
              <w:topLinePunct w:val="0"/>
              <w:bidi w:val="0"/>
              <w:jc w:val="center"/>
              <w:textAlignment w:val="center"/>
              <w:rPr>
                <w:rFonts w:ascii="宋体" w:eastAsia="宋体" w:hAnsi="宋体" w:cs="宋体" w:hint="default"/>
                <w:i w:val="0"/>
                <w:iCs w:val="0"/>
                <w:snapToGrid w:val="0"/>
                <w:color w:val="000000"/>
                <w:kern w:val="0"/>
                <w:sz w:val="22"/>
                <w:szCs w:val="22"/>
                <w:u w:val="none"/>
                <w:lang w:val="en-US" w:eastAsia="zh-CN"/>
              </w:rPr>
            </w:pPr>
            <w:r>
              <w:rPr>
                <w:rFonts w:ascii="宋体" w:eastAsia="宋体" w:hAnsi="宋体" w:cs="宋体" w:hint="eastAsia"/>
                <w:i w:val="0"/>
                <w:iCs w:val="0"/>
                <w:snapToGrid w:val="0"/>
                <w:color w:val="000000"/>
                <w:kern w:val="0"/>
                <w:sz w:val="22"/>
                <w:szCs w:val="22"/>
                <w:u w:val="none"/>
                <w:lang w:val="en-US" w:eastAsia="zh-CN"/>
              </w:rPr>
              <w:t>人员培训完成情况</w:t>
            </w:r>
          </w:p>
        </w:tc>
      </w:tr>
      <w:tr>
        <w:tblPrEx>
          <w:tblW w:w="7436" w:type="dxa"/>
          <w:jc w:val="center"/>
          <w:shd w:val="clear" w:color="auto" w:fill="auto"/>
          <w:tblLayout w:type="fixed"/>
          <w:tblCellMar>
            <w:top w:w="0" w:type="dxa"/>
            <w:left w:w="108" w:type="dxa"/>
            <w:bottom w:w="0" w:type="dxa"/>
            <w:right w:w="108" w:type="dxa"/>
          </w:tblCellMar>
        </w:tblPrEx>
        <w:trPr>
          <w:trHeight w:val="288"/>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编号</w:t>
            </w:r>
          </w:p>
        </w:tc>
        <w:tc>
          <w:tcPr>
            <w:tcW w:w="20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培训内容</w:t>
            </w:r>
          </w:p>
        </w:tc>
        <w:tc>
          <w:tcPr>
            <w:tcW w:w="149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培训对象</w:t>
            </w:r>
          </w:p>
        </w:tc>
        <w:tc>
          <w:tcPr>
            <w:tcW w:w="99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培训人员</w:t>
            </w:r>
          </w:p>
        </w:tc>
        <w:tc>
          <w:tcPr>
            <w:tcW w:w="7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color w:val="000000"/>
                <w:sz w:val="16"/>
                <w:szCs w:val="16"/>
                <w:u w:val="none"/>
                <w:lang w:val="en-US" w:eastAsia="zh-CN"/>
              </w:rPr>
              <w:t>时间</w:t>
            </w:r>
          </w:p>
        </w:tc>
        <w:tc>
          <w:tcPr>
            <w:tcW w:w="14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完成情况</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ITSS</w:t>
            </w:r>
            <w:r>
              <w:rPr>
                <w:rStyle w:val="font11"/>
                <w:snapToGrid w:val="0"/>
                <w:color w:val="000000"/>
                <w:lang w:val="en-US" w:eastAsia="zh-CN"/>
              </w:rPr>
              <w:t>标准培训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运服务相关人员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外聘</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1月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运维服务工具使用</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运维部全员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1月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color w:val="000000"/>
                <w:sz w:val="16"/>
                <w:szCs w:val="16"/>
                <w:u w:val="none"/>
                <w:lang w:val="en-US"/>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产品测试用例编写</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运维部、研发部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tabs>
                <w:tab w:val="center" w:pos="1320"/>
              </w:tabs>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wordWrap/>
              <w:overflowPunct/>
              <w:topLinePunct w:val="0"/>
              <w:bidi w:val="0"/>
              <w:jc w:val="left"/>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运维服务服务知识</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全体运维人员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color w:val="000000"/>
                <w:sz w:val="16"/>
                <w:szCs w:val="16"/>
                <w:u w:val="none"/>
                <w:lang w:val="en-US" w:eastAsia="zh-CN"/>
              </w:rPr>
            </w:pPr>
            <w:r>
              <w:rPr>
                <w:rFonts w:ascii="宋体" w:eastAsia="宋体" w:hAnsi="宋体" w:cs="宋体" w:hint="eastAsia"/>
                <w:i w:val="0"/>
                <w:iCs w:val="0"/>
                <w:color w:val="000000"/>
                <w:sz w:val="16"/>
                <w:szCs w:val="16"/>
                <w:u w:val="none"/>
                <w:lang w:val="en-US"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tabs>
                <w:tab w:val="center" w:pos="1320"/>
              </w:tabs>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wordWrap/>
              <w:overflowPunct/>
              <w:topLinePunct w:val="0"/>
              <w:bidi w:val="0"/>
              <w:jc w:val="left"/>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运维服务制度</w:t>
            </w:r>
            <w:r>
              <w:rPr>
                <w:rFonts w:ascii="宋体" w:eastAsia="宋体" w:hAnsi="宋体" w:cs="宋体" w:hint="eastAsia"/>
                <w:i w:val="0"/>
                <w:iCs w:val="0"/>
                <w:snapToGrid w:val="0"/>
                <w:color w:val="000000"/>
                <w:kern w:val="0"/>
                <w:sz w:val="16"/>
                <w:szCs w:val="16"/>
                <w:u w:val="none"/>
                <w:lang w:val="en-US" w:eastAsia="zh-CN"/>
              </w:rPr>
              <w:tab/>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各相关部门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3月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高级开发培训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秦立祥</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开发规范及代码质量</w:t>
            </w:r>
            <w:r>
              <w:rPr>
                <w:rStyle w:val="font11"/>
                <w:snapToGrid w:val="0"/>
                <w:color w:val="000000"/>
                <w:lang w:val="en-US" w:eastAsia="zh-CN"/>
              </w:rPr>
              <w:t>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秦立祥</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信息、数据安全常识</w:t>
            </w:r>
            <w:r>
              <w:rPr>
                <w:rStyle w:val="font11"/>
                <w:snapToGrid w:val="0"/>
                <w:color w:val="000000"/>
                <w:lang w:val="en-US" w:eastAsia="zh-CN"/>
              </w:rPr>
              <w:t>及应对策略</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运维项目经理、安全检</w:t>
            </w:r>
            <w:r>
              <w:rPr>
                <w:rStyle w:val="font11"/>
                <w:snapToGrid w:val="0"/>
                <w:color w:val="000000"/>
                <w:lang w:val="en-US" w:eastAsia="zh-CN"/>
              </w:rPr>
              <w:t>测工程师</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服务台人员操作流程</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应急响应规范与应急</w:t>
            </w:r>
            <w:r>
              <w:rPr>
                <w:rStyle w:val="font11"/>
                <w:snapToGrid w:val="0"/>
                <w:color w:val="000000"/>
                <w:lang w:val="en-US" w:eastAsia="zh-CN"/>
              </w:rPr>
              <w:t>预案培训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运维项目经理</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李平</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ITSS</w:t>
            </w:r>
            <w:r>
              <w:rPr>
                <w:rStyle w:val="font11"/>
                <w:snapToGrid w:val="0"/>
                <w:color w:val="000000"/>
                <w:lang w:val="en-US" w:eastAsia="zh-CN"/>
              </w:rPr>
              <w:t>标准培训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运服务相关人员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外聘</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4月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hAnsi="宋体" w:cs="宋体" w:hint="eastAsia"/>
                <w:i w:val="0"/>
                <w:iCs w:val="0"/>
                <w:snapToGrid w:val="0"/>
                <w:color w:val="000000"/>
                <w:kern w:val="0"/>
                <w:sz w:val="16"/>
                <w:szCs w:val="16"/>
                <w:u w:val="none"/>
                <w:lang w:val="en-US" w:eastAsia="zh-CN"/>
              </w:rPr>
              <w:t>vue</w:t>
            </w:r>
            <w:r>
              <w:rPr>
                <w:rStyle w:val="font11"/>
                <w:snapToGrid w:val="0"/>
                <w:color w:val="000000"/>
                <w:lang w:val="en-US" w:eastAsia="zh-CN"/>
              </w:rPr>
              <w:t>前端框架介绍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5月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数据库规范介绍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运维部、研发部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IT</w:t>
            </w:r>
            <w:r>
              <w:rPr>
                <w:rStyle w:val="font11"/>
                <w:snapToGrid w:val="0"/>
                <w:color w:val="000000"/>
                <w:lang w:val="en-US" w:eastAsia="zh-CN"/>
              </w:rPr>
              <w:t>服务项目经理</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部分人员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外聘</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运维服务工具使用</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6月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产品服务化规范</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bidi="ar-SA"/>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7月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云数据中心建设模式和网络安全</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运维项目经理、安全检</w:t>
            </w:r>
            <w:r>
              <w:rPr>
                <w:rStyle w:val="font11"/>
                <w:snapToGrid w:val="0"/>
                <w:color w:val="000000"/>
                <w:lang w:val="en-US" w:eastAsia="zh-CN"/>
              </w:rPr>
              <w:t>测工程师</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7月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02"/>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交付规范</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7月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tabs>
                <w:tab w:val="center" w:pos="1320"/>
              </w:tabs>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运维服务制度</w:t>
            </w:r>
            <w:r>
              <w:rPr>
                <w:rFonts w:ascii="宋体" w:eastAsia="宋体" w:hAnsi="宋体" w:cs="宋体" w:hint="eastAsia"/>
                <w:i w:val="0"/>
                <w:iCs w:val="0"/>
                <w:snapToGrid w:val="0"/>
                <w:color w:val="000000"/>
                <w:kern w:val="0"/>
                <w:sz w:val="16"/>
                <w:szCs w:val="16"/>
                <w:u w:val="none"/>
                <w:lang w:val="en-US" w:eastAsia="zh-CN"/>
              </w:rPr>
              <w:tab/>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各相关部门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7月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高级开发培训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秦立祥</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8月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440"/>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开发规范及代码质量</w:t>
            </w:r>
            <w:r>
              <w:rPr>
                <w:rStyle w:val="font11"/>
                <w:snapToGrid w:val="0"/>
                <w:color w:val="000000"/>
                <w:lang w:val="en-US" w:eastAsia="zh-CN"/>
              </w:rPr>
              <w:t>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秦立祥</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color w:val="000000"/>
                <w:sz w:val="16"/>
                <w:szCs w:val="16"/>
                <w:u w:val="none"/>
              </w:rPr>
            </w:pPr>
            <w:r>
              <w:rPr>
                <w:rFonts w:ascii="宋体" w:eastAsia="宋体" w:hAnsi="宋体" w:cs="宋体" w:hint="eastAsia"/>
                <w:i w:val="0"/>
                <w:iCs w:val="0"/>
                <w:snapToGrid w:val="0"/>
                <w:color w:val="000000"/>
                <w:kern w:val="0"/>
                <w:sz w:val="16"/>
                <w:szCs w:val="16"/>
                <w:u w:val="none"/>
                <w:lang w:val="en-US" w:eastAsia="zh-CN"/>
              </w:rPr>
              <w:t>8月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default"/>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信息、数据安全常识</w:t>
            </w:r>
            <w:r>
              <w:rPr>
                <w:rStyle w:val="font11"/>
                <w:snapToGrid w:val="0"/>
                <w:color w:val="000000"/>
                <w:lang w:val="en-US" w:eastAsia="zh-CN"/>
              </w:rPr>
              <w:t>及应对策略</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运维项目经理、安全检</w:t>
            </w:r>
            <w:r>
              <w:rPr>
                <w:rStyle w:val="font11"/>
                <w:snapToGrid w:val="0"/>
                <w:color w:val="000000"/>
                <w:lang w:val="en-US" w:eastAsia="zh-CN"/>
              </w:rPr>
              <w:t>测工程师</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384"/>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产品测试用例编写</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运维部、研发部</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运维服务服务知识</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全体运维人员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en-US" w:bidi="ar-SA"/>
              </w:rPr>
            </w:pPr>
            <w:r>
              <w:rPr>
                <w:rFonts w:ascii="宋体" w:eastAsia="宋体" w:hAnsi="宋体" w:cs="宋体" w:hint="eastAsia"/>
                <w:i w:val="0"/>
                <w:iCs w:val="0"/>
                <w:snapToGrid w:val="0"/>
                <w:color w:val="000000"/>
                <w:kern w:val="0"/>
                <w:sz w:val="16"/>
                <w:szCs w:val="16"/>
                <w:u w:val="none"/>
                <w:lang w:val="en-US"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服务台人员操作流程</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服务台全员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应急响应规范与应急</w:t>
            </w:r>
            <w:r>
              <w:rPr>
                <w:rStyle w:val="font11"/>
                <w:snapToGrid w:val="0"/>
                <w:color w:val="000000"/>
                <w:lang w:val="en-US" w:eastAsia="zh-CN"/>
              </w:rPr>
              <w:t>预案培训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运维项目经理</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李平</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9月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已完成</w:t>
            </w:r>
          </w:p>
        </w:tc>
      </w:tr>
      <w:tr>
        <w:tblPrEx>
          <w:tblW w:w="7436" w:type="dxa"/>
          <w:jc w:val="center"/>
          <w:shd w:val="clear" w:color="auto" w:fill="auto"/>
          <w:tblLayout w:type="fixed"/>
          <w:tblCellMar>
            <w:top w:w="0" w:type="dxa"/>
            <w:left w:w="108" w:type="dxa"/>
            <w:bottom w:w="0" w:type="dxa"/>
            <w:right w:w="108" w:type="dxa"/>
          </w:tblCellMar>
        </w:tblPrEx>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hAnsi="宋体" w:cs="宋体" w:hint="eastAsia"/>
                <w:i w:val="0"/>
                <w:iCs w:val="0"/>
                <w:snapToGrid w:val="0"/>
                <w:color w:val="000000"/>
                <w:kern w:val="0"/>
                <w:sz w:val="16"/>
                <w:szCs w:val="16"/>
                <w:u w:val="none"/>
                <w:lang w:val="en-US" w:eastAsia="zh-CN"/>
              </w:rPr>
              <w:t>vue</w:t>
            </w:r>
            <w:r>
              <w:rPr>
                <w:rStyle w:val="font11"/>
                <w:snapToGrid w:val="0"/>
                <w:color w:val="000000"/>
                <w:lang w:val="en-US" w:eastAsia="zh-CN"/>
              </w:rPr>
              <w:t>前端框架介绍</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11月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未开始</w:t>
            </w:r>
          </w:p>
        </w:tc>
      </w:tr>
      <w:tr>
        <w:tblPrEx>
          <w:tblW w:w="7436" w:type="dxa"/>
          <w:jc w:val="center"/>
          <w:shd w:val="clear" w:color="auto" w:fill="auto"/>
          <w:tblLayout w:type="fixed"/>
          <w:tblCellMar>
            <w:top w:w="0" w:type="dxa"/>
            <w:left w:w="108" w:type="dxa"/>
            <w:bottom w:w="0" w:type="dxa"/>
            <w:right w:w="108" w:type="dxa"/>
          </w:tblCellMar>
        </w:tblPrEx>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入职培训（包括制度与企业文化</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各模块负责人</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12月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未开始</w:t>
            </w:r>
          </w:p>
        </w:tc>
      </w:tr>
      <w:tr>
        <w:tblPrEx>
          <w:tblW w:w="7436" w:type="dxa"/>
          <w:jc w:val="center"/>
          <w:shd w:val="clear" w:color="auto" w:fill="auto"/>
          <w:tblLayout w:type="fixed"/>
          <w:tblCellMar>
            <w:top w:w="0" w:type="dxa"/>
            <w:left w:w="108" w:type="dxa"/>
            <w:bottom w:w="0" w:type="dxa"/>
            <w:right w:w="108" w:type="dxa"/>
          </w:tblCellMar>
        </w:tblPrEx>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公司产品培训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公司全员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肖龙莽</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12月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未开始</w:t>
            </w:r>
          </w:p>
        </w:tc>
      </w:tr>
      <w:tr>
        <w:tblPrEx>
          <w:tblW w:w="7436" w:type="dxa"/>
          <w:jc w:val="center"/>
          <w:shd w:val="clear" w:color="auto" w:fill="auto"/>
          <w:tblLayout w:type="fixed"/>
          <w:tblCellMar>
            <w:top w:w="0" w:type="dxa"/>
            <w:left w:w="108" w:type="dxa"/>
            <w:bottom w:w="0" w:type="dxa"/>
            <w:right w:w="108" w:type="dxa"/>
          </w:tblCellMar>
        </w:tblPrEx>
        <w:trPr>
          <w:trHeight w:val="576"/>
          <w:jc w:val="center"/>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2"/>
              </w:numPr>
              <w:suppressLineNumbers w:val="0"/>
              <w:wordWrap/>
              <w:overflowPunct/>
              <w:topLinePunct w:val="0"/>
              <w:bidi w:val="0"/>
              <w:ind w:left="425" w:hanging="425" w:leftChars="0" w:firstLineChars="0"/>
              <w:jc w:val="left"/>
              <w:textAlignment w:val="center"/>
              <w:rPr>
                <w:rFonts w:ascii="宋体" w:eastAsia="宋体" w:hAnsi="宋体" w:cs="宋体" w:hint="eastAsia"/>
                <w:i w:val="0"/>
                <w:iCs w:val="0"/>
                <w:snapToGrid w:val="0"/>
                <w:color w:val="000000"/>
                <w:kern w:val="0"/>
                <w:sz w:val="16"/>
                <w:szCs w:val="16"/>
                <w:u w:val="none"/>
                <w:lang w:val="en-US" w:eastAsia="zh-CN"/>
              </w:rPr>
            </w:pPr>
          </w:p>
        </w:tc>
        <w:tc>
          <w:tcPr>
            <w:tcW w:w="2079"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高级开发培训</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left"/>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研发部全员</w:t>
            </w:r>
          </w:p>
        </w:tc>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bidi="ar-SA"/>
              </w:rPr>
            </w:pPr>
            <w:r>
              <w:rPr>
                <w:rFonts w:ascii="宋体" w:eastAsia="宋体" w:hAnsi="宋体" w:cs="宋体" w:hint="eastAsia"/>
                <w:i w:val="0"/>
                <w:iCs w:val="0"/>
                <w:snapToGrid w:val="0"/>
                <w:color w:val="000000"/>
                <w:kern w:val="0"/>
                <w:sz w:val="16"/>
                <w:szCs w:val="16"/>
                <w:u w:val="none"/>
                <w:lang w:val="en-US" w:eastAsia="zh-CN"/>
              </w:rPr>
              <w:t>秦立祥</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default"/>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12月</w:t>
            </w:r>
          </w:p>
        </w:tc>
        <w:tc>
          <w:tcPr>
            <w:tcW w:w="14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suppressLineNumbers w:val="0"/>
              <w:wordWrap/>
              <w:overflowPunct/>
              <w:topLinePunct w:val="0"/>
              <w:bidi w:val="0"/>
              <w:jc w:val="both"/>
              <w:textAlignment w:val="center"/>
              <w:rPr>
                <w:rFonts w:ascii="宋体" w:eastAsia="宋体" w:hAnsi="宋体" w:cs="宋体" w:hint="eastAsia"/>
                <w:i w:val="0"/>
                <w:iCs w:val="0"/>
                <w:snapToGrid w:val="0"/>
                <w:color w:val="000000"/>
                <w:kern w:val="0"/>
                <w:sz w:val="16"/>
                <w:szCs w:val="16"/>
                <w:u w:val="none"/>
                <w:lang w:val="en-US" w:eastAsia="zh-CN"/>
              </w:rPr>
            </w:pPr>
            <w:r>
              <w:rPr>
                <w:rFonts w:ascii="宋体" w:eastAsia="宋体" w:hAnsi="宋体" w:cs="宋体" w:hint="eastAsia"/>
                <w:i w:val="0"/>
                <w:iCs w:val="0"/>
                <w:snapToGrid w:val="0"/>
                <w:color w:val="000000"/>
                <w:kern w:val="0"/>
                <w:sz w:val="16"/>
                <w:szCs w:val="16"/>
                <w:u w:val="none"/>
                <w:lang w:val="en-US" w:eastAsia="zh-CN"/>
              </w:rPr>
              <w:t>未开始</w:t>
            </w:r>
          </w:p>
        </w:tc>
      </w:tr>
    </w:tbl>
    <w:p>
      <w:pPr>
        <w:pStyle w:val="2"/>
        <w:keepNext w:val="0"/>
        <w:keepLines w:val="0"/>
        <w:pageBreakBefore w:val="0"/>
        <w:widowControl w:val="0"/>
        <w:wordWrap/>
        <w:overflowPunct/>
        <w:topLinePunct w:val="0"/>
        <w:bidi w:val="0"/>
      </w:pPr>
      <w:bookmarkStart w:id="8" w:name="_Toc8787"/>
      <w:r>
        <w:t>绩效考核实施情况</w:t>
      </w:r>
      <w:bookmarkEnd w:id="8"/>
    </w:p>
    <w:p>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人力资源部</w:t>
      </w:r>
      <w:r>
        <w:rPr>
          <w:rFonts w:ascii="宋体" w:eastAsia="宋体" w:hAnsi="宋体" w:cs="宋体" w:hint="eastAsia"/>
          <w:sz w:val="24"/>
          <w:szCs w:val="24"/>
        </w:rPr>
        <w:t>按照绩效考核制度的要求，每</w:t>
      </w:r>
      <w:r>
        <w:rPr>
          <w:rFonts w:ascii="宋体" w:eastAsia="宋体" w:hAnsi="宋体" w:cs="宋体" w:hint="eastAsia"/>
          <w:sz w:val="24"/>
          <w:szCs w:val="24"/>
          <w:lang w:val="en-US" w:eastAsia="zh-CN"/>
        </w:rPr>
        <w:t>月</w:t>
      </w:r>
      <w:r>
        <w:rPr>
          <w:rFonts w:ascii="宋体" w:eastAsia="宋体" w:hAnsi="宋体" w:cs="宋体" w:hint="eastAsia"/>
          <w:sz w:val="24"/>
          <w:szCs w:val="24"/>
        </w:rPr>
        <w:t>对公司各岗位人员进行了考核，经整理各岗位的绩效考核结果</w:t>
      </w:r>
      <w:r>
        <w:rPr>
          <w:rFonts w:ascii="宋体" w:eastAsia="宋体" w:hAnsi="宋体" w:cs="宋体" w:hint="eastAsia"/>
          <w:sz w:val="24"/>
          <w:szCs w:val="24"/>
          <w:lang w:val="en-US" w:eastAsia="zh-CN"/>
        </w:rPr>
        <w:t>如下</w:t>
      </w:r>
    </w:p>
    <w:tbl>
      <w:tblPr>
        <w:tblStyle w:val="TableGrid"/>
        <w:tblW w:w="8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5"/>
        <w:gridCol w:w="708"/>
        <w:gridCol w:w="708"/>
        <w:gridCol w:w="684"/>
        <w:gridCol w:w="720"/>
        <w:gridCol w:w="840"/>
        <w:gridCol w:w="768"/>
        <w:gridCol w:w="768"/>
        <w:gridCol w:w="708"/>
        <w:gridCol w:w="696"/>
        <w:gridCol w:w="804"/>
      </w:tblGrid>
      <w:tr>
        <w:tblPrEx>
          <w:tblW w:w="8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32"/>
          <w:jc w:val="center"/>
        </w:trPr>
        <w:tc>
          <w:tcPr>
            <w:tcW w:w="8389" w:type="dxa"/>
            <w:gridSpan w:val="11"/>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eastAsia"/>
                <w:sz w:val="24"/>
                <w:szCs w:val="24"/>
                <w:vertAlign w:val="baseline"/>
                <w:lang w:val="en-US" w:eastAsia="zh-CN"/>
              </w:rPr>
            </w:pPr>
            <w:r>
              <w:rPr>
                <w:rFonts w:ascii="宋体" w:eastAsia="宋体" w:hAnsi="宋体" w:cs="宋体" w:hint="eastAsia"/>
                <w:sz w:val="24"/>
                <w:szCs w:val="24"/>
                <w:vertAlign w:val="baseline"/>
                <w:lang w:val="en-US" w:eastAsia="zh-CN"/>
              </w:rPr>
              <w:t>2025人员考核合格率统计表</w:t>
            </w:r>
          </w:p>
        </w:tc>
      </w:tr>
      <w:tr>
        <w:tblPrEx>
          <w:tblW w:w="8389" w:type="dxa"/>
          <w:jc w:val="center"/>
          <w:tblLayout w:type="fixed"/>
          <w:tblCellMar>
            <w:top w:w="0" w:type="dxa"/>
            <w:left w:w="108" w:type="dxa"/>
            <w:bottom w:w="0" w:type="dxa"/>
            <w:right w:w="108" w:type="dxa"/>
          </w:tblCellMar>
        </w:tblPrEx>
        <w:trPr>
          <w:trHeight w:val="624"/>
          <w:jc w:val="center"/>
        </w:trPr>
        <w:tc>
          <w:tcPr>
            <w:tcW w:w="985" w:type="dxa"/>
          </w:tcPr>
          <w:p>
            <w:pPr>
              <w:keepNext w:val="0"/>
              <w:keepLines w:val="0"/>
              <w:pageBreakBefore w:val="0"/>
              <w:widowControl w:val="0"/>
              <w:kinsoku/>
              <w:wordWrap/>
              <w:overflowPunct/>
              <w:topLinePunct w:val="0"/>
              <w:autoSpaceDE/>
              <w:autoSpaceDN/>
              <w:bidi w:val="0"/>
              <w:adjustRightInd/>
              <w:snapToGrid/>
              <w:spacing w:after="0" w:line="360" w:lineRule="auto"/>
              <w:jc w:val="both"/>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时间</w:t>
            </w:r>
          </w:p>
        </w:tc>
        <w:tc>
          <w:tcPr>
            <w:tcW w:w="708" w:type="dxa"/>
          </w:tcPr>
          <w:p>
            <w:pPr>
              <w:keepNext w:val="0"/>
              <w:keepLines w:val="0"/>
              <w:pageBreakBefore w:val="0"/>
              <w:widowControl w:val="0"/>
              <w:kinsoku/>
              <w:wordWrap/>
              <w:overflowPunct/>
              <w:topLinePunct w:val="0"/>
              <w:autoSpaceDE/>
              <w:autoSpaceDN/>
              <w:bidi w:val="0"/>
              <w:adjustRightInd/>
              <w:snapToGrid/>
              <w:spacing w:after="0" w:line="360" w:lineRule="auto"/>
              <w:jc w:val="both"/>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1月</w:t>
            </w:r>
          </w:p>
        </w:tc>
        <w:tc>
          <w:tcPr>
            <w:tcW w:w="708"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2月</w:t>
            </w:r>
          </w:p>
        </w:tc>
        <w:tc>
          <w:tcPr>
            <w:tcW w:w="684"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3月</w:t>
            </w:r>
          </w:p>
        </w:tc>
        <w:tc>
          <w:tcPr>
            <w:tcW w:w="720"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4月</w:t>
            </w:r>
          </w:p>
        </w:tc>
        <w:tc>
          <w:tcPr>
            <w:tcW w:w="840"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5月</w:t>
            </w:r>
          </w:p>
        </w:tc>
        <w:tc>
          <w:tcPr>
            <w:tcW w:w="768"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6月</w:t>
            </w:r>
          </w:p>
        </w:tc>
        <w:tc>
          <w:tcPr>
            <w:tcW w:w="768"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7月</w:t>
            </w:r>
          </w:p>
        </w:tc>
        <w:tc>
          <w:tcPr>
            <w:tcW w:w="708"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8月</w:t>
            </w:r>
          </w:p>
        </w:tc>
        <w:tc>
          <w:tcPr>
            <w:tcW w:w="696"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9月</w:t>
            </w:r>
          </w:p>
        </w:tc>
        <w:tc>
          <w:tcPr>
            <w:tcW w:w="804"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10月</w:t>
            </w:r>
          </w:p>
        </w:tc>
      </w:tr>
      <w:tr>
        <w:tblPrEx>
          <w:tblW w:w="8389" w:type="dxa"/>
          <w:jc w:val="center"/>
          <w:tblLayout w:type="fixed"/>
          <w:tblCellMar>
            <w:top w:w="0" w:type="dxa"/>
            <w:left w:w="108" w:type="dxa"/>
            <w:bottom w:w="0" w:type="dxa"/>
            <w:right w:w="108" w:type="dxa"/>
          </w:tblCellMar>
        </w:tblPrEx>
        <w:trPr>
          <w:trHeight w:val="634"/>
          <w:jc w:val="center"/>
        </w:trPr>
        <w:tc>
          <w:tcPr>
            <w:tcW w:w="985" w:type="dxa"/>
          </w:tcPr>
          <w:p>
            <w:pPr>
              <w:keepNext w:val="0"/>
              <w:keepLines w:val="0"/>
              <w:pageBreakBefore w:val="0"/>
              <w:widowControl w:val="0"/>
              <w:kinsoku/>
              <w:wordWrap/>
              <w:overflowPunct/>
              <w:topLinePunct w:val="0"/>
              <w:autoSpaceDE/>
              <w:autoSpaceDN/>
              <w:bidi w:val="0"/>
              <w:adjustRightInd/>
              <w:snapToGrid/>
              <w:spacing w:after="0" w:line="360" w:lineRule="auto"/>
              <w:jc w:val="both"/>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合格率</w:t>
            </w:r>
          </w:p>
        </w:tc>
        <w:tc>
          <w:tcPr>
            <w:tcW w:w="708"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98%</w:t>
            </w:r>
          </w:p>
        </w:tc>
        <w:tc>
          <w:tcPr>
            <w:tcW w:w="708"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9</w:t>
            </w:r>
            <w:r>
              <w:rPr>
                <w:rFonts w:ascii="宋体" w:hAnsi="宋体" w:cs="宋体" w:hint="eastAsia"/>
                <w:sz w:val="24"/>
                <w:szCs w:val="24"/>
                <w:vertAlign w:val="baseline"/>
                <w:lang w:val="en-US" w:eastAsia="zh-CN"/>
              </w:rPr>
              <w:t>8</w:t>
            </w:r>
            <w:r>
              <w:rPr>
                <w:rFonts w:ascii="宋体" w:eastAsia="宋体" w:hAnsi="宋体" w:cs="宋体" w:hint="eastAsia"/>
                <w:sz w:val="24"/>
                <w:szCs w:val="24"/>
                <w:vertAlign w:val="baseline"/>
                <w:lang w:val="en-US" w:eastAsia="zh-CN"/>
              </w:rPr>
              <w:t>%</w:t>
            </w:r>
          </w:p>
        </w:tc>
        <w:tc>
          <w:tcPr>
            <w:tcW w:w="684"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95%</w:t>
            </w:r>
          </w:p>
        </w:tc>
        <w:tc>
          <w:tcPr>
            <w:tcW w:w="720"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96%</w:t>
            </w:r>
          </w:p>
        </w:tc>
        <w:tc>
          <w:tcPr>
            <w:tcW w:w="840"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97%</w:t>
            </w:r>
          </w:p>
        </w:tc>
        <w:tc>
          <w:tcPr>
            <w:tcW w:w="768"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98%</w:t>
            </w:r>
          </w:p>
        </w:tc>
        <w:tc>
          <w:tcPr>
            <w:tcW w:w="768"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99%</w:t>
            </w:r>
          </w:p>
        </w:tc>
        <w:tc>
          <w:tcPr>
            <w:tcW w:w="708"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100%</w:t>
            </w:r>
          </w:p>
        </w:tc>
        <w:tc>
          <w:tcPr>
            <w:tcW w:w="696"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100%</w:t>
            </w:r>
          </w:p>
        </w:tc>
        <w:tc>
          <w:tcPr>
            <w:tcW w:w="804" w:type="dxa"/>
          </w:tcPr>
          <w:p>
            <w:pPr>
              <w:keepNext w:val="0"/>
              <w:keepLines w:val="0"/>
              <w:pageBreakBefore w:val="0"/>
              <w:widowControl w:val="0"/>
              <w:kinsoku/>
              <w:wordWrap/>
              <w:overflowPunct/>
              <w:topLinePunct w:val="0"/>
              <w:autoSpaceDE/>
              <w:autoSpaceDN/>
              <w:bidi w:val="0"/>
              <w:adjustRightInd/>
              <w:snapToGrid/>
              <w:spacing w:after="0" w:line="360" w:lineRule="auto"/>
              <w:jc w:val="center"/>
              <w:rPr>
                <w:rFonts w:ascii="宋体" w:eastAsia="宋体" w:hAnsi="宋体" w:cs="宋体" w:hint="default"/>
                <w:sz w:val="24"/>
                <w:szCs w:val="24"/>
                <w:vertAlign w:val="baseline"/>
                <w:lang w:val="en-US" w:eastAsia="zh-CN"/>
              </w:rPr>
            </w:pPr>
            <w:r>
              <w:rPr>
                <w:rFonts w:ascii="宋体" w:eastAsia="宋体" w:hAnsi="宋体" w:cs="宋体" w:hint="eastAsia"/>
                <w:sz w:val="24"/>
                <w:szCs w:val="24"/>
                <w:vertAlign w:val="baseline"/>
                <w:lang w:val="en-US" w:eastAsia="zh-CN"/>
              </w:rPr>
              <w:t>100%</w:t>
            </w:r>
          </w:p>
        </w:tc>
      </w:tr>
    </w:tbl>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人力资源部按照绩效考核制度的要求，每月对公司运维相关岗位人员进行了考核，各部门均考核合格。</w:t>
      </w:r>
    </w:p>
    <w:p>
      <w:pPr>
        <w:pStyle w:val="2"/>
        <w:keepNext w:val="0"/>
        <w:keepLines w:val="0"/>
        <w:pageBreakBefore w:val="0"/>
        <w:widowControl w:val="0"/>
        <w:wordWrap/>
        <w:overflowPunct/>
        <w:topLinePunct w:val="0"/>
        <w:bidi w:val="0"/>
        <w:rPr>
          <w:rFonts w:hint="default"/>
          <w:lang w:val="en-US" w:eastAsia="zh-CN"/>
        </w:rPr>
      </w:pPr>
      <w:bookmarkStart w:id="9" w:name="_Toc6218"/>
      <w:r>
        <w:rPr>
          <w:rFonts w:hint="eastAsia"/>
          <w:lang w:val="en-US" w:eastAsia="zh-CN"/>
        </w:rPr>
        <w:t>人员备份</w:t>
      </w:r>
      <w:bookmarkEnd w:id="9"/>
    </w:p>
    <w:p>
      <w:pPr>
        <w:pStyle w:val="a"/>
        <w:rPr>
          <w:rFonts w:hint="default"/>
          <w:lang w:val="en-US" w:eastAsia="zh-CN"/>
        </w:rPr>
      </w:pPr>
      <w:r>
        <w:t>2025年度AB岗备份计划已按要求全面完成。相关岗位的备份人员均已落实，并通过系统化的知识传递与流程培训，掌握了对应A岗的核心职责与应急操作流程。该计划的执行为保障关键岗位工作连续性、支撑年度业务发展目标奠定了扎实基础。</w:t>
      </w:r>
      <w:r>
        <w:rPr>
          <w:rFonts w:hint="eastAsia"/>
          <w:lang w:val="en-US" w:eastAsia="zh-CN"/>
        </w:rPr>
        <w:t>截止2025年10月按照备份计划对运维部经理的B岗设置为运维项目经理，备份人数2人；运维项目经理的B岗设置为运维实施工程师，备份人数3人；研发部经理的B岗设置为系统架构师，备份人数1人；备件库经理的B岗设置为备件库管理专员，备份人数1人。2025年第一、二和三季度的季度备份成功率达到100%</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46"/>
        <w:gridCol w:w="1420"/>
        <w:gridCol w:w="1777"/>
        <w:gridCol w:w="1575"/>
        <w:gridCol w:w="1500"/>
        <w:gridCol w:w="150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46"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编号</w:t>
            </w:r>
          </w:p>
        </w:tc>
        <w:tc>
          <w:tcPr>
            <w:tcW w:w="142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A岗位</w:t>
            </w:r>
          </w:p>
        </w:tc>
        <w:tc>
          <w:tcPr>
            <w:tcW w:w="1777" w:type="dxa"/>
          </w:tcPr>
          <w:p>
            <w:pPr>
              <w:pStyle w:val="a"/>
              <w:widowControl w:val="0"/>
              <w:rPr>
                <w:rFonts w:hint="default"/>
                <w:sz w:val="21"/>
                <w:szCs w:val="21"/>
                <w:vertAlign w:val="baseline"/>
                <w:lang w:val="en-US" w:eastAsia="zh-CN"/>
              </w:rPr>
            </w:pPr>
            <w:r>
              <w:rPr>
                <w:rFonts w:hint="eastAsia"/>
                <w:sz w:val="21"/>
                <w:szCs w:val="21"/>
                <w:vertAlign w:val="baseline"/>
                <w:lang w:val="en-US" w:eastAsia="zh-CN"/>
              </w:rPr>
              <w:t>B岗</w:t>
            </w:r>
          </w:p>
        </w:tc>
        <w:tc>
          <w:tcPr>
            <w:tcW w:w="1575"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计划备份人数</w:t>
            </w:r>
          </w:p>
        </w:tc>
        <w:tc>
          <w:tcPr>
            <w:tcW w:w="150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计划完成时间</w:t>
            </w:r>
          </w:p>
        </w:tc>
        <w:tc>
          <w:tcPr>
            <w:tcW w:w="150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完成情况</w:t>
            </w:r>
          </w:p>
        </w:tc>
      </w:tr>
      <w:tr>
        <w:tblPrEx>
          <w:tblW w:w="0" w:type="auto"/>
          <w:tblInd w:w="0" w:type="dxa"/>
          <w:tblCellMar>
            <w:top w:w="0" w:type="dxa"/>
            <w:left w:w="108" w:type="dxa"/>
            <w:bottom w:w="0" w:type="dxa"/>
            <w:right w:w="108" w:type="dxa"/>
          </w:tblCellMar>
        </w:tblPrEx>
        <w:tc>
          <w:tcPr>
            <w:tcW w:w="746" w:type="dxa"/>
          </w:tcPr>
          <w:p>
            <w:pPr>
              <w:pStyle w:val="a"/>
              <w:widowControl w:val="0"/>
              <w:numPr>
                <w:ilvl w:val="0"/>
                <w:numId w:val="3"/>
              </w:numPr>
              <w:ind w:left="425" w:hanging="425" w:leftChars="0" w:firstLineChars="0"/>
              <w:rPr>
                <w:rFonts w:hint="default"/>
                <w:sz w:val="21"/>
                <w:szCs w:val="21"/>
                <w:vertAlign w:val="baseline"/>
                <w:lang w:val="en-US" w:eastAsia="zh-CN"/>
              </w:rPr>
            </w:pPr>
          </w:p>
        </w:tc>
        <w:tc>
          <w:tcPr>
            <w:tcW w:w="142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运维部经理</w:t>
            </w:r>
          </w:p>
        </w:tc>
        <w:tc>
          <w:tcPr>
            <w:tcW w:w="1777"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运维项目经理</w:t>
            </w:r>
          </w:p>
        </w:tc>
        <w:tc>
          <w:tcPr>
            <w:tcW w:w="1575" w:type="dxa"/>
          </w:tcPr>
          <w:p>
            <w:pPr>
              <w:pStyle w:val="a"/>
              <w:widowControl w:val="0"/>
              <w:ind w:left="0" w:right="0" w:firstLine="0" w:leftChars="0" w:rightChars="0" w:firstLineChars="0"/>
              <w:jc w:val="center"/>
              <w:rPr>
                <w:rFonts w:hint="default"/>
                <w:sz w:val="21"/>
                <w:szCs w:val="21"/>
                <w:vertAlign w:val="baseline"/>
                <w:lang w:val="en-US" w:eastAsia="zh-CN"/>
              </w:rPr>
            </w:pPr>
            <w:r>
              <w:rPr>
                <w:rFonts w:hint="eastAsia"/>
                <w:sz w:val="21"/>
                <w:szCs w:val="21"/>
                <w:vertAlign w:val="baseline"/>
                <w:lang w:val="en-US" w:eastAsia="zh-CN"/>
              </w:rPr>
              <w:t>2</w:t>
            </w:r>
          </w:p>
        </w:tc>
        <w:tc>
          <w:tcPr>
            <w:tcW w:w="150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2025年3月</w:t>
            </w:r>
          </w:p>
        </w:tc>
        <w:tc>
          <w:tcPr>
            <w:tcW w:w="150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已完成</w:t>
            </w:r>
          </w:p>
        </w:tc>
      </w:tr>
      <w:tr>
        <w:tblPrEx>
          <w:tblW w:w="0" w:type="auto"/>
          <w:tblInd w:w="0" w:type="dxa"/>
          <w:tblCellMar>
            <w:top w:w="0" w:type="dxa"/>
            <w:left w:w="108" w:type="dxa"/>
            <w:bottom w:w="0" w:type="dxa"/>
            <w:right w:w="108" w:type="dxa"/>
          </w:tblCellMar>
        </w:tblPrEx>
        <w:tc>
          <w:tcPr>
            <w:tcW w:w="746" w:type="dxa"/>
          </w:tcPr>
          <w:p>
            <w:pPr>
              <w:pStyle w:val="a"/>
              <w:widowControl w:val="0"/>
              <w:numPr>
                <w:ilvl w:val="0"/>
                <w:numId w:val="3"/>
              </w:numPr>
              <w:ind w:left="425" w:hanging="425" w:leftChars="0" w:firstLineChars="0"/>
              <w:rPr>
                <w:rFonts w:hint="default"/>
                <w:sz w:val="21"/>
                <w:szCs w:val="21"/>
                <w:vertAlign w:val="baseline"/>
                <w:lang w:val="en-US" w:eastAsia="zh-CN"/>
              </w:rPr>
            </w:pPr>
          </w:p>
        </w:tc>
        <w:tc>
          <w:tcPr>
            <w:tcW w:w="142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运维项目经理</w:t>
            </w:r>
          </w:p>
        </w:tc>
        <w:tc>
          <w:tcPr>
            <w:tcW w:w="1777"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运维实施工程师</w:t>
            </w:r>
          </w:p>
        </w:tc>
        <w:tc>
          <w:tcPr>
            <w:tcW w:w="1575" w:type="dxa"/>
          </w:tcPr>
          <w:p>
            <w:pPr>
              <w:pStyle w:val="a"/>
              <w:widowControl w:val="0"/>
              <w:ind w:left="0" w:right="0" w:firstLine="0" w:leftChars="0" w:rightChars="0" w:firstLineChars="0"/>
              <w:jc w:val="center"/>
              <w:rPr>
                <w:rFonts w:hint="default"/>
                <w:sz w:val="21"/>
                <w:szCs w:val="21"/>
                <w:vertAlign w:val="baseline"/>
                <w:lang w:val="en-US" w:eastAsia="zh-CN"/>
              </w:rPr>
            </w:pPr>
            <w:r>
              <w:rPr>
                <w:rFonts w:hint="eastAsia"/>
                <w:sz w:val="21"/>
                <w:szCs w:val="21"/>
                <w:vertAlign w:val="baseline"/>
                <w:lang w:val="en-US" w:eastAsia="zh-CN"/>
              </w:rPr>
              <w:t>1</w:t>
            </w:r>
          </w:p>
        </w:tc>
        <w:tc>
          <w:tcPr>
            <w:tcW w:w="1500" w:type="dxa"/>
          </w:tcPr>
          <w:p>
            <w:pPr>
              <w:pStyle w:val="a"/>
              <w:widowControl w:val="0"/>
              <w:ind w:left="0" w:firstLine="0" w:leftChars="0" w:firstLineChars="0"/>
              <w:rPr>
                <w:rFonts w:hint="eastAsia"/>
                <w:sz w:val="21"/>
                <w:szCs w:val="21"/>
                <w:vertAlign w:val="baseline"/>
                <w:lang w:val="en-US" w:eastAsia="zh-CN"/>
              </w:rPr>
            </w:pPr>
            <w:r>
              <w:rPr>
                <w:rFonts w:hint="eastAsia"/>
                <w:sz w:val="21"/>
                <w:szCs w:val="21"/>
                <w:vertAlign w:val="baseline"/>
                <w:lang w:val="en-US" w:eastAsia="zh-CN"/>
              </w:rPr>
              <w:t>2025年4月</w:t>
            </w:r>
          </w:p>
        </w:tc>
        <w:tc>
          <w:tcPr>
            <w:tcW w:w="1500" w:type="dxa"/>
          </w:tcPr>
          <w:p>
            <w:pPr>
              <w:widowControl w:val="0"/>
              <w:ind w:left="0" w:firstLine="0" w:leftChars="0" w:firstLineChars="0"/>
              <w:rPr>
                <w:rFonts w:hint="eastAsia"/>
                <w:sz w:val="21"/>
                <w:szCs w:val="21"/>
                <w:vertAlign w:val="baseline"/>
                <w:lang w:val="en-US" w:eastAsia="zh-CN"/>
              </w:rPr>
            </w:pPr>
            <w:r>
              <w:rPr>
                <w:rFonts w:hint="eastAsia"/>
                <w:sz w:val="21"/>
                <w:szCs w:val="21"/>
                <w:vertAlign w:val="baseline"/>
                <w:lang w:val="en-US" w:eastAsia="zh-CN"/>
              </w:rPr>
              <w:t>已完成</w:t>
            </w:r>
          </w:p>
        </w:tc>
      </w:tr>
      <w:tr>
        <w:tblPrEx>
          <w:tblW w:w="0" w:type="auto"/>
          <w:tblInd w:w="0" w:type="dxa"/>
          <w:tblCellMar>
            <w:top w:w="0" w:type="dxa"/>
            <w:left w:w="108" w:type="dxa"/>
            <w:bottom w:w="0" w:type="dxa"/>
            <w:right w:w="108" w:type="dxa"/>
          </w:tblCellMar>
        </w:tblPrEx>
        <w:tc>
          <w:tcPr>
            <w:tcW w:w="746" w:type="dxa"/>
          </w:tcPr>
          <w:p>
            <w:pPr>
              <w:pStyle w:val="a"/>
              <w:widowControl w:val="0"/>
              <w:numPr>
                <w:ilvl w:val="0"/>
                <w:numId w:val="3"/>
              </w:numPr>
              <w:ind w:left="425" w:hanging="425" w:leftChars="0" w:firstLineChars="0"/>
              <w:rPr>
                <w:rFonts w:hint="default"/>
                <w:sz w:val="21"/>
                <w:szCs w:val="21"/>
                <w:vertAlign w:val="baseline"/>
                <w:lang w:val="en-US" w:eastAsia="zh-CN"/>
              </w:rPr>
            </w:pPr>
          </w:p>
        </w:tc>
        <w:tc>
          <w:tcPr>
            <w:tcW w:w="142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运维项目经理</w:t>
            </w:r>
          </w:p>
        </w:tc>
        <w:tc>
          <w:tcPr>
            <w:tcW w:w="1777"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运维实施工程师</w:t>
            </w:r>
          </w:p>
        </w:tc>
        <w:tc>
          <w:tcPr>
            <w:tcW w:w="1575" w:type="dxa"/>
          </w:tcPr>
          <w:p>
            <w:pPr>
              <w:pStyle w:val="a"/>
              <w:widowControl w:val="0"/>
              <w:ind w:left="0" w:right="0" w:firstLine="0" w:leftChars="0" w:rightChars="0" w:firstLineChars="0"/>
              <w:jc w:val="center"/>
              <w:rPr>
                <w:rFonts w:hint="default"/>
                <w:sz w:val="21"/>
                <w:szCs w:val="21"/>
                <w:vertAlign w:val="baseline"/>
                <w:lang w:val="en-US" w:eastAsia="zh-CN"/>
              </w:rPr>
            </w:pPr>
            <w:r>
              <w:rPr>
                <w:rFonts w:hint="eastAsia"/>
                <w:sz w:val="21"/>
                <w:szCs w:val="21"/>
                <w:vertAlign w:val="baseline"/>
                <w:lang w:val="en-US" w:eastAsia="zh-CN"/>
              </w:rPr>
              <w:t>2</w:t>
            </w:r>
          </w:p>
        </w:tc>
        <w:tc>
          <w:tcPr>
            <w:tcW w:w="1500" w:type="dxa"/>
          </w:tcPr>
          <w:p>
            <w:pPr>
              <w:pStyle w:val="a"/>
              <w:widowControl w:val="0"/>
              <w:ind w:left="0" w:firstLine="0" w:leftChars="0" w:firstLineChars="0"/>
              <w:rPr>
                <w:rFonts w:hint="eastAsia"/>
                <w:sz w:val="21"/>
                <w:szCs w:val="21"/>
                <w:vertAlign w:val="baseline"/>
                <w:lang w:val="en-US" w:eastAsia="zh-CN"/>
              </w:rPr>
            </w:pPr>
            <w:r>
              <w:rPr>
                <w:rFonts w:hint="eastAsia"/>
                <w:sz w:val="21"/>
                <w:szCs w:val="21"/>
                <w:vertAlign w:val="baseline"/>
                <w:lang w:val="en-US" w:eastAsia="zh-CN"/>
              </w:rPr>
              <w:t>2025年5月</w:t>
            </w:r>
          </w:p>
        </w:tc>
        <w:tc>
          <w:tcPr>
            <w:tcW w:w="1500" w:type="dxa"/>
          </w:tcPr>
          <w:p>
            <w:pPr>
              <w:widowControl w:val="0"/>
              <w:ind w:left="0" w:firstLine="0" w:leftChars="0" w:firstLineChars="0"/>
              <w:rPr>
                <w:rFonts w:hint="eastAsia"/>
                <w:sz w:val="21"/>
                <w:szCs w:val="21"/>
                <w:vertAlign w:val="baseline"/>
                <w:lang w:val="en-US" w:eastAsia="zh-CN"/>
              </w:rPr>
            </w:pPr>
            <w:r>
              <w:rPr>
                <w:rFonts w:hint="eastAsia"/>
                <w:sz w:val="21"/>
                <w:szCs w:val="21"/>
                <w:vertAlign w:val="baseline"/>
                <w:lang w:val="en-US" w:eastAsia="zh-CN"/>
              </w:rPr>
              <w:t>已完成</w:t>
            </w:r>
          </w:p>
        </w:tc>
      </w:tr>
      <w:tr>
        <w:tblPrEx>
          <w:tblW w:w="0" w:type="auto"/>
          <w:tblInd w:w="0" w:type="dxa"/>
          <w:tblCellMar>
            <w:top w:w="0" w:type="dxa"/>
            <w:left w:w="108" w:type="dxa"/>
            <w:bottom w:w="0" w:type="dxa"/>
            <w:right w:w="108" w:type="dxa"/>
          </w:tblCellMar>
        </w:tblPrEx>
        <w:tc>
          <w:tcPr>
            <w:tcW w:w="746" w:type="dxa"/>
          </w:tcPr>
          <w:p>
            <w:pPr>
              <w:pStyle w:val="a"/>
              <w:widowControl w:val="0"/>
              <w:numPr>
                <w:ilvl w:val="0"/>
                <w:numId w:val="3"/>
              </w:numPr>
              <w:ind w:left="425" w:hanging="425" w:leftChars="0" w:firstLineChars="0"/>
              <w:rPr>
                <w:rFonts w:hint="default"/>
                <w:sz w:val="21"/>
                <w:szCs w:val="21"/>
                <w:vertAlign w:val="baseline"/>
                <w:lang w:val="en-US" w:eastAsia="zh-CN"/>
              </w:rPr>
            </w:pPr>
          </w:p>
        </w:tc>
        <w:tc>
          <w:tcPr>
            <w:tcW w:w="142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研发部经理</w:t>
            </w:r>
          </w:p>
        </w:tc>
        <w:tc>
          <w:tcPr>
            <w:tcW w:w="1777"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系统架构师</w:t>
            </w:r>
          </w:p>
        </w:tc>
        <w:tc>
          <w:tcPr>
            <w:tcW w:w="1575" w:type="dxa"/>
          </w:tcPr>
          <w:p>
            <w:pPr>
              <w:pStyle w:val="a"/>
              <w:widowControl w:val="0"/>
              <w:ind w:left="0" w:right="0" w:firstLine="0" w:leftChars="0" w:rightChars="0" w:firstLineChars="0"/>
              <w:jc w:val="center"/>
              <w:rPr>
                <w:rFonts w:hint="default"/>
                <w:sz w:val="21"/>
                <w:szCs w:val="21"/>
                <w:vertAlign w:val="baseline"/>
                <w:lang w:val="en-US" w:eastAsia="zh-CN"/>
              </w:rPr>
            </w:pPr>
            <w:r>
              <w:rPr>
                <w:rFonts w:hint="eastAsia"/>
                <w:sz w:val="21"/>
                <w:szCs w:val="21"/>
                <w:vertAlign w:val="baseline"/>
                <w:lang w:val="en-US" w:eastAsia="zh-CN"/>
              </w:rPr>
              <w:t>1</w:t>
            </w:r>
          </w:p>
        </w:tc>
        <w:tc>
          <w:tcPr>
            <w:tcW w:w="1500" w:type="dxa"/>
          </w:tcPr>
          <w:p>
            <w:pPr>
              <w:pStyle w:val="a"/>
              <w:widowControl w:val="0"/>
              <w:ind w:left="0" w:firstLine="0" w:leftChars="0" w:firstLineChars="0"/>
              <w:rPr>
                <w:rFonts w:hint="eastAsia"/>
                <w:sz w:val="21"/>
                <w:szCs w:val="21"/>
                <w:vertAlign w:val="baseline"/>
                <w:lang w:val="en-US" w:eastAsia="zh-CN"/>
              </w:rPr>
            </w:pPr>
            <w:r>
              <w:rPr>
                <w:rFonts w:hint="eastAsia"/>
                <w:sz w:val="21"/>
                <w:szCs w:val="21"/>
                <w:vertAlign w:val="baseline"/>
                <w:lang w:val="en-US" w:eastAsia="zh-CN"/>
              </w:rPr>
              <w:t>2025年8月</w:t>
            </w:r>
          </w:p>
        </w:tc>
        <w:tc>
          <w:tcPr>
            <w:tcW w:w="1500" w:type="dxa"/>
          </w:tcPr>
          <w:p>
            <w:pPr>
              <w:widowControl w:val="0"/>
              <w:ind w:left="0" w:firstLine="0" w:leftChars="0" w:firstLineChars="0"/>
              <w:rPr>
                <w:rFonts w:hint="eastAsia"/>
                <w:sz w:val="21"/>
                <w:szCs w:val="21"/>
                <w:vertAlign w:val="baseline"/>
                <w:lang w:val="en-US" w:eastAsia="zh-CN"/>
              </w:rPr>
            </w:pPr>
            <w:r>
              <w:rPr>
                <w:rFonts w:hint="eastAsia"/>
                <w:sz w:val="21"/>
                <w:szCs w:val="21"/>
                <w:vertAlign w:val="baseline"/>
                <w:lang w:val="en-US" w:eastAsia="zh-CN"/>
              </w:rPr>
              <w:t>已完成</w:t>
            </w:r>
          </w:p>
        </w:tc>
      </w:tr>
      <w:tr>
        <w:tblPrEx>
          <w:tblW w:w="0" w:type="auto"/>
          <w:tblInd w:w="0" w:type="dxa"/>
          <w:tblCellMar>
            <w:top w:w="0" w:type="dxa"/>
            <w:left w:w="108" w:type="dxa"/>
            <w:bottom w:w="0" w:type="dxa"/>
            <w:right w:w="108" w:type="dxa"/>
          </w:tblCellMar>
        </w:tblPrEx>
        <w:tc>
          <w:tcPr>
            <w:tcW w:w="746" w:type="dxa"/>
          </w:tcPr>
          <w:p>
            <w:pPr>
              <w:pStyle w:val="a"/>
              <w:widowControl w:val="0"/>
              <w:numPr>
                <w:ilvl w:val="0"/>
                <w:numId w:val="3"/>
              </w:numPr>
              <w:ind w:left="425" w:hanging="425" w:leftChars="0" w:firstLineChars="0"/>
              <w:rPr>
                <w:rFonts w:hint="default"/>
                <w:sz w:val="21"/>
                <w:szCs w:val="21"/>
                <w:vertAlign w:val="baseline"/>
                <w:lang w:val="en-US" w:eastAsia="zh-CN"/>
              </w:rPr>
            </w:pPr>
          </w:p>
        </w:tc>
        <w:tc>
          <w:tcPr>
            <w:tcW w:w="1420"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备件库经理</w:t>
            </w:r>
          </w:p>
        </w:tc>
        <w:tc>
          <w:tcPr>
            <w:tcW w:w="1777" w:type="dxa"/>
          </w:tcPr>
          <w:p>
            <w:pPr>
              <w:pStyle w:val="a"/>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备件库管理专员</w:t>
            </w:r>
          </w:p>
        </w:tc>
        <w:tc>
          <w:tcPr>
            <w:tcW w:w="1575" w:type="dxa"/>
          </w:tcPr>
          <w:p>
            <w:pPr>
              <w:pStyle w:val="a"/>
              <w:widowControl w:val="0"/>
              <w:ind w:left="0" w:right="0" w:firstLine="0" w:leftChars="0" w:rightChars="0" w:firstLineChars="0"/>
              <w:jc w:val="center"/>
              <w:rPr>
                <w:rFonts w:hint="default"/>
                <w:sz w:val="21"/>
                <w:szCs w:val="21"/>
                <w:vertAlign w:val="baseline"/>
                <w:lang w:val="en-US" w:eastAsia="zh-CN"/>
              </w:rPr>
            </w:pPr>
            <w:r>
              <w:rPr>
                <w:rFonts w:hint="eastAsia"/>
                <w:sz w:val="21"/>
                <w:szCs w:val="21"/>
                <w:vertAlign w:val="baseline"/>
                <w:lang w:val="en-US" w:eastAsia="zh-CN"/>
              </w:rPr>
              <w:t>1</w:t>
            </w:r>
          </w:p>
        </w:tc>
        <w:tc>
          <w:tcPr>
            <w:tcW w:w="1500" w:type="dxa"/>
          </w:tcPr>
          <w:p>
            <w:pPr>
              <w:pStyle w:val="a"/>
              <w:widowControl w:val="0"/>
              <w:ind w:left="0" w:firstLine="0" w:leftChars="0" w:firstLineChars="0"/>
              <w:rPr>
                <w:rFonts w:hint="eastAsia"/>
                <w:sz w:val="21"/>
                <w:szCs w:val="21"/>
                <w:vertAlign w:val="baseline"/>
                <w:lang w:val="en-US" w:eastAsia="zh-CN"/>
              </w:rPr>
            </w:pPr>
            <w:r>
              <w:rPr>
                <w:rFonts w:hint="eastAsia"/>
                <w:sz w:val="21"/>
                <w:szCs w:val="21"/>
                <w:vertAlign w:val="baseline"/>
                <w:lang w:val="en-US" w:eastAsia="zh-CN"/>
              </w:rPr>
              <w:t>2025年9月</w:t>
            </w:r>
          </w:p>
        </w:tc>
        <w:tc>
          <w:tcPr>
            <w:tcW w:w="1500" w:type="dxa"/>
          </w:tcPr>
          <w:p>
            <w:pPr>
              <w:widowControl w:val="0"/>
              <w:ind w:left="0" w:firstLine="0" w:leftChars="0" w:firstLineChars="0"/>
              <w:rPr>
                <w:rFonts w:hint="eastAsia"/>
                <w:sz w:val="21"/>
                <w:szCs w:val="21"/>
                <w:vertAlign w:val="baseline"/>
                <w:lang w:val="en-US" w:eastAsia="zh-CN"/>
              </w:rPr>
            </w:pPr>
            <w:r>
              <w:rPr>
                <w:rFonts w:hint="eastAsia"/>
                <w:sz w:val="21"/>
                <w:szCs w:val="21"/>
                <w:vertAlign w:val="baseline"/>
                <w:lang w:val="en-US" w:eastAsia="zh-CN"/>
              </w:rPr>
              <w:t>已完成</w:t>
            </w:r>
          </w:p>
        </w:tc>
      </w:tr>
    </w:tbl>
    <w:p>
      <w:pPr>
        <w:pStyle w:val="2"/>
        <w:keepNext w:val="0"/>
        <w:keepLines w:val="0"/>
        <w:pageBreakBefore w:val="0"/>
        <w:widowControl w:val="0"/>
        <w:wordWrap/>
        <w:overflowPunct/>
        <w:topLinePunct w:val="0"/>
        <w:bidi w:val="0"/>
        <w:rPr>
          <w:rFonts w:hint="default"/>
          <w:lang w:val="en-US" w:eastAsia="zh-CN"/>
        </w:rPr>
      </w:pPr>
      <w:bookmarkStart w:id="10" w:name="_Toc3173"/>
      <w:r>
        <w:rPr>
          <w:rFonts w:hint="eastAsia"/>
          <w:lang w:val="en-US" w:eastAsia="zh-CN"/>
        </w:rPr>
        <w:t>人员技能评价</w:t>
      </w:r>
      <w:bookmarkEnd w:id="10"/>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根据相关管理制度和管理计划，技能评价于12月第一周进行。</w:t>
      </w:r>
    </w:p>
    <w:p>
      <w:pPr>
        <w:pStyle w:val="2"/>
        <w:keepNext w:val="0"/>
        <w:keepLines w:val="0"/>
        <w:pageBreakBefore w:val="0"/>
        <w:widowControl w:val="0"/>
        <w:wordWrap/>
        <w:overflowPunct/>
        <w:topLinePunct w:val="0"/>
        <w:bidi w:val="0"/>
      </w:pPr>
      <w:bookmarkStart w:id="11" w:name="_Toc18496"/>
      <w:r>
        <w:t>人力资源总结</w:t>
      </w:r>
      <w:bookmarkEnd w:id="11"/>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rPr>
        <w:t>202</w:t>
      </w:r>
      <w:r>
        <w:rPr>
          <w:rFonts w:ascii="宋体" w:eastAsia="宋体" w:hAnsi="宋体" w:cs="宋体" w:hint="eastAsia"/>
          <w:sz w:val="24"/>
          <w:szCs w:val="24"/>
          <w:lang w:val="en-US" w:eastAsia="zh-CN"/>
        </w:rPr>
        <w:t>5</w:t>
      </w:r>
      <w:r>
        <w:rPr>
          <w:rFonts w:ascii="宋体" w:eastAsia="宋体" w:hAnsi="宋体" w:cs="宋体" w:hint="eastAsia"/>
          <w:sz w:val="24"/>
          <w:szCs w:val="24"/>
        </w:rPr>
        <w:t>年截至目前，人力资源部全力配合公司战略部署，按照制定的各项计划积极的开展本部门工作，包括人才储备、招聘计划、培训计划</w:t>
      </w: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备份、考核、技能评价</w:t>
      </w:r>
      <w:r>
        <w:rPr>
          <w:rFonts w:ascii="宋体" w:eastAsia="宋体" w:hAnsi="宋体" w:cs="宋体" w:hint="eastAsia"/>
          <w:sz w:val="24"/>
          <w:szCs w:val="24"/>
        </w:rPr>
        <w:t>等，完成年初制定的各项工作目标。</w:t>
      </w:r>
    </w:p>
    <w:p>
      <w:pPr>
        <w:keepNext w:val="0"/>
        <w:keepLines w:val="0"/>
        <w:pageBreakBefore w:val="0"/>
        <w:widowControl w:val="0"/>
        <w:numPr>
          <w:ilvl w:val="0"/>
          <w:numId w:val="4"/>
        </w:numPr>
        <w:wordWrap/>
        <w:overflowPunct/>
        <w:topLinePunct w:val="0"/>
        <w:bidi w:val="0"/>
        <w:spacing w:before="1" w:line="297" w:lineRule="auto"/>
        <w:ind w:left="425" w:right="145" w:hanging="425" w:leftChars="0" w:firstLineChars="0"/>
        <w:rPr>
          <w:rFonts w:ascii="宋体" w:eastAsia="宋体" w:hAnsi="宋体" w:cs="宋体"/>
          <w:sz w:val="24"/>
          <w:szCs w:val="24"/>
        </w:rPr>
      </w:pPr>
      <w:r>
        <w:rPr>
          <w:rFonts w:ascii="宋体" w:eastAsia="宋体" w:hAnsi="宋体" w:cs="宋体"/>
          <w:spacing w:val="-1"/>
          <w:sz w:val="24"/>
          <w:szCs w:val="24"/>
        </w:rPr>
        <w:t>加强系统化、结构化意识。完善修订了绩效考核相关制度，把每一个环节做</w:t>
      </w:r>
      <w:r>
        <w:rPr>
          <w:rFonts w:ascii="宋体" w:eastAsia="宋体" w:hAnsi="宋体" w:cs="宋体"/>
          <w:spacing w:val="-3"/>
          <w:sz w:val="24"/>
          <w:szCs w:val="24"/>
        </w:rPr>
        <w:t>“细</w:t>
      </w:r>
      <w:r>
        <w:rPr>
          <w:rFonts w:ascii="宋体" w:eastAsia="宋体" w:hAnsi="宋体" w:cs="宋体"/>
          <w:spacing w:val="-88"/>
          <w:sz w:val="24"/>
          <w:szCs w:val="24"/>
        </w:rPr>
        <w:t xml:space="preserve"> </w:t>
      </w:r>
      <w:r>
        <w:rPr>
          <w:rFonts w:ascii="宋体" w:eastAsia="宋体" w:hAnsi="宋体" w:cs="宋体"/>
          <w:spacing w:val="-3"/>
          <w:sz w:val="24"/>
          <w:szCs w:val="24"/>
        </w:rPr>
        <w:t>”做“精</w:t>
      </w:r>
      <w:r>
        <w:rPr>
          <w:rFonts w:ascii="宋体" w:eastAsia="宋体" w:hAnsi="宋体" w:cs="宋体"/>
          <w:spacing w:val="-88"/>
          <w:sz w:val="24"/>
          <w:szCs w:val="24"/>
        </w:rPr>
        <w:t xml:space="preserve"> </w:t>
      </w:r>
      <w:r>
        <w:rPr>
          <w:rFonts w:ascii="宋体" w:eastAsia="宋体" w:hAnsi="宋体" w:cs="宋体"/>
          <w:spacing w:val="-3"/>
          <w:sz w:val="24"/>
          <w:szCs w:val="24"/>
        </w:rPr>
        <w:t>”，充分发挥每一位员工的优势，提</w:t>
      </w:r>
      <w:r>
        <w:rPr>
          <w:rFonts w:ascii="宋体" w:eastAsia="宋体" w:hAnsi="宋体" w:cs="宋体"/>
          <w:spacing w:val="-4"/>
          <w:sz w:val="24"/>
          <w:szCs w:val="24"/>
        </w:rPr>
        <w:t>高业务水平。</w:t>
      </w:r>
    </w:p>
    <w:p>
      <w:pPr>
        <w:keepNext w:val="0"/>
        <w:keepLines w:val="0"/>
        <w:pageBreakBefore w:val="0"/>
        <w:widowControl w:val="0"/>
        <w:numPr>
          <w:ilvl w:val="0"/>
          <w:numId w:val="4"/>
        </w:numPr>
        <w:wordWrap/>
        <w:overflowPunct/>
        <w:topLinePunct w:val="0"/>
        <w:bidi w:val="0"/>
        <w:spacing w:before="204" w:line="220"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增强与用人部门及员工的沟通工作，完善部门的服务质量。</w:t>
      </w:r>
    </w:p>
    <w:p>
      <w:pPr>
        <w:keepNext w:val="0"/>
        <w:keepLines w:val="0"/>
        <w:pageBreakBefore w:val="0"/>
        <w:widowControl w:val="0"/>
        <w:numPr>
          <w:ilvl w:val="0"/>
          <w:numId w:val="4"/>
        </w:numPr>
        <w:wordWrap/>
        <w:overflowPunct/>
        <w:topLinePunct w:val="0"/>
        <w:bidi w:val="0"/>
        <w:spacing w:before="203" w:line="298" w:lineRule="auto"/>
        <w:ind w:left="425" w:right="145" w:hanging="425" w:leftChars="0" w:firstLineChars="0"/>
        <w:rPr>
          <w:rFonts w:ascii="宋体" w:eastAsia="宋体" w:hAnsi="宋体" w:cs="宋体"/>
          <w:sz w:val="24"/>
          <w:szCs w:val="24"/>
        </w:rPr>
      </w:pPr>
      <w:r>
        <w:rPr>
          <w:rFonts w:ascii="宋体" w:eastAsia="宋体" w:hAnsi="宋体" w:cs="宋体"/>
          <w:sz w:val="24"/>
          <w:szCs w:val="24"/>
        </w:rPr>
        <w:t>织织部门员工深入学习人力资源相关专</w:t>
      </w:r>
      <w:r>
        <w:rPr>
          <w:rFonts w:ascii="宋体" w:eastAsia="宋体" w:hAnsi="宋体" w:cs="宋体"/>
          <w:spacing w:val="-1"/>
          <w:sz w:val="24"/>
          <w:szCs w:val="24"/>
        </w:rPr>
        <w:t>业知识，增强分析问题解决问题的能</w:t>
      </w:r>
      <w:r>
        <w:rPr>
          <w:rFonts w:ascii="宋体" w:eastAsia="宋体" w:hAnsi="宋体" w:cs="宋体"/>
          <w:spacing w:val="-5"/>
          <w:sz w:val="24"/>
          <w:szCs w:val="24"/>
        </w:rPr>
        <w:t>力，使之更加专业。</w:t>
      </w:r>
    </w:p>
    <w:p>
      <w:pPr>
        <w:pStyle w:val="1"/>
        <w:keepNext w:val="0"/>
        <w:keepLines w:val="0"/>
        <w:pageBreakBefore w:val="0"/>
        <w:widowControl w:val="0"/>
        <w:wordWrap/>
        <w:overflowPunct/>
        <w:topLinePunct w:val="0"/>
        <w:bidi w:val="0"/>
      </w:pPr>
      <w:bookmarkStart w:id="12" w:name="_Toc15767"/>
      <w:r>
        <w:t>资源管理总结</w:t>
      </w:r>
      <w:bookmarkEnd w:id="12"/>
    </w:p>
    <w:p>
      <w:pPr>
        <w:pStyle w:val="2"/>
        <w:keepNext w:val="0"/>
        <w:keepLines w:val="0"/>
        <w:pageBreakBefore w:val="0"/>
        <w:widowControl w:val="0"/>
        <w:wordWrap/>
        <w:overflowPunct/>
        <w:topLinePunct w:val="0"/>
        <w:bidi w:val="0"/>
      </w:pPr>
      <w:bookmarkStart w:id="13" w:name="_Toc20109"/>
      <w:r>
        <w:t>运维工具</w:t>
      </w:r>
      <w:bookmarkEnd w:id="13"/>
    </w:p>
    <w:p>
      <w:pPr>
        <w:keepNext w:val="0"/>
        <w:keepLines w:val="0"/>
        <w:pageBreakBefore w:val="0"/>
        <w:widowControl w:val="0"/>
        <w:wordWrap/>
        <w:overflowPunct/>
        <w:topLinePunct w:val="0"/>
        <w:bidi w:val="0"/>
        <w:spacing w:before="203" w:line="361" w:lineRule="auto"/>
        <w:ind w:left="21" w:right="134" w:firstLine="482"/>
        <w:jc w:val="both"/>
        <w:rPr>
          <w:rFonts w:ascii="宋体" w:eastAsia="宋体" w:hAnsi="宋体" w:cs="宋体" w:hint="eastAsia"/>
          <w:spacing w:val="-4"/>
          <w:sz w:val="24"/>
          <w:szCs w:val="24"/>
          <w:lang w:val="en-US" w:eastAsia="zh-CN"/>
        </w:rPr>
      </w:pPr>
      <w:r>
        <w:rPr>
          <w:rFonts w:ascii="宋体" w:eastAsia="宋体" w:hAnsi="宋体" w:cs="宋体" w:hint="eastAsia"/>
          <w:spacing w:val="-4"/>
          <w:sz w:val="24"/>
          <w:szCs w:val="24"/>
          <w:lang w:val="en-US" w:eastAsia="zh-CN"/>
        </w:rPr>
        <w:t>运维服务工具如下：</w:t>
      </w:r>
    </w:p>
    <w:p>
      <w:pPr>
        <w:keepNext w:val="0"/>
        <w:keepLines w:val="0"/>
        <w:pageBreakBefore w:val="0"/>
        <w:widowControl w:val="0"/>
        <w:numPr>
          <w:ilvl w:val="0"/>
          <w:numId w:val="5"/>
        </w:numPr>
        <w:wordWrap/>
        <w:overflowPunct/>
        <w:topLinePunct w:val="0"/>
        <w:bidi w:val="0"/>
        <w:spacing w:before="203" w:line="361" w:lineRule="auto"/>
        <w:ind w:left="425" w:right="134" w:hanging="425" w:leftChars="0" w:firstLineChars="0"/>
        <w:jc w:val="both"/>
        <w:rPr>
          <w:rFonts w:ascii="宋体" w:eastAsia="宋体" w:hAnsi="宋体" w:cs="宋体" w:hint="default"/>
          <w:spacing w:val="-4"/>
          <w:sz w:val="24"/>
          <w:szCs w:val="24"/>
          <w:lang w:val="en-US" w:eastAsia="zh-CN"/>
        </w:rPr>
      </w:pPr>
      <w:r>
        <w:rPr>
          <w:rFonts w:ascii="宋体" w:eastAsia="宋体" w:hAnsi="宋体" w:cs="宋体" w:hint="eastAsia"/>
          <w:spacing w:val="-4"/>
          <w:sz w:val="24"/>
          <w:szCs w:val="24"/>
          <w:lang w:val="en-US" w:eastAsia="zh-CN"/>
        </w:rPr>
        <w:t>360安全云数字协作平台</w:t>
      </w:r>
    </w:p>
    <w:p>
      <w:pPr>
        <w:keepNext w:val="0"/>
        <w:keepLines w:val="0"/>
        <w:pageBreakBefore w:val="0"/>
        <w:widowControl w:val="0"/>
        <w:numPr>
          <w:ilvl w:val="0"/>
          <w:numId w:val="5"/>
        </w:numPr>
        <w:wordWrap/>
        <w:overflowPunct/>
        <w:topLinePunct w:val="0"/>
        <w:bidi w:val="0"/>
        <w:spacing w:before="203" w:line="361" w:lineRule="auto"/>
        <w:ind w:left="425" w:right="134" w:hanging="425" w:leftChars="0" w:firstLineChars="0"/>
        <w:jc w:val="both"/>
        <w:rPr>
          <w:rFonts w:ascii="宋体" w:eastAsia="宋体" w:hAnsi="宋体" w:cs="宋体" w:hint="eastAsia"/>
          <w:spacing w:val="-4"/>
          <w:sz w:val="24"/>
          <w:szCs w:val="24"/>
          <w:lang w:val="en-US" w:eastAsia="zh-CN"/>
        </w:rPr>
      </w:pPr>
      <w:r>
        <w:rPr>
          <w:rFonts w:ascii="宋体" w:eastAsia="宋体" w:hAnsi="宋体" w:cs="宋体" w:hint="eastAsia"/>
          <w:spacing w:val="-4"/>
          <w:sz w:val="24"/>
          <w:szCs w:val="24"/>
          <w:lang w:val="en-US" w:eastAsia="zh-CN"/>
        </w:rPr>
        <w:t>H3C智能管理中心</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pacing w:val="-4"/>
          <w:sz w:val="24"/>
          <w:szCs w:val="24"/>
        </w:rPr>
      </w:pPr>
      <w:r>
        <w:rPr>
          <w:rFonts w:ascii="宋体" w:eastAsia="宋体" w:hAnsi="宋体" w:cs="宋体" w:hint="eastAsia"/>
          <w:spacing w:val="-3"/>
          <w:sz w:val="24"/>
          <w:szCs w:val="24"/>
          <w:lang w:val="en-US" w:eastAsia="zh-CN"/>
        </w:rPr>
        <w:t>1</w:t>
      </w:r>
      <w:r>
        <w:rPr>
          <w:rFonts w:ascii="宋体" w:eastAsia="宋体" w:hAnsi="宋体" w:cs="宋体"/>
          <w:spacing w:val="-3"/>
          <w:sz w:val="24"/>
          <w:szCs w:val="24"/>
        </w:rPr>
        <w:t>月份公司组织并完成了对运维工具的使用专</w:t>
      </w:r>
      <w:r>
        <w:rPr>
          <w:rFonts w:ascii="宋体" w:eastAsia="宋体" w:hAnsi="宋体" w:cs="宋体"/>
          <w:spacing w:val="-4"/>
          <w:sz w:val="24"/>
          <w:szCs w:val="24"/>
        </w:rPr>
        <w:t>项培训</w:t>
      </w:r>
      <w:r>
        <w:rPr>
          <w:rFonts w:ascii="宋体" w:eastAsia="宋体" w:hAnsi="宋体" w:cs="宋体" w:hint="eastAsia"/>
          <w:spacing w:val="-4"/>
          <w:sz w:val="24"/>
          <w:szCs w:val="24"/>
          <w:lang w:eastAsia="zh-CN"/>
        </w:rPr>
        <w:t>，</w:t>
      </w:r>
      <w:r>
        <w:rPr>
          <w:rFonts w:ascii="宋体" w:eastAsia="宋体" w:hAnsi="宋体" w:cs="宋体" w:hint="eastAsia"/>
          <w:spacing w:val="-4"/>
          <w:sz w:val="24"/>
          <w:szCs w:val="24"/>
          <w:lang w:val="en-US" w:eastAsia="zh-CN"/>
        </w:rPr>
        <w:t>提高了运维服务相关人员对工具的熟悉程度和使用水平</w:t>
      </w:r>
      <w:r>
        <w:rPr>
          <w:rFonts w:ascii="宋体" w:eastAsia="宋体" w:hAnsi="宋体" w:cs="宋体"/>
          <w:spacing w:val="-4"/>
          <w:sz w:val="24"/>
          <w:szCs w:val="24"/>
        </w:rPr>
        <w:t>。</w:t>
      </w:r>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right="0" w:firstLine="420" w:leftChars="0" w:rightChars="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pacing w:val="-4"/>
          <w:sz w:val="24"/>
          <w:szCs w:val="24"/>
          <w:lang w:val="en-US" w:eastAsia="zh-CN"/>
        </w:rPr>
        <w:t>360安全云数字化协作平台和H3C智能管理中心都</w:t>
      </w:r>
      <w:r>
        <w:rPr>
          <w:rFonts w:ascii="宋体" w:eastAsia="宋体" w:hAnsi="宋体" w:cs="宋体" w:hint="eastAsia"/>
          <w:sz w:val="24"/>
          <w:szCs w:val="24"/>
          <w:lang w:val="en-US" w:eastAsia="zh-CN"/>
        </w:rPr>
        <w:t>应用在临夏回族自治州中医医院“智慧银医”项目等，目前工具运行稳定，通过以上工具做到及时发现并处理潜在风险，避免了系统中断、容量事件的发生。</w:t>
      </w:r>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right="0" w:firstLine="420" w:leftChars="0" w:rightChars="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《2025年运维服务能力管理指标体系》要求每年至少对运维工具进行1次自评估。在10月对运维工具进行了1次自评估，。</w:t>
      </w:r>
    </w:p>
    <w:p>
      <w:pPr>
        <w:pStyle w:val="2"/>
        <w:keepNext w:val="0"/>
        <w:keepLines w:val="0"/>
        <w:pageBreakBefore w:val="0"/>
        <w:widowControl w:val="0"/>
        <w:wordWrap/>
        <w:overflowPunct/>
        <w:topLinePunct w:val="0"/>
        <w:bidi w:val="0"/>
      </w:pPr>
      <w:bookmarkStart w:id="14" w:name="_Toc17834"/>
      <w:r>
        <w:t>服务台建设</w:t>
      </w:r>
      <w:bookmarkEnd w:id="14"/>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right="0" w:firstLine="420" w:leftChars="0" w:rightChars="0" w:firstLineChars="200"/>
        <w:jc w:val="left"/>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对于服务台的管理，根据实际工作情况，组织对现有服务台的规范、管理流程进行梳理，进行优化讨论。优化服务台人员操作规范，并按计划对服务台人员进行岗位专业培训。具体情况实施情况如下：于年初完成了服务台管理制度的完善、优化、发布，并制定了针对服务台的绩效考核指标；于4月份对服务台人员进行“服务台人员操作流程”的培训，并于9月份对服务台人员再次进行“服务台人员操作流程 ”的培训。</w:t>
      </w:r>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right="0" w:firstLine="420" w:leftChars="0" w:rightChars="0" w:firstLineChars="200"/>
        <w:jc w:val="left"/>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由于实现了服务台的规范化与制度化，服务台录入事件的完整率逐年提升，经过2025年第一、二和三季度的KPI跟踪，2025年第一、二和三季度服务台录入事件的完整率均达到100%。，满足居服务台考核指标要求的录入事件完整率≥95%。</w:t>
      </w:r>
    </w:p>
    <w:p>
      <w:pPr>
        <w:pStyle w:val="2"/>
        <w:keepNext w:val="0"/>
        <w:keepLines w:val="0"/>
        <w:pageBreakBefore w:val="0"/>
        <w:widowControl w:val="0"/>
        <w:wordWrap/>
        <w:overflowPunct/>
        <w:topLinePunct w:val="0"/>
        <w:bidi w:val="0"/>
      </w:pPr>
      <w:bookmarkStart w:id="15" w:name="_Toc11138"/>
      <w:r>
        <w:t>备品备件</w:t>
      </w:r>
      <w:bookmarkEnd w:id="15"/>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right="0" w:firstLine="420" w:leftChars="0" w:rightChars="0" w:firstLineChars="200"/>
        <w:jc w:val="left"/>
        <w:textAlignment w:val="baseline"/>
        <w:rPr>
          <w:rFonts w:ascii="宋体" w:eastAsia="宋体" w:hAnsi="宋体" w:cs="宋体" w:hint="default"/>
          <w:spacing w:val="-4"/>
          <w:sz w:val="24"/>
          <w:szCs w:val="24"/>
          <w:lang w:val="en-US" w:eastAsia="zh-CN"/>
        </w:rPr>
      </w:pPr>
      <w:r>
        <w:rPr>
          <w:rFonts w:ascii="宋体" w:eastAsia="宋体" w:hAnsi="宋体" w:cs="宋体" w:hint="eastAsia"/>
          <w:spacing w:val="-4"/>
          <w:sz w:val="24"/>
          <w:szCs w:val="24"/>
          <w:lang w:val="en-US" w:eastAsia="zh-CN"/>
        </w:rPr>
        <w:t>通过有效记录备件出入库情况，实现设备故障统计、趋势分析，为提升运维服务能力，高效达成 SLA 服务要求提供趋势分析数据。具体实施情况如下：完成了对备件库管理制度的完善、优化、发布，包括库存管理和领用管理的流程。进行备件库盘点，第一、二和季度的库存备件数据准确率均为 99%；完成供应商评估工作，输出合格供应商清单。统计第一、二季度的备件可用率均为 96%，第三季度备件可用率达到100%。库存备件准确率和备件可用率均满足考核指标要求</w:t>
      </w:r>
    </w:p>
    <w:p>
      <w:pPr>
        <w:pStyle w:val="2"/>
        <w:keepNext w:val="0"/>
        <w:keepLines w:val="0"/>
        <w:pageBreakBefore w:val="0"/>
        <w:widowControl w:val="0"/>
        <w:wordWrap/>
        <w:overflowPunct/>
        <w:topLinePunct w:val="0"/>
        <w:bidi w:val="0"/>
      </w:pPr>
      <w:bookmarkStart w:id="16" w:name="_Toc31968"/>
      <w:r>
        <w:rPr>
          <w:rFonts w:hint="eastAsia"/>
          <w:lang w:val="en-US" w:eastAsia="zh-CN"/>
        </w:rPr>
        <w:t>服务知识</w:t>
      </w:r>
      <w:bookmarkEnd w:id="16"/>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right="0" w:firstLine="420" w:leftChars="0" w:rightChars="0" w:firstLineChars="200"/>
        <w:jc w:val="left"/>
        <w:textAlignment w:val="baseline"/>
        <w:rPr>
          <w:rFonts w:ascii="宋体" w:eastAsia="宋体" w:hAnsi="宋体" w:cs="宋体" w:hint="eastAsia"/>
          <w:spacing w:val="-4"/>
          <w:sz w:val="24"/>
          <w:szCs w:val="24"/>
          <w:lang w:val="en-US" w:eastAsia="zh-CN"/>
        </w:rPr>
      </w:pPr>
      <w:r>
        <w:rPr>
          <w:rFonts w:ascii="宋体" w:eastAsia="宋体" w:hAnsi="宋体" w:cs="宋体" w:hint="eastAsia"/>
          <w:spacing w:val="-4"/>
          <w:sz w:val="24"/>
          <w:szCs w:val="24"/>
          <w:lang w:val="en-US" w:eastAsia="zh-CN"/>
        </w:rPr>
        <w:t>公司服务知识的管理是通过360安全云数字化协作平台的服务知识管理模块。在工单建立的过程中，可以从服务知识中搜索匹配的相关知识，提高了运维工程师的故障处理效率。在工单关闭时，运维工程师可以将好的解决经验转换为知识，供其他运维人员使用。</w:t>
      </w:r>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right="0" w:firstLine="420" w:leftChars="0" w:rightChars="0" w:firstLineChars="200"/>
        <w:jc w:val="left"/>
        <w:textAlignment w:val="baseline"/>
        <w:rPr>
          <w:rFonts w:ascii="宋体" w:eastAsia="宋体" w:hAnsi="宋体" w:cs="宋体" w:hint="eastAsia"/>
          <w:spacing w:val="-4"/>
          <w:sz w:val="24"/>
          <w:szCs w:val="24"/>
          <w:lang w:val="en-US" w:eastAsia="zh-CN"/>
        </w:rPr>
      </w:pPr>
      <w:r>
        <w:rPr>
          <w:rFonts w:ascii="宋体" w:eastAsia="宋体" w:hAnsi="宋体" w:cs="宋体" w:hint="eastAsia"/>
          <w:spacing w:val="-4"/>
          <w:sz w:val="24"/>
          <w:szCs w:val="24"/>
          <w:lang w:val="en-US" w:eastAsia="zh-CN"/>
        </w:rPr>
        <w:t>服务知识生命周期的有序管理在知识及经验的积累、新员工的培养、知识和经验的传承、建设公司的文化、有效提高工作效率对公司运维方面有很大提升。</w:t>
      </w:r>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0" w:right="0" w:firstLine="420" w:leftChars="0" w:rightChars="0" w:firstLineChars="200"/>
        <w:jc w:val="left"/>
        <w:textAlignment w:val="baseline"/>
        <w:rPr>
          <w:rFonts w:ascii="宋体" w:eastAsia="宋体" w:hAnsi="宋体" w:cs="宋体" w:hint="default"/>
          <w:spacing w:val="-4"/>
          <w:sz w:val="24"/>
          <w:szCs w:val="24"/>
          <w:lang w:val="en-US" w:eastAsia="zh-CN"/>
        </w:rPr>
      </w:pPr>
      <w:r>
        <w:rPr>
          <w:rFonts w:ascii="宋体" w:eastAsia="宋体" w:hAnsi="宋体" w:cs="宋体" w:hint="eastAsia"/>
          <w:spacing w:val="-4"/>
          <w:sz w:val="24"/>
          <w:szCs w:val="24"/>
          <w:lang w:val="en-US" w:eastAsia="zh-CN"/>
        </w:rPr>
        <w:t>2025年第一、二和三季度，服务知识分别录入56、48条和40条，满足KPI考核要求的季度录入40条。</w:t>
      </w:r>
    </w:p>
    <w:p>
      <w:pPr>
        <w:pStyle w:val="2"/>
        <w:keepNext w:val="0"/>
        <w:keepLines w:val="0"/>
        <w:pageBreakBefore w:val="0"/>
        <w:widowControl w:val="0"/>
        <w:wordWrap/>
        <w:overflowPunct/>
        <w:topLinePunct w:val="0"/>
        <w:bidi w:val="0"/>
        <w:rPr>
          <w:rFonts w:hint="eastAsia"/>
          <w:lang w:val="en-US" w:eastAsia="zh-CN"/>
        </w:rPr>
      </w:pPr>
      <w:bookmarkStart w:id="17" w:name="_Toc4808"/>
      <w:r>
        <w:rPr>
          <w:rFonts w:hint="eastAsia"/>
          <w:lang w:val="en-US" w:eastAsia="zh-CN"/>
        </w:rPr>
        <w:t>最终软件库</w:t>
      </w:r>
      <w:bookmarkEnd w:id="17"/>
    </w:p>
    <w:p>
      <w:pPr>
        <w:pStyle w:val="a"/>
        <w:bidi w:val="0"/>
        <w:rPr>
          <w:rFonts w:hint="default"/>
          <w:lang w:val="en-US" w:eastAsia="zh-CN"/>
        </w:rPr>
      </w:pPr>
      <w:r>
        <w:rPr>
          <w:rFonts w:ascii="宋体" w:eastAsia="宋体" w:hAnsi="宋体" w:cs="宋体" w:hint="eastAsia"/>
          <w:spacing w:val="-2"/>
          <w:sz w:val="24"/>
          <w:szCs w:val="24"/>
          <w:lang w:val="en-US" w:eastAsia="zh-CN"/>
        </w:rPr>
        <w:t>按照《最终软件库管理制度》执行完成相关工作，实施的入库管理，经过跟踪第一季度软件版本正确率为90%，第二季度软件版本正确率为9</w:t>
      </w:r>
      <w:r>
        <w:rPr>
          <w:rFonts w:ascii="宋体" w:hAnsi="宋体" w:cs="宋体" w:hint="eastAsia"/>
          <w:spacing w:val="-2"/>
          <w:sz w:val="24"/>
          <w:szCs w:val="24"/>
          <w:lang w:val="en-US" w:eastAsia="zh-CN"/>
        </w:rPr>
        <w:t>5</w:t>
      </w:r>
      <w:r>
        <w:rPr>
          <w:rFonts w:ascii="宋体" w:eastAsia="宋体" w:hAnsi="宋体" w:cs="宋体" w:hint="eastAsia"/>
          <w:spacing w:val="-2"/>
          <w:sz w:val="24"/>
          <w:szCs w:val="24"/>
          <w:lang w:val="en-US" w:eastAsia="zh-CN"/>
        </w:rPr>
        <w:t>%，第三季度软件版本正确率为100%。</w:t>
      </w:r>
      <w:r>
        <w:rPr>
          <w:rFonts w:hint="default"/>
          <w:lang w:val="en-US" w:eastAsia="zh-CN"/>
        </w:rPr>
        <w:t>第一季度虽未达到考核指标要求，但开发效率已实现一定提升。针对最终软件库KPI未达标的情况，我们及时组织研发部及相关人员学习了</w:t>
      </w:r>
      <w:r>
        <w:rPr>
          <w:rFonts w:hint="eastAsia"/>
          <w:lang w:val="en-US" w:eastAsia="zh-CN"/>
        </w:rPr>
        <w:t>《</w:t>
      </w:r>
      <w:r>
        <w:rPr>
          <w:rFonts w:hint="default"/>
          <w:lang w:val="en-US" w:eastAsia="zh-CN"/>
        </w:rPr>
        <w:t>最终软件库管理制度</w:t>
      </w:r>
      <w:r>
        <w:rPr>
          <w:rFonts w:hint="eastAsia"/>
          <w:lang w:val="en-US" w:eastAsia="zh-CN"/>
        </w:rPr>
        <w:t>》</w:t>
      </w:r>
      <w:r>
        <w:rPr>
          <w:rFonts w:hint="default"/>
          <w:lang w:val="en-US" w:eastAsia="zh-CN"/>
        </w:rPr>
        <w:t>，并落实改进措施。经过持续努力，第二季度该项KPI已提升至95%，第三季度进一步达到100%，顺利完成考核目标。</w:t>
      </w:r>
    </w:p>
    <w:p>
      <w:pPr>
        <w:pStyle w:val="2"/>
        <w:keepNext w:val="0"/>
        <w:keepLines w:val="0"/>
        <w:pageBreakBefore w:val="0"/>
        <w:widowControl w:val="0"/>
        <w:wordWrap/>
        <w:overflowPunct/>
        <w:topLinePunct w:val="0"/>
        <w:bidi w:val="0"/>
        <w:rPr>
          <w:rFonts w:hint="eastAsia"/>
          <w:lang w:val="en-US" w:eastAsia="zh-CN"/>
        </w:rPr>
      </w:pPr>
      <w:bookmarkStart w:id="18" w:name="_Toc15100"/>
      <w:r>
        <w:rPr>
          <w:rFonts w:hint="eastAsia"/>
          <w:lang w:val="en-US" w:eastAsia="zh-CN"/>
        </w:rPr>
        <w:t>服务数据</w:t>
      </w:r>
      <w:bookmarkEnd w:id="18"/>
    </w:p>
    <w:p>
      <w:pPr>
        <w:keepNext w:val="0"/>
        <w:keepLines w:val="0"/>
        <w:pageBreakBefore w:val="0"/>
        <w:widowControl w:val="0"/>
        <w:wordWrap/>
        <w:overflowPunct/>
        <w:topLinePunct w:val="0"/>
        <w:bidi w:val="0"/>
        <w:spacing w:before="78" w:line="376" w:lineRule="auto"/>
        <w:ind w:left="38" w:right="222" w:firstLine="482"/>
        <w:rPr>
          <w:rFonts w:ascii="宋体" w:eastAsia="宋体" w:hAnsi="宋体" w:cs="宋体" w:hint="default"/>
          <w:spacing w:val="-2"/>
          <w:sz w:val="24"/>
          <w:szCs w:val="24"/>
          <w:lang w:val="en-US" w:eastAsia="zh-CN"/>
        </w:rPr>
      </w:pPr>
      <w:r>
        <w:rPr>
          <w:rFonts w:ascii="宋体" w:eastAsia="宋体" w:hAnsi="宋体" w:cs="宋体" w:hint="eastAsia"/>
          <w:spacing w:val="-2"/>
          <w:sz w:val="24"/>
          <w:szCs w:val="24"/>
          <w:lang w:val="en-US" w:eastAsia="zh-CN"/>
        </w:rPr>
        <w:t>服务数据的获取有以下方式：</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通过H3C智能管理中心对系统性能数据进行采集（</w:t>
      </w:r>
      <w:r>
        <w:rPr>
          <w:rFonts w:ascii="宋体" w:eastAsia="宋体" w:hAnsi="宋体" w:cs="宋体" w:hint="eastAsia"/>
          <w:spacing w:val="3"/>
          <w:sz w:val="24"/>
          <w:szCs w:val="24"/>
          <w:lang w:val="en-US" w:eastAsia="zh-CN"/>
        </w:rPr>
        <w:t>如CPU使用率、响应时间</w:t>
      </w:r>
      <w:r>
        <w:rPr>
          <w:rFonts w:ascii="宋体" w:eastAsia="宋体" w:hAnsi="宋体" w:cs="宋体" w:hint="eastAsia"/>
          <w:spacing w:val="-2"/>
          <w:sz w:val="24"/>
          <w:szCs w:val="24"/>
          <w:lang w:val="en-US" w:eastAsia="zh-CN"/>
        </w:rPr>
        <w:t>）。</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360安全云数字协作平台的工单获取工单数据。</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hint="default"/>
          <w:spacing w:val="-1"/>
          <w:sz w:val="24"/>
          <w:szCs w:val="24"/>
          <w:lang w:val="en-US" w:eastAsia="zh-CN"/>
        </w:rPr>
      </w:pPr>
      <w:r>
        <w:rPr>
          <w:rFonts w:ascii="宋体" w:eastAsia="宋体" w:hAnsi="宋体" w:cs="宋体" w:hint="eastAsia"/>
          <w:spacing w:val="-1"/>
          <w:sz w:val="24"/>
          <w:szCs w:val="24"/>
          <w:lang w:val="en-US" w:eastAsia="zh-CN"/>
        </w:rPr>
        <w:t>通过用户电话、邮件等方式反馈的数据。</w:t>
      </w:r>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firstLine="420" w:rightChars="0" w:firstLineChars="200"/>
        <w:jc w:val="left"/>
        <w:textAlignment w:val="baseline"/>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通过对以上数据进行分析，实现监控、优化系统性能；完善知识库；参考客户意见优化，提高客户满意度。</w:t>
      </w:r>
    </w:p>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right="0" w:firstLine="420" w:rightChars="0" w:firstLineChars="200"/>
        <w:jc w:val="left"/>
        <w:textAlignment w:val="baseline"/>
        <w:rPr>
          <w:rFonts w:ascii="宋体" w:eastAsia="宋体" w:hAnsi="宋体" w:cs="宋体" w:hint="default"/>
          <w:spacing w:val="-1"/>
          <w:sz w:val="24"/>
          <w:szCs w:val="24"/>
          <w:lang w:val="en-US" w:eastAsia="zh-CN"/>
        </w:rPr>
      </w:pPr>
      <w:r>
        <w:rPr>
          <w:rFonts w:ascii="宋体" w:eastAsia="宋体" w:hAnsi="宋体" w:cs="宋体" w:hint="eastAsia"/>
          <w:spacing w:val="-1"/>
          <w:sz w:val="24"/>
          <w:szCs w:val="24"/>
          <w:lang w:val="en-US" w:eastAsia="zh-CN"/>
        </w:rPr>
        <w:t>通过跟踪，截止2025年10月，第一、二和三季度分别对服务数据分析使用2次、1次和1次，达到考核指标要求。</w:t>
      </w:r>
    </w:p>
    <w:p>
      <w:pPr>
        <w:pStyle w:val="1"/>
        <w:keepNext w:val="0"/>
        <w:keepLines w:val="0"/>
        <w:pageBreakBefore w:val="0"/>
        <w:widowControl w:val="0"/>
        <w:wordWrap/>
        <w:overflowPunct/>
        <w:topLinePunct w:val="0"/>
        <w:bidi w:val="0"/>
      </w:pPr>
      <w:bookmarkStart w:id="19" w:name="_Toc11467"/>
      <w:r>
        <w:t>技术研发成果总结</w:t>
      </w:r>
      <w:bookmarkEnd w:id="19"/>
    </w:p>
    <w:p>
      <w:pPr>
        <w:pStyle w:val="2"/>
        <w:keepNext w:val="0"/>
        <w:keepLines w:val="0"/>
        <w:pageBreakBefore w:val="0"/>
        <w:widowControl w:val="0"/>
        <w:wordWrap/>
        <w:overflowPunct/>
        <w:topLinePunct w:val="0"/>
        <w:bidi w:val="0"/>
      </w:pPr>
      <w:bookmarkStart w:id="20" w:name="bookmark34"/>
      <w:bookmarkEnd w:id="20"/>
      <w:bookmarkStart w:id="21" w:name="_Toc16839"/>
      <w:bookmarkStart w:id="22" w:name="_Toc24460"/>
      <w:r>
        <w:t>《</w:t>
      </w:r>
      <w:r>
        <w:rPr>
          <w:rFonts w:hint="eastAsia"/>
          <w:lang w:val="en-US" w:eastAsia="zh-CN"/>
        </w:rPr>
        <w:t>360安全云数字化协作平台二次开发</w:t>
      </w:r>
      <w:r>
        <w:t>》研发进度</w:t>
      </w:r>
      <w:bookmarkEnd w:id="21"/>
      <w:bookmarkEnd w:id="22"/>
    </w:p>
    <w:p>
      <w:pPr>
        <w:keepNext w:val="0"/>
        <w:keepLines w:val="0"/>
        <w:pageBreakBefore w:val="0"/>
        <w:widowControl w:val="0"/>
        <w:wordWrap/>
        <w:overflowPunct/>
        <w:topLinePunct w:val="0"/>
        <w:bidi w:val="0"/>
        <w:spacing w:before="79" w:line="344" w:lineRule="auto"/>
        <w:ind w:left="42" w:right="18" w:firstLine="476"/>
        <w:jc w:val="both"/>
        <w:rPr>
          <w:rFonts w:ascii="宋体" w:eastAsia="宋体" w:hAnsi="宋体" w:cs="宋体"/>
          <w:spacing w:val="-7"/>
          <w:sz w:val="24"/>
          <w:szCs w:val="24"/>
        </w:rPr>
      </w:pPr>
      <w:r>
        <w:rPr>
          <w:rFonts w:ascii="宋体" w:eastAsia="宋体" w:hAnsi="宋体" w:cs="宋体" w:hint="eastAsia"/>
          <w:spacing w:val="-7"/>
          <w:sz w:val="24"/>
          <w:szCs w:val="24"/>
          <w:lang w:val="en-US" w:eastAsia="zh-CN"/>
        </w:rPr>
        <w:t>第一阶段完成调研后，研发部及时安排人员进行研发&amp;测试工作，目前研发进度如下</w:t>
      </w:r>
      <w:r>
        <w:rPr>
          <w:rFonts w:ascii="宋体" w:eastAsia="宋体" w:hAnsi="宋体" w:cs="宋体"/>
          <w:spacing w:val="-7"/>
          <w:sz w:val="24"/>
          <w:szCs w:val="24"/>
        </w:rPr>
        <w:t>：</w:t>
      </w:r>
    </w:p>
    <w:p>
      <w:pPr>
        <w:pStyle w:val="2"/>
        <w:keepNext w:val="0"/>
        <w:keepLines w:val="0"/>
        <w:pageBreakBefore w:val="0"/>
        <w:widowControl w:val="0"/>
        <w:wordWrap/>
        <w:overflowPunct/>
        <w:topLinePunct w:val="0"/>
        <w:bidi w:val="0"/>
      </w:pPr>
      <w:bookmarkStart w:id="23" w:name="_Toc6252"/>
      <w:r>
        <w:t>研发成果应用情况</w:t>
      </w:r>
      <w:bookmarkEnd w:id="23"/>
    </w:p>
    <w:p>
      <w:pPr>
        <w:keepNext w:val="0"/>
        <w:keepLines w:val="0"/>
        <w:pageBreakBefore w:val="0"/>
        <w:widowControl w:val="0"/>
        <w:wordWrap/>
        <w:overflowPunct/>
        <w:topLinePunct w:val="0"/>
        <w:bidi w:val="0"/>
        <w:spacing w:before="78" w:line="376" w:lineRule="auto"/>
        <w:ind w:left="37" w:right="224" w:firstLine="482"/>
        <w:jc w:val="both"/>
        <w:rPr>
          <w:rFonts w:ascii="宋体" w:eastAsia="宋体" w:hAnsi="宋体" w:cs="宋体"/>
          <w:sz w:val="24"/>
          <w:szCs w:val="24"/>
        </w:rPr>
      </w:pPr>
      <w:r>
        <w:rPr>
          <w:rFonts w:ascii="宋体" w:eastAsia="宋体" w:hAnsi="宋体" w:cs="宋体"/>
          <w:sz w:val="24"/>
          <w:szCs w:val="24"/>
        </w:rPr>
        <w:t>按照运维技术的研发计划</w:t>
      </w:r>
      <w:r>
        <w:rPr>
          <w:rFonts w:ascii="宋体" w:hAnsi="宋体" w:cs="宋体" w:hint="eastAsia"/>
          <w:sz w:val="24"/>
          <w:szCs w:val="24"/>
          <w:lang w:eastAsia="zh-CN"/>
        </w:rPr>
        <w:t>，</w:t>
      </w:r>
      <w:r>
        <w:rPr>
          <w:rFonts w:ascii="宋体" w:hAnsi="宋体" w:cs="宋体" w:hint="eastAsia"/>
          <w:sz w:val="24"/>
          <w:szCs w:val="24"/>
          <w:lang w:val="en-US" w:eastAsia="zh-CN"/>
        </w:rPr>
        <w:t>360安全云数字化协作平台二次研发功能已经正式上线。</w:t>
      </w:r>
      <w:r>
        <w:rPr>
          <w:rFonts w:ascii="宋体" w:eastAsia="宋体" w:hAnsi="宋体" w:cs="宋体" w:hint="eastAsia"/>
          <w:sz w:val="24"/>
          <w:szCs w:val="24"/>
          <w:lang w:val="en-US" w:eastAsia="zh-CN"/>
        </w:rPr>
        <w:t>研发进度</w:t>
      </w:r>
      <w:r>
        <w:rPr>
          <w:rFonts w:ascii="宋体" w:hAnsi="宋体" w:cs="宋体" w:hint="eastAsia"/>
          <w:sz w:val="24"/>
          <w:szCs w:val="24"/>
          <w:lang w:val="en-US" w:eastAsia="zh-CN"/>
        </w:rPr>
        <w:t>完成情况</w:t>
      </w:r>
      <w:r>
        <w:rPr>
          <w:rFonts w:ascii="宋体" w:eastAsia="宋体" w:hAnsi="宋体" w:cs="宋体" w:hint="eastAsia"/>
          <w:sz w:val="24"/>
          <w:szCs w:val="24"/>
          <w:lang w:val="en-US" w:eastAsia="zh-CN"/>
        </w:rPr>
        <w:t>如下</w:t>
      </w:r>
      <w:r>
        <w:rPr>
          <w:rFonts w:ascii="宋体" w:eastAsia="宋体" w:hAnsi="宋体" w:cs="宋体"/>
          <w:spacing w:val="-16"/>
          <w:sz w:val="24"/>
          <w:szCs w:val="24"/>
        </w:rPr>
        <w:t>：</w:t>
      </w:r>
    </w:p>
    <w:tbl>
      <w:tblPr>
        <w:tblStyle w:val="TableNormal0"/>
        <w:tblW w:w="8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250"/>
        <w:gridCol w:w="1450"/>
        <w:gridCol w:w="4850"/>
        <w:gridCol w:w="1120"/>
      </w:tblGrid>
      <w:tr>
        <w:tblPrEx>
          <w:tblW w:w="8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472"/>
          <w:jc w:val="center"/>
        </w:trPr>
        <w:tc>
          <w:tcPr>
            <w:tcW w:w="12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1"/>
              <w:textAlignment w:val="baseline"/>
            </w:pPr>
            <w:r>
              <w:rPr>
                <w:b/>
                <w:bCs/>
                <w:spacing w:val="-5"/>
              </w:rPr>
              <w:t>任务阶段</w:t>
            </w:r>
          </w:p>
        </w:tc>
        <w:tc>
          <w:tcPr>
            <w:tcW w:w="14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6" w:line="220" w:lineRule="auto"/>
              <w:ind w:left="120"/>
              <w:textAlignment w:val="baseline"/>
            </w:pPr>
            <w:r>
              <w:rPr>
                <w:b/>
                <w:bCs/>
                <w:spacing w:val="-7"/>
              </w:rPr>
              <w:t>时间节点</w:t>
            </w:r>
          </w:p>
        </w:tc>
        <w:tc>
          <w:tcPr>
            <w:tcW w:w="485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4"/>
              <w:textAlignment w:val="baseline"/>
            </w:pPr>
            <w:r>
              <w:rPr>
                <w:b/>
                <w:bCs/>
                <w:spacing w:val="-5"/>
              </w:rPr>
              <w:t>工作内容</w:t>
            </w:r>
          </w:p>
        </w:tc>
        <w:tc>
          <w:tcPr>
            <w:tcW w:w="112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14"/>
              <w:textAlignment w:val="baseline"/>
              <w:rPr>
                <w:rFonts w:eastAsia="宋体" w:hint="default"/>
                <w:b/>
                <w:bCs/>
                <w:spacing w:val="-5"/>
                <w:lang w:val="en-US" w:eastAsia="zh-CN"/>
              </w:rPr>
            </w:pPr>
            <w:r>
              <w:rPr>
                <w:rFonts w:hint="eastAsia"/>
                <w:b/>
                <w:bCs/>
                <w:spacing w:val="-5"/>
                <w:lang w:val="en-US" w:eastAsia="zh-CN"/>
              </w:rPr>
              <w:t>项目进度</w:t>
            </w:r>
          </w:p>
        </w:tc>
      </w:tr>
      <w:tr>
        <w:tblPrEx>
          <w:tblW w:w="8670" w:type="dxa"/>
          <w:jc w:val="center"/>
          <w:tblLayout w:type="fixed"/>
          <w:tblCellMar>
            <w:top w:w="0" w:type="dxa"/>
            <w:left w:w="0" w:type="dxa"/>
            <w:bottom w:w="0" w:type="dxa"/>
            <w:right w:w="0" w:type="dxa"/>
          </w:tblCellMar>
        </w:tblPrEx>
        <w:trPr>
          <w:trHeight w:val="935"/>
          <w:jc w:val="center"/>
        </w:trPr>
        <w:tc>
          <w:tcPr>
            <w:tcW w:w="12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6"/>
              <w:textAlignment w:val="baseline"/>
            </w:pPr>
            <w:r>
              <w:rPr>
                <w:spacing w:val="-3"/>
              </w:rPr>
              <w:t>项目规划</w:t>
            </w:r>
          </w:p>
        </w:tc>
        <w:tc>
          <w:tcPr>
            <w:tcW w:w="14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6"/>
              </w:rPr>
              <w:t>2025年</w:t>
            </w:r>
            <w:r>
              <w:rPr>
                <w:spacing w:val="-32"/>
              </w:rPr>
              <w:t xml:space="preserve"> </w:t>
            </w:r>
            <w:r>
              <w:rPr>
                <w:spacing w:val="-6"/>
              </w:rPr>
              <w:t>1</w:t>
            </w:r>
            <w:r>
              <w:rPr>
                <w:spacing w:val="-45"/>
              </w:rPr>
              <w:t xml:space="preserve"> </w:t>
            </w:r>
            <w:r>
              <w:rPr>
                <w:spacing w:val="-6"/>
              </w:rPr>
              <w:t>月</w:t>
            </w:r>
          </w:p>
        </w:tc>
        <w:tc>
          <w:tcPr>
            <w:tcW w:w="485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1" w:line="220" w:lineRule="auto"/>
              <w:ind w:left="129"/>
              <w:textAlignment w:val="baseline"/>
            </w:pPr>
            <w:r>
              <w:rPr>
                <w:spacing w:val="-4"/>
              </w:rPr>
              <w:t>1.</w:t>
            </w:r>
            <w:r>
              <w:rPr>
                <w:spacing w:val="74"/>
              </w:rPr>
              <w:t xml:space="preserve"> </w:t>
            </w:r>
            <w:r>
              <w:rPr>
                <w:spacing w:val="-4"/>
              </w:rPr>
              <w:t>项目相关人员沟通，进行相关技术调研及</w:t>
            </w:r>
            <w:r>
              <w:rPr>
                <w:spacing w:val="-5"/>
              </w:rPr>
              <w:t>预演；</w:t>
            </w:r>
          </w:p>
          <w:p>
            <w:pPr>
              <w:pStyle w:val="TableText"/>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14"/>
              <w:textAlignment w:val="baseline"/>
            </w:pPr>
            <w:r>
              <w:rPr>
                <w:spacing w:val="-8"/>
              </w:rPr>
              <w:t>2.</w:t>
            </w:r>
            <w:r>
              <w:rPr>
                <w:spacing w:val="72"/>
              </w:rPr>
              <w:t xml:space="preserve"> </w:t>
            </w:r>
            <w:r>
              <w:rPr>
                <w:spacing w:val="-8"/>
              </w:rPr>
              <w:t>编写项目规划；</w:t>
            </w:r>
          </w:p>
        </w:tc>
        <w:tc>
          <w:tcPr>
            <w:tcW w:w="112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0" w:right="0" w:firstLine="0" w:leftChars="0" w:rightChars="0" w:firstLineChars="0"/>
              <w:jc w:val="center"/>
              <w:textAlignment w:val="baseline"/>
              <w:rPr>
                <w:rFonts w:eastAsia="宋体" w:hint="eastAsia"/>
                <w:spacing w:val="-8"/>
                <w:lang w:val="en-US" w:eastAsia="zh-CN"/>
              </w:rPr>
            </w:pPr>
            <w:r>
              <w:rPr>
                <w:rFonts w:hint="eastAsia"/>
                <w:spacing w:val="-8"/>
                <w:lang w:val="en-US" w:eastAsia="zh-CN"/>
              </w:rPr>
              <w:t>已完成</w:t>
            </w:r>
          </w:p>
        </w:tc>
      </w:tr>
      <w:tr>
        <w:tblPrEx>
          <w:tblW w:w="8670" w:type="dxa"/>
          <w:jc w:val="center"/>
          <w:tblLayout w:type="fixed"/>
          <w:tblCellMar>
            <w:top w:w="0" w:type="dxa"/>
            <w:left w:w="0" w:type="dxa"/>
            <w:bottom w:w="0" w:type="dxa"/>
            <w:right w:w="0" w:type="dxa"/>
          </w:tblCellMar>
        </w:tblPrEx>
        <w:trPr>
          <w:trHeight w:val="467"/>
          <w:jc w:val="center"/>
        </w:trPr>
        <w:tc>
          <w:tcPr>
            <w:tcW w:w="12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3" w:line="220" w:lineRule="auto"/>
              <w:ind w:left="125"/>
              <w:textAlignment w:val="baseline"/>
            </w:pPr>
            <w:r>
              <w:rPr>
                <w:spacing w:val="-5"/>
              </w:rPr>
              <w:t>需求分析</w:t>
            </w:r>
          </w:p>
        </w:tc>
        <w:tc>
          <w:tcPr>
            <w:tcW w:w="14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2"/>
              <w:textAlignment w:val="baseline"/>
            </w:pPr>
            <w:r>
              <w:rPr>
                <w:spacing w:val="-4"/>
              </w:rPr>
              <w:t>2025年</w:t>
            </w:r>
            <w:r>
              <w:rPr>
                <w:spacing w:val="-46"/>
              </w:rPr>
              <w:t xml:space="preserve"> </w:t>
            </w:r>
            <w:r>
              <w:rPr>
                <w:rFonts w:hint="eastAsia"/>
                <w:spacing w:val="-4"/>
                <w:lang w:val="en-US" w:eastAsia="zh-CN"/>
              </w:rPr>
              <w:t>1</w:t>
            </w:r>
            <w:r>
              <w:rPr>
                <w:spacing w:val="-45"/>
              </w:rPr>
              <w:t xml:space="preserve"> </w:t>
            </w:r>
            <w:r>
              <w:rPr>
                <w:spacing w:val="-4"/>
              </w:rPr>
              <w:t>月</w:t>
            </w:r>
          </w:p>
        </w:tc>
        <w:tc>
          <w:tcPr>
            <w:tcW w:w="485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113"/>
              <w:textAlignment w:val="baseline"/>
            </w:pPr>
            <w:r>
              <w:rPr>
                <w:spacing w:val="-1"/>
              </w:rPr>
              <w:t>调研用户需求及相关行业产品，形成优化需求说明</w:t>
            </w:r>
          </w:p>
        </w:tc>
        <w:tc>
          <w:tcPr>
            <w:tcW w:w="112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2" w:line="220" w:lineRule="auto"/>
              <w:ind w:left="0" w:right="0" w:firstLine="0" w:leftChars="0" w:rightChars="0" w:firstLineChars="0"/>
              <w:jc w:val="center"/>
              <w:textAlignment w:val="baseline"/>
              <w:rPr>
                <w:spacing w:val="-1"/>
              </w:rPr>
            </w:pPr>
            <w:r>
              <w:rPr>
                <w:rFonts w:hint="eastAsia"/>
                <w:spacing w:val="-8"/>
                <w:lang w:val="en-US" w:eastAsia="zh-CN"/>
              </w:rPr>
              <w:t>已完成</w:t>
            </w:r>
          </w:p>
        </w:tc>
      </w:tr>
      <w:tr>
        <w:tblPrEx>
          <w:tblW w:w="8670" w:type="dxa"/>
          <w:jc w:val="center"/>
          <w:tblLayout w:type="fixed"/>
          <w:tblCellMar>
            <w:top w:w="0" w:type="dxa"/>
            <w:left w:w="0" w:type="dxa"/>
            <w:bottom w:w="0" w:type="dxa"/>
            <w:right w:w="0" w:type="dxa"/>
          </w:tblCellMar>
        </w:tblPrEx>
        <w:trPr>
          <w:trHeight w:val="1402"/>
          <w:jc w:val="center"/>
        </w:trPr>
        <w:tc>
          <w:tcPr>
            <w:tcW w:w="12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363" w:lineRule="auto"/>
              <w:ind w:left="118" w:right="169" w:hanging="2"/>
              <w:textAlignment w:val="baseline"/>
            </w:pPr>
            <w:r>
              <w:rPr>
                <w:spacing w:val="-3"/>
              </w:rPr>
              <w:t>项目筹备&amp;总体设计</w:t>
            </w:r>
          </w:p>
        </w:tc>
        <w:tc>
          <w:tcPr>
            <w:tcW w:w="14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4"/>
              </w:rPr>
              <w:t>2025年</w:t>
            </w:r>
            <w:r>
              <w:rPr>
                <w:spacing w:val="-46"/>
              </w:rPr>
              <w:t xml:space="preserve"> </w:t>
            </w:r>
            <w:r>
              <w:rPr>
                <w:spacing w:val="-4"/>
              </w:rPr>
              <w:t>2</w:t>
            </w:r>
            <w:r>
              <w:rPr>
                <w:spacing w:val="-45"/>
              </w:rPr>
              <w:t xml:space="preserve"> </w:t>
            </w:r>
            <w:r>
              <w:rPr>
                <w:spacing w:val="-4"/>
              </w:rPr>
              <w:t>月</w:t>
            </w:r>
          </w:p>
        </w:tc>
        <w:tc>
          <w:tcPr>
            <w:tcW w:w="485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3" w:line="221" w:lineRule="auto"/>
              <w:ind w:left="160"/>
              <w:textAlignment w:val="baseline"/>
            </w:pPr>
            <w:r>
              <w:rPr>
                <w:spacing w:val="-12"/>
              </w:rPr>
              <w:t>1.</w:t>
            </w:r>
            <w:r>
              <w:rPr>
                <w:spacing w:val="13"/>
              </w:rPr>
              <w:t xml:space="preserve"> </w:t>
            </w:r>
            <w:r>
              <w:rPr>
                <w:spacing w:val="-12"/>
              </w:rPr>
              <w:t>组建小组；</w:t>
            </w:r>
          </w:p>
          <w:p>
            <w:pPr>
              <w:pStyle w:val="TableText"/>
              <w:keepNext w:val="0"/>
              <w:keepLines w:val="0"/>
              <w:pageBreakBefore w:val="0"/>
              <w:widowControl w:val="0"/>
              <w:kinsoku w:val="0"/>
              <w:wordWrap/>
              <w:overflowPunct/>
              <w:topLinePunct w:val="0"/>
              <w:autoSpaceDE w:val="0"/>
              <w:autoSpaceDN w:val="0"/>
              <w:bidi w:val="0"/>
              <w:adjustRightInd w:val="0"/>
              <w:snapToGrid w:val="0"/>
              <w:spacing w:before="180" w:line="220" w:lineRule="auto"/>
              <w:ind w:left="145"/>
              <w:textAlignment w:val="baseline"/>
            </w:pPr>
            <w:r>
              <w:rPr>
                <w:spacing w:val="-5"/>
              </w:rPr>
              <w:t>2. 完成系统设计方案编制；</w:t>
            </w:r>
          </w:p>
          <w:p>
            <w:pPr>
              <w:pStyle w:val="TableText"/>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47"/>
              <w:textAlignment w:val="baseline"/>
            </w:pPr>
            <w:r>
              <w:rPr>
                <w:spacing w:val="-4"/>
              </w:rPr>
              <w:t>3. 规划评审，评审通过后进行立项；</w:t>
            </w:r>
          </w:p>
        </w:tc>
        <w:tc>
          <w:tcPr>
            <w:tcW w:w="112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0" w:right="0" w:firstLine="0" w:leftChars="0" w:rightChars="0" w:firstLineChars="0"/>
              <w:jc w:val="center"/>
              <w:textAlignment w:val="baseline"/>
              <w:rPr>
                <w:spacing w:val="-4"/>
              </w:rPr>
            </w:pPr>
            <w:r>
              <w:rPr>
                <w:rFonts w:hint="eastAsia"/>
                <w:spacing w:val="-8"/>
                <w:lang w:val="en-US" w:eastAsia="zh-CN"/>
              </w:rPr>
              <w:t>已完成</w:t>
            </w:r>
          </w:p>
        </w:tc>
      </w:tr>
      <w:tr>
        <w:tblPrEx>
          <w:tblW w:w="8670" w:type="dxa"/>
          <w:jc w:val="center"/>
          <w:tblLayout w:type="fixed"/>
          <w:tblCellMar>
            <w:top w:w="0" w:type="dxa"/>
            <w:left w:w="0" w:type="dxa"/>
            <w:bottom w:w="0" w:type="dxa"/>
            <w:right w:w="0" w:type="dxa"/>
          </w:tblCellMar>
        </w:tblPrEx>
        <w:trPr>
          <w:trHeight w:val="2402"/>
          <w:jc w:val="center"/>
        </w:trPr>
        <w:tc>
          <w:tcPr>
            <w:tcW w:w="12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pPr>
            <w:r>
              <w:rPr>
                <w:spacing w:val="-2"/>
              </w:rPr>
              <w:t>研发</w:t>
            </w:r>
            <w:r>
              <w:rPr>
                <w:rFonts w:hint="eastAsia"/>
                <w:spacing w:val="-2"/>
                <w:lang w:val="en-US" w:eastAsia="zh-CN"/>
              </w:rPr>
              <w:t>&amp;</w:t>
            </w:r>
            <w:r>
              <w:rPr>
                <w:rFonts w:hint="eastAsia"/>
                <w:lang w:val="en-US" w:eastAsia="zh-CN"/>
              </w:rPr>
              <w:t>测试</w:t>
            </w:r>
          </w:p>
        </w:tc>
        <w:tc>
          <w:tcPr>
            <w:tcW w:w="14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textAlignment w:val="baseline"/>
            </w:pPr>
            <w:r>
              <w:rPr>
                <w:spacing w:val="-4"/>
              </w:rPr>
              <w:t>2025年3月</w:t>
            </w:r>
            <w:r>
              <w:rPr>
                <w:spacing w:val="-3"/>
              </w:rPr>
              <w:t>-</w:t>
            </w:r>
            <w:r>
              <w:rPr>
                <w:rFonts w:hint="eastAsia"/>
                <w:spacing w:val="-3"/>
                <w:lang w:val="en-US" w:eastAsia="zh-CN"/>
              </w:rPr>
              <w:t>7</w:t>
            </w:r>
            <w:r>
              <w:rPr>
                <w:spacing w:val="-3"/>
              </w:rPr>
              <w:t>月</w:t>
            </w:r>
          </w:p>
        </w:tc>
        <w:tc>
          <w:tcPr>
            <w:tcW w:w="485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5" w:line="220" w:lineRule="auto"/>
              <w:ind w:left="144"/>
              <w:textAlignment w:val="baseline"/>
            </w:pPr>
            <w:r>
              <w:rPr>
                <w:spacing w:val="-5"/>
              </w:rPr>
              <w:t>完成系统开发</w:t>
            </w:r>
            <w:r>
              <w:rPr>
                <w:rFonts w:hint="eastAsia"/>
                <w:spacing w:val="-5"/>
                <w:lang w:val="en-US" w:eastAsia="zh-CN"/>
              </w:rPr>
              <w:t>和手册编写工作</w:t>
            </w:r>
            <w:r>
              <w:rPr>
                <w:spacing w:val="-5"/>
              </w:rPr>
              <w:t>，主要包括：</w:t>
            </w:r>
          </w:p>
          <w:p>
            <w:pPr>
              <w:pStyle w:val="TableText"/>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eastAsia"/>
                <w:spacing w:val="-5"/>
                <w:lang w:val="en-US" w:eastAsia="zh-CN"/>
              </w:rPr>
            </w:pPr>
            <w:r>
              <w:rPr>
                <w:rFonts w:hint="eastAsia"/>
                <w:spacing w:val="-5"/>
                <w:lang w:val="en-US" w:eastAsia="zh-CN"/>
              </w:rPr>
              <w:t>编写代码，功能开发</w:t>
            </w:r>
          </w:p>
          <w:p>
            <w:pPr>
              <w:pStyle w:val="TableText"/>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操作手册完善</w:t>
            </w:r>
          </w:p>
          <w:p>
            <w:pPr>
              <w:pStyle w:val="TableText"/>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常见问题解决手册编写</w:t>
            </w:r>
          </w:p>
          <w:p>
            <w:pPr>
              <w:pStyle w:val="TableText"/>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数据结构设计</w:t>
            </w:r>
          </w:p>
          <w:p>
            <w:pPr>
              <w:pStyle w:val="TableText"/>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2" w:line="220" w:lineRule="auto"/>
              <w:ind w:left="141"/>
              <w:textAlignment w:val="baseline"/>
              <w:rPr>
                <w:rFonts w:hint="default"/>
                <w:spacing w:val="-5"/>
                <w:lang w:val="en-US" w:eastAsia="zh-CN"/>
              </w:rPr>
            </w:pPr>
            <w:r>
              <w:rPr>
                <w:rFonts w:hint="eastAsia"/>
                <w:spacing w:val="-5"/>
                <w:lang w:val="en-US" w:eastAsia="zh-CN"/>
              </w:rPr>
              <w:t>数据库巡检手册编写</w:t>
            </w:r>
          </w:p>
        </w:tc>
        <w:tc>
          <w:tcPr>
            <w:tcW w:w="1120" w:type="dxa"/>
          </w:tcPr>
          <w:p>
            <w:pPr>
              <w:pStyle w:val="TableText"/>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82" w:line="220" w:lineRule="auto"/>
              <w:ind w:left="0" w:right="0" w:firstLine="0" w:leftChars="0" w:rightChars="0" w:firstLineChars="0"/>
              <w:jc w:val="center"/>
              <w:textAlignment w:val="baseline"/>
              <w:rPr>
                <w:rFonts w:hint="eastAsia"/>
                <w:spacing w:val="-5"/>
                <w:lang w:val="en-US" w:eastAsia="zh-CN"/>
              </w:rPr>
            </w:pPr>
            <w:r>
              <w:rPr>
                <w:rFonts w:hint="eastAsia"/>
                <w:spacing w:val="-8"/>
                <w:lang w:val="en-US" w:eastAsia="zh-CN"/>
              </w:rPr>
              <w:t>已完成</w:t>
            </w:r>
          </w:p>
        </w:tc>
      </w:tr>
      <w:tr>
        <w:tblPrEx>
          <w:tblW w:w="8670" w:type="dxa"/>
          <w:jc w:val="center"/>
          <w:tblLayout w:type="fixed"/>
          <w:tblCellMar>
            <w:top w:w="0" w:type="dxa"/>
            <w:left w:w="0" w:type="dxa"/>
            <w:bottom w:w="0" w:type="dxa"/>
            <w:right w:w="0" w:type="dxa"/>
          </w:tblCellMar>
        </w:tblPrEx>
        <w:trPr>
          <w:trHeight w:val="521"/>
          <w:jc w:val="center"/>
        </w:trPr>
        <w:tc>
          <w:tcPr>
            <w:tcW w:w="12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eastAsia="宋体" w:hint="default"/>
                <w:spacing w:val="-3"/>
                <w:lang w:val="en-US" w:eastAsia="zh-CN"/>
              </w:rPr>
            </w:pPr>
            <w:r>
              <w:rPr>
                <w:rFonts w:hint="eastAsia"/>
                <w:spacing w:val="-3"/>
                <w:lang w:val="en-US" w:eastAsia="zh-CN"/>
              </w:rPr>
              <w:t>上线试运行</w:t>
            </w:r>
          </w:p>
        </w:tc>
        <w:tc>
          <w:tcPr>
            <w:tcW w:w="14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eastAsia="宋体" w:hint="default"/>
                <w:spacing w:val="-4"/>
                <w:lang w:val="en-US" w:eastAsia="zh-CN"/>
              </w:rPr>
            </w:pPr>
            <w:r>
              <w:rPr>
                <w:rFonts w:hint="eastAsia"/>
                <w:spacing w:val="-4"/>
                <w:lang w:val="en-US" w:eastAsia="zh-CN"/>
              </w:rPr>
              <w:t>8月</w:t>
            </w:r>
          </w:p>
        </w:tc>
        <w:tc>
          <w:tcPr>
            <w:tcW w:w="485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140" w:right="272" w:firstLine="3"/>
              <w:textAlignment w:val="baseline"/>
              <w:rPr>
                <w:rFonts w:eastAsia="宋体" w:hint="default"/>
                <w:spacing w:val="-1"/>
                <w:lang w:val="en-US" w:eastAsia="zh-CN"/>
              </w:rPr>
            </w:pPr>
            <w:r>
              <w:rPr>
                <w:rFonts w:hint="eastAsia"/>
                <w:spacing w:val="-1"/>
                <w:lang w:val="en-US" w:eastAsia="zh-CN"/>
              </w:rPr>
              <w:t>测试通过后的项目部署，进入试运行阶段</w:t>
            </w:r>
          </w:p>
        </w:tc>
        <w:tc>
          <w:tcPr>
            <w:tcW w:w="112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0" w:right="0" w:firstLine="0" w:leftChars="0" w:rightChars="0" w:firstLineChars="0"/>
              <w:jc w:val="center"/>
              <w:textAlignment w:val="baseline"/>
              <w:rPr>
                <w:rFonts w:hint="eastAsia"/>
                <w:spacing w:val="-1"/>
                <w:lang w:val="en-US" w:eastAsia="zh-CN"/>
              </w:rPr>
            </w:pPr>
            <w:r>
              <w:rPr>
                <w:rFonts w:hint="eastAsia"/>
                <w:spacing w:val="-8"/>
                <w:lang w:val="en-US" w:eastAsia="zh-CN"/>
              </w:rPr>
              <w:t>已完成</w:t>
            </w:r>
          </w:p>
        </w:tc>
      </w:tr>
      <w:tr>
        <w:tblPrEx>
          <w:tblW w:w="8670" w:type="dxa"/>
          <w:jc w:val="center"/>
          <w:tblLayout w:type="fixed"/>
          <w:tblCellMar>
            <w:top w:w="0" w:type="dxa"/>
            <w:left w:w="0" w:type="dxa"/>
            <w:bottom w:w="0" w:type="dxa"/>
            <w:right w:w="0" w:type="dxa"/>
          </w:tblCellMar>
        </w:tblPrEx>
        <w:trPr>
          <w:trHeight w:val="617"/>
          <w:jc w:val="center"/>
        </w:trPr>
        <w:tc>
          <w:tcPr>
            <w:tcW w:w="12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BUG修复</w:t>
            </w:r>
          </w:p>
        </w:tc>
        <w:tc>
          <w:tcPr>
            <w:tcW w:w="14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8月</w:t>
            </w:r>
          </w:p>
        </w:tc>
        <w:tc>
          <w:tcPr>
            <w:tcW w:w="485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eastAsia="宋体" w:hint="default"/>
                <w:spacing w:val="-1"/>
                <w:lang w:val="en-US" w:eastAsia="zh-CN"/>
              </w:rPr>
            </w:pPr>
            <w:r>
              <w:rPr>
                <w:rFonts w:hint="eastAsia"/>
                <w:spacing w:val="-1"/>
                <w:lang w:val="en-US" w:eastAsia="zh-CN"/>
              </w:rPr>
              <w:t>运维部试运行提出BUG，由研发部对发现的bug进行修复</w:t>
            </w:r>
          </w:p>
        </w:tc>
        <w:tc>
          <w:tcPr>
            <w:tcW w:w="112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0" w:right="0" w:firstLine="0" w:leftChars="0" w:rightChars="0" w:firstLineChars="0"/>
              <w:jc w:val="center"/>
              <w:textAlignment w:val="baseline"/>
              <w:rPr>
                <w:rFonts w:hint="eastAsia"/>
                <w:spacing w:val="-1"/>
                <w:lang w:val="en-US" w:eastAsia="zh-CN"/>
              </w:rPr>
            </w:pPr>
            <w:r>
              <w:rPr>
                <w:rFonts w:hint="eastAsia"/>
                <w:spacing w:val="-8"/>
                <w:lang w:val="en-US" w:eastAsia="zh-CN"/>
              </w:rPr>
              <w:t>已完成</w:t>
            </w:r>
          </w:p>
        </w:tc>
      </w:tr>
      <w:tr>
        <w:tblPrEx>
          <w:tblW w:w="8670" w:type="dxa"/>
          <w:jc w:val="center"/>
          <w:tblLayout w:type="fixed"/>
          <w:tblCellMar>
            <w:top w:w="0" w:type="dxa"/>
            <w:left w:w="0" w:type="dxa"/>
            <w:bottom w:w="0" w:type="dxa"/>
            <w:right w:w="0" w:type="dxa"/>
          </w:tblCellMar>
        </w:tblPrEx>
        <w:trPr>
          <w:trHeight w:val="939"/>
          <w:jc w:val="center"/>
        </w:trPr>
        <w:tc>
          <w:tcPr>
            <w:tcW w:w="12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功能完善</w:t>
            </w:r>
          </w:p>
        </w:tc>
        <w:tc>
          <w:tcPr>
            <w:tcW w:w="14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9月</w:t>
            </w:r>
          </w:p>
        </w:tc>
        <w:tc>
          <w:tcPr>
            <w:tcW w:w="485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依据运维部的改进意见进行功能完善</w:t>
            </w:r>
          </w:p>
        </w:tc>
        <w:tc>
          <w:tcPr>
            <w:tcW w:w="112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0" w:right="0" w:firstLine="0" w:leftChars="0" w:rightChars="0" w:firstLineChars="0"/>
              <w:jc w:val="center"/>
              <w:textAlignment w:val="baseline"/>
              <w:rPr>
                <w:rFonts w:hint="default"/>
                <w:spacing w:val="-1"/>
                <w:lang w:val="en-US" w:eastAsia="zh-CN"/>
              </w:rPr>
            </w:pPr>
            <w:r>
              <w:rPr>
                <w:rFonts w:hint="eastAsia"/>
                <w:spacing w:val="-1"/>
                <w:lang w:val="en-US" w:eastAsia="zh-CN"/>
              </w:rPr>
              <w:t>已完成</w:t>
            </w:r>
          </w:p>
        </w:tc>
      </w:tr>
      <w:tr>
        <w:tblPrEx>
          <w:tblW w:w="8670" w:type="dxa"/>
          <w:jc w:val="center"/>
          <w:tblLayout w:type="fixed"/>
          <w:tblCellMar>
            <w:top w:w="0" w:type="dxa"/>
            <w:left w:w="0" w:type="dxa"/>
            <w:bottom w:w="0" w:type="dxa"/>
            <w:right w:w="0" w:type="dxa"/>
          </w:tblCellMar>
        </w:tblPrEx>
        <w:trPr>
          <w:trHeight w:val="939"/>
          <w:jc w:val="center"/>
        </w:trPr>
        <w:tc>
          <w:tcPr>
            <w:tcW w:w="12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78" w:line="220" w:lineRule="auto"/>
              <w:ind w:left="112"/>
              <w:textAlignment w:val="baseline"/>
              <w:rPr>
                <w:rFonts w:hint="default"/>
                <w:spacing w:val="-3"/>
                <w:lang w:val="en-US" w:eastAsia="zh-CN"/>
              </w:rPr>
            </w:pPr>
            <w:r>
              <w:rPr>
                <w:rFonts w:hint="eastAsia"/>
                <w:spacing w:val="-3"/>
                <w:lang w:val="en-US" w:eastAsia="zh-CN"/>
              </w:rPr>
              <w:t>回归测试&amp;上线</w:t>
            </w:r>
          </w:p>
        </w:tc>
        <w:tc>
          <w:tcPr>
            <w:tcW w:w="1450" w:type="dxa"/>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19" w:line="220" w:lineRule="auto"/>
              <w:ind w:left="112"/>
              <w:textAlignment w:val="baseline"/>
              <w:rPr>
                <w:rFonts w:hint="default"/>
                <w:spacing w:val="-4"/>
                <w:lang w:val="en-US" w:eastAsia="zh-CN"/>
              </w:rPr>
            </w:pPr>
            <w:r>
              <w:rPr>
                <w:rFonts w:hint="eastAsia"/>
                <w:spacing w:val="-4"/>
                <w:lang w:val="en-US" w:eastAsia="zh-CN"/>
              </w:rPr>
              <w:t>10月</w:t>
            </w:r>
          </w:p>
        </w:tc>
        <w:tc>
          <w:tcPr>
            <w:tcW w:w="485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right="272"/>
              <w:textAlignment w:val="baseline"/>
              <w:rPr>
                <w:rFonts w:hint="default"/>
                <w:spacing w:val="-1"/>
                <w:lang w:val="en-US" w:eastAsia="zh-CN"/>
              </w:rPr>
            </w:pPr>
            <w:r>
              <w:rPr>
                <w:rFonts w:hint="eastAsia"/>
                <w:spacing w:val="-1"/>
                <w:lang w:val="en-US" w:eastAsia="zh-CN"/>
              </w:rPr>
              <w:t>回归测试没问题后正式上线</w:t>
            </w:r>
          </w:p>
        </w:tc>
        <w:tc>
          <w:tcPr>
            <w:tcW w:w="1120"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20" w:line="311" w:lineRule="auto"/>
              <w:ind w:left="0" w:right="0" w:firstLine="0" w:leftChars="0" w:rightChars="0" w:firstLineChars="0"/>
              <w:jc w:val="center"/>
              <w:textAlignment w:val="baseline"/>
              <w:rPr>
                <w:rFonts w:hint="default"/>
                <w:spacing w:val="-1"/>
                <w:lang w:val="en-US" w:eastAsia="zh-CN"/>
              </w:rPr>
            </w:pPr>
            <w:r>
              <w:rPr>
                <w:rFonts w:hint="eastAsia"/>
                <w:spacing w:val="-1"/>
                <w:lang w:val="en-US" w:eastAsia="zh-CN"/>
              </w:rPr>
              <w:t>已完成</w:t>
            </w:r>
          </w:p>
        </w:tc>
      </w:tr>
    </w:tbl>
    <w:p>
      <w:pPr>
        <w:pStyle w:val="2"/>
        <w:keepNext w:val="0"/>
        <w:keepLines w:val="0"/>
        <w:pageBreakBefore w:val="0"/>
        <w:widowControl w:val="0"/>
        <w:wordWrap/>
        <w:overflowPunct/>
        <w:topLinePunct w:val="0"/>
        <w:bidi w:val="0"/>
      </w:pPr>
      <w:bookmarkStart w:id="24" w:name="_Toc32082"/>
      <w:r>
        <w:t>技术手册研发进度</w:t>
      </w:r>
      <w:bookmarkEnd w:id="24"/>
    </w:p>
    <w:p>
      <w:pPr>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rPr>
        <w:t>为了提高运维工程师在工作中发现问题以及解决问题的效率，缩短事件及问题的解决事件。根据公司运维业务的实际情况，本年度决定研发相关的技术手册。</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rPr>
        <w:t>目前技术手册完成情况如下：</w:t>
      </w:r>
    </w:p>
    <w:p>
      <w:pPr>
        <w:keepNext w:val="0"/>
        <w:keepLines w:val="0"/>
        <w:pageBreakBefore w:val="0"/>
        <w:widowControl w:val="0"/>
        <w:wordWrap/>
        <w:overflowPunct/>
        <w:topLinePunct w:val="0"/>
        <w:bidi w:val="0"/>
        <w:spacing w:line="77" w:lineRule="exact"/>
      </w:pPr>
    </w:p>
    <w:tbl>
      <w:tblPr>
        <w:tblStyle w:val="TableNormal0"/>
        <w:tblW w:w="8419" w:type="dxa"/>
        <w:tblInd w:w="2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717"/>
        <w:gridCol w:w="4525"/>
        <w:gridCol w:w="3177"/>
      </w:tblGrid>
      <w:tr>
        <w:tblPrEx>
          <w:tblW w:w="8419" w:type="dxa"/>
          <w:tblInd w:w="2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348"/>
        </w:trPr>
        <w:tc>
          <w:tcPr>
            <w:tcW w:w="717" w:type="dxa"/>
          </w:tcPr>
          <w:p>
            <w:pPr>
              <w:keepNext w:val="0"/>
              <w:keepLines w:val="0"/>
              <w:pageBreakBefore w:val="0"/>
              <w:widowControl w:val="0"/>
              <w:wordWrap/>
              <w:overflowPunct/>
              <w:topLinePunct w:val="0"/>
              <w:bidi w:val="0"/>
              <w:spacing w:before="81" w:line="223" w:lineRule="auto"/>
              <w:ind w:left="171"/>
              <w:rPr>
                <w:rFonts w:ascii="黑体" w:eastAsia="黑体" w:hAnsi="黑体" w:cs="黑体"/>
                <w:sz w:val="18"/>
                <w:szCs w:val="18"/>
              </w:rPr>
            </w:pPr>
            <w:r>
              <w:rPr>
                <w:rFonts w:ascii="黑体" w:eastAsia="黑体" w:hAnsi="黑体" w:cs="黑体"/>
                <w:b/>
                <w:bCs/>
                <w:spacing w:val="-4"/>
                <w:sz w:val="18"/>
                <w:szCs w:val="18"/>
              </w:rPr>
              <w:t>序号</w:t>
            </w:r>
          </w:p>
        </w:tc>
        <w:tc>
          <w:tcPr>
            <w:tcW w:w="4525" w:type="dxa"/>
          </w:tcPr>
          <w:p>
            <w:pPr>
              <w:keepNext w:val="0"/>
              <w:keepLines w:val="0"/>
              <w:pageBreakBefore w:val="0"/>
              <w:widowControl w:val="0"/>
              <w:wordWrap/>
              <w:overflowPunct/>
              <w:topLinePunct w:val="0"/>
              <w:bidi w:val="0"/>
              <w:spacing w:before="81" w:line="222" w:lineRule="auto"/>
              <w:ind w:left="1717"/>
              <w:rPr>
                <w:rFonts w:ascii="黑体" w:eastAsia="黑体" w:hAnsi="黑体" w:cs="黑体"/>
                <w:sz w:val="18"/>
                <w:szCs w:val="18"/>
              </w:rPr>
            </w:pPr>
            <w:r>
              <w:rPr>
                <w:rFonts w:ascii="黑体" w:eastAsia="黑体" w:hAnsi="黑体" w:cs="黑体"/>
                <w:b/>
                <w:bCs/>
                <w:spacing w:val="-3"/>
                <w:sz w:val="18"/>
                <w:szCs w:val="18"/>
              </w:rPr>
              <w:t>技术手册名称</w:t>
            </w:r>
          </w:p>
        </w:tc>
        <w:tc>
          <w:tcPr>
            <w:tcW w:w="3177" w:type="dxa"/>
          </w:tcPr>
          <w:p>
            <w:pPr>
              <w:keepNext w:val="0"/>
              <w:keepLines w:val="0"/>
              <w:pageBreakBefore w:val="0"/>
              <w:widowControl w:val="0"/>
              <w:wordWrap/>
              <w:overflowPunct/>
              <w:topLinePunct w:val="0"/>
              <w:bidi w:val="0"/>
              <w:spacing w:before="74" w:line="221" w:lineRule="auto"/>
              <w:ind w:left="1227"/>
              <w:rPr>
                <w:rFonts w:ascii="黑体" w:eastAsia="黑体" w:hAnsi="黑体" w:cs="黑体" w:hint="default"/>
                <w:sz w:val="18"/>
                <w:szCs w:val="18"/>
                <w:lang w:val="en-US" w:eastAsia="zh-CN"/>
              </w:rPr>
            </w:pPr>
            <w:r>
              <w:rPr>
                <w:rFonts w:ascii="黑体" w:eastAsia="黑体" w:hAnsi="黑体" w:cs="黑体" w:hint="eastAsia"/>
                <w:b/>
                <w:bCs/>
                <w:spacing w:val="-4"/>
                <w:sz w:val="18"/>
                <w:szCs w:val="18"/>
                <w:lang w:val="en-US" w:eastAsia="zh-CN"/>
              </w:rPr>
              <w:t>研发进度</w:t>
            </w:r>
          </w:p>
        </w:tc>
      </w:tr>
      <w:tr>
        <w:tblPrEx>
          <w:tblW w:w="8419" w:type="dxa"/>
          <w:tblInd w:w="239" w:type="dxa"/>
          <w:tblLayout w:type="fixed"/>
          <w:tblCellMar>
            <w:top w:w="0" w:type="dxa"/>
            <w:left w:w="0" w:type="dxa"/>
            <w:bottom w:w="0" w:type="dxa"/>
            <w:right w:w="0" w:type="dxa"/>
          </w:tblCellMar>
        </w:tblPrEx>
        <w:trPr>
          <w:trHeight w:val="339"/>
        </w:trPr>
        <w:tc>
          <w:tcPr>
            <w:tcW w:w="717" w:type="dxa"/>
          </w:tcPr>
          <w:p>
            <w:pPr>
              <w:pStyle w:val="TableText"/>
              <w:keepNext w:val="0"/>
              <w:keepLines w:val="0"/>
              <w:pageBreakBefore w:val="0"/>
              <w:widowControl w:val="0"/>
              <w:numPr>
                <w:ilvl w:val="0"/>
                <w:numId w:val="8"/>
              </w:numPr>
              <w:wordWrap/>
              <w:overflowPunct/>
              <w:topLinePunct w:val="0"/>
              <w:bidi w:val="0"/>
              <w:spacing w:before="100" w:line="234" w:lineRule="auto"/>
              <w:ind w:left="425" w:hanging="425" w:leftChars="0" w:firstLineChars="0"/>
              <w:jc w:val="center"/>
              <w:rPr>
                <w:sz w:val="18"/>
                <w:szCs w:val="18"/>
              </w:rPr>
            </w:pPr>
          </w:p>
        </w:tc>
        <w:tc>
          <w:tcPr>
            <w:tcW w:w="4525" w:type="dxa"/>
          </w:tcPr>
          <w:p>
            <w:pPr>
              <w:pStyle w:val="TableText"/>
              <w:keepNext w:val="0"/>
              <w:keepLines w:val="0"/>
              <w:pageBreakBefore w:val="0"/>
              <w:widowControl w:val="0"/>
              <w:wordWrap/>
              <w:overflowPunct/>
              <w:topLinePunct w:val="0"/>
              <w:bidi w:val="0"/>
              <w:spacing w:before="74" w:line="220" w:lineRule="auto"/>
              <w:ind w:left="94"/>
              <w:rPr>
                <w:sz w:val="18"/>
                <w:szCs w:val="18"/>
              </w:rPr>
            </w:pPr>
            <w:r>
              <w:rPr>
                <w:rFonts w:hint="eastAsia"/>
                <w:spacing w:val="-2"/>
                <w:sz w:val="18"/>
                <w:szCs w:val="18"/>
              </w:rPr>
              <w:t>PC服务器标准化操作作业指导书</w:t>
            </w:r>
          </w:p>
        </w:tc>
        <w:tc>
          <w:tcPr>
            <w:tcW w:w="3177" w:type="dxa"/>
          </w:tcPr>
          <w:p>
            <w:pPr>
              <w:pStyle w:val="TableText"/>
              <w:keepNext w:val="0"/>
              <w:keepLines w:val="0"/>
              <w:pageBreakBefore w:val="0"/>
              <w:widowControl w:val="0"/>
              <w:wordWrap/>
              <w:overflowPunct/>
              <w:topLinePunct w:val="0"/>
              <w:bidi w:val="0"/>
              <w:spacing w:before="67" w:line="220" w:lineRule="auto"/>
              <w:ind w:left="110"/>
              <w:rPr>
                <w:rFonts w:eastAsia="宋体" w:hint="eastAsia"/>
                <w:sz w:val="18"/>
                <w:szCs w:val="18"/>
                <w:lang w:eastAsia="zh-CN"/>
              </w:rPr>
            </w:pPr>
            <w:r>
              <w:rPr>
                <w:rFonts w:hint="eastAsia"/>
                <w:spacing w:val="-7"/>
                <w:sz w:val="18"/>
                <w:szCs w:val="18"/>
                <w:lang w:val="en-US" w:eastAsia="zh-CN"/>
              </w:rPr>
              <w:t>已完成</w:t>
            </w:r>
          </w:p>
        </w:tc>
      </w:tr>
      <w:tr>
        <w:tblPrEx>
          <w:tblW w:w="8419" w:type="dxa"/>
          <w:tblInd w:w="239" w:type="dxa"/>
          <w:tblLayout w:type="fixed"/>
          <w:tblCellMar>
            <w:top w:w="0" w:type="dxa"/>
            <w:left w:w="0" w:type="dxa"/>
            <w:bottom w:w="0" w:type="dxa"/>
            <w:right w:w="0" w:type="dxa"/>
          </w:tblCellMar>
        </w:tblPrEx>
        <w:trPr>
          <w:trHeight w:val="339"/>
        </w:trPr>
        <w:tc>
          <w:tcPr>
            <w:tcW w:w="717" w:type="dxa"/>
          </w:tcPr>
          <w:p>
            <w:pPr>
              <w:pStyle w:val="TableText"/>
              <w:keepNext w:val="0"/>
              <w:keepLines w:val="0"/>
              <w:pageBreakBefore w:val="0"/>
              <w:widowControl w:val="0"/>
              <w:numPr>
                <w:ilvl w:val="0"/>
                <w:numId w:val="8"/>
              </w:numPr>
              <w:wordWrap/>
              <w:overflowPunct/>
              <w:topLinePunct w:val="0"/>
              <w:bidi w:val="0"/>
              <w:spacing w:before="101" w:line="233" w:lineRule="auto"/>
              <w:ind w:left="425" w:hanging="425" w:leftChars="0" w:firstLineChars="0"/>
              <w:jc w:val="center"/>
              <w:rPr>
                <w:sz w:val="18"/>
                <w:szCs w:val="18"/>
              </w:rPr>
            </w:pPr>
          </w:p>
        </w:tc>
        <w:tc>
          <w:tcPr>
            <w:tcW w:w="4525" w:type="dxa"/>
          </w:tcPr>
          <w:p>
            <w:pPr>
              <w:pStyle w:val="TableText"/>
              <w:keepNext w:val="0"/>
              <w:keepLines w:val="0"/>
              <w:pageBreakBefore w:val="0"/>
              <w:widowControl w:val="0"/>
              <w:wordWrap/>
              <w:overflowPunct/>
              <w:topLinePunct w:val="0"/>
              <w:bidi w:val="0"/>
              <w:spacing w:before="75" w:line="220" w:lineRule="auto"/>
              <w:ind w:left="94"/>
              <w:rPr>
                <w:sz w:val="18"/>
                <w:szCs w:val="18"/>
              </w:rPr>
            </w:pPr>
            <w:r>
              <w:rPr>
                <w:spacing w:val="-2"/>
                <w:sz w:val="18"/>
                <w:szCs w:val="18"/>
              </w:rPr>
              <w:t>PC</w:t>
            </w:r>
            <w:r>
              <w:rPr>
                <w:spacing w:val="-33"/>
                <w:sz w:val="18"/>
                <w:szCs w:val="18"/>
              </w:rPr>
              <w:t xml:space="preserve"> </w:t>
            </w:r>
            <w:r>
              <w:rPr>
                <w:spacing w:val="-2"/>
                <w:sz w:val="18"/>
                <w:szCs w:val="18"/>
              </w:rPr>
              <w:t>服务器巡检表</w:t>
            </w:r>
          </w:p>
        </w:tc>
        <w:tc>
          <w:tcPr>
            <w:tcW w:w="3177" w:type="dxa"/>
          </w:tcPr>
          <w:p>
            <w:pPr>
              <w:pStyle w:val="TableText"/>
              <w:keepNext w:val="0"/>
              <w:keepLines w:val="0"/>
              <w:pageBreakBefore w:val="0"/>
              <w:widowControl w:val="0"/>
              <w:wordWrap/>
              <w:overflowPunct/>
              <w:topLinePunct w:val="0"/>
              <w:bidi w:val="0"/>
              <w:spacing w:before="68" w:line="220" w:lineRule="auto"/>
              <w:ind w:left="110"/>
              <w:rPr>
                <w:rFonts w:eastAsia="宋体" w:hint="eastAsia"/>
                <w:sz w:val="18"/>
                <w:szCs w:val="18"/>
                <w:lang w:eastAsia="zh-CN"/>
              </w:rPr>
            </w:pPr>
            <w:r>
              <w:rPr>
                <w:rFonts w:hint="eastAsia"/>
                <w:spacing w:val="-7"/>
                <w:sz w:val="18"/>
                <w:szCs w:val="18"/>
                <w:lang w:val="en-US" w:eastAsia="zh-CN"/>
              </w:rPr>
              <w:t>已完成</w:t>
            </w:r>
          </w:p>
        </w:tc>
      </w:tr>
      <w:tr>
        <w:tblPrEx>
          <w:tblW w:w="8419" w:type="dxa"/>
          <w:tblInd w:w="239" w:type="dxa"/>
          <w:tblLayout w:type="fixed"/>
          <w:tblCellMar>
            <w:top w:w="0" w:type="dxa"/>
            <w:left w:w="0" w:type="dxa"/>
            <w:bottom w:w="0" w:type="dxa"/>
            <w:right w:w="0" w:type="dxa"/>
          </w:tblCellMar>
        </w:tblPrEx>
        <w:trPr>
          <w:trHeight w:val="339"/>
        </w:trPr>
        <w:tc>
          <w:tcPr>
            <w:tcW w:w="717" w:type="dxa"/>
          </w:tcPr>
          <w:p>
            <w:pPr>
              <w:pStyle w:val="TableText"/>
              <w:keepNext w:val="0"/>
              <w:keepLines w:val="0"/>
              <w:pageBreakBefore w:val="0"/>
              <w:widowControl w:val="0"/>
              <w:numPr>
                <w:ilvl w:val="0"/>
                <w:numId w:val="8"/>
              </w:numPr>
              <w:wordWrap/>
              <w:overflowPunct/>
              <w:topLinePunct w:val="0"/>
              <w:bidi w:val="0"/>
              <w:spacing w:before="101" w:line="233" w:lineRule="auto"/>
              <w:ind w:left="425" w:hanging="425" w:leftChars="0" w:firstLineChars="0"/>
              <w:jc w:val="center"/>
              <w:rPr>
                <w:rFonts w:eastAsia="宋体" w:hint="eastAsia"/>
                <w:sz w:val="18"/>
                <w:szCs w:val="18"/>
                <w:lang w:val="en-US" w:eastAsia="zh-CN"/>
              </w:rPr>
            </w:pPr>
          </w:p>
        </w:tc>
        <w:tc>
          <w:tcPr>
            <w:tcW w:w="4525" w:type="dxa"/>
          </w:tcPr>
          <w:p>
            <w:pPr>
              <w:pStyle w:val="TableText"/>
              <w:keepNext w:val="0"/>
              <w:keepLines w:val="0"/>
              <w:pageBreakBefore w:val="0"/>
              <w:widowControl w:val="0"/>
              <w:wordWrap/>
              <w:overflowPunct/>
              <w:topLinePunct w:val="0"/>
              <w:bidi w:val="0"/>
              <w:spacing w:before="75" w:line="220" w:lineRule="auto"/>
              <w:ind w:left="94"/>
              <w:rPr>
                <w:spacing w:val="-2"/>
                <w:sz w:val="18"/>
                <w:szCs w:val="18"/>
              </w:rPr>
            </w:pPr>
            <w:r>
              <w:rPr>
                <w:rFonts w:hint="eastAsia"/>
                <w:spacing w:val="-2"/>
                <w:sz w:val="18"/>
                <w:szCs w:val="18"/>
              </w:rPr>
              <w:t>数据库巡检手册</w:t>
            </w:r>
          </w:p>
        </w:tc>
        <w:tc>
          <w:tcPr>
            <w:tcW w:w="3177" w:type="dxa"/>
          </w:tcPr>
          <w:p>
            <w:pPr>
              <w:pStyle w:val="TableText"/>
              <w:keepNext w:val="0"/>
              <w:keepLines w:val="0"/>
              <w:pageBreakBefore w:val="0"/>
              <w:widowControl w:val="0"/>
              <w:wordWrap/>
              <w:overflowPunct/>
              <w:topLinePunct w:val="0"/>
              <w:bidi w:val="0"/>
              <w:spacing w:before="68" w:line="220" w:lineRule="auto"/>
              <w:ind w:left="110"/>
              <w:rPr>
                <w:rFonts w:eastAsia="宋体" w:hint="eastAsia"/>
                <w:spacing w:val="-7"/>
                <w:sz w:val="18"/>
                <w:szCs w:val="18"/>
                <w:lang w:val="en-US" w:eastAsia="zh-CN"/>
              </w:rPr>
            </w:pPr>
            <w:r>
              <w:rPr>
                <w:rFonts w:hint="eastAsia"/>
                <w:spacing w:val="-7"/>
                <w:sz w:val="18"/>
                <w:szCs w:val="18"/>
                <w:lang w:val="en-US" w:eastAsia="zh-CN"/>
              </w:rPr>
              <w:t>已完成</w:t>
            </w:r>
          </w:p>
        </w:tc>
      </w:tr>
    </w:tbl>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rPr>
        <w:t>目前各项研发的发现及解决问题方案等已投入使用。运维团队的工程师按业务系统操作手册、作业指导、问题解决方案进行日常运维工作，运维效率明显提高。新入职的运维服务工程师按技术手册操作，可以快速上岗，且误操作率降低，成果使用反馈良好。</w:t>
      </w:r>
    </w:p>
    <w:p>
      <w:pPr>
        <w:pStyle w:val="2"/>
        <w:keepNext w:val="0"/>
        <w:keepLines w:val="0"/>
        <w:pageBreakBefore w:val="0"/>
        <w:widowControl w:val="0"/>
        <w:wordWrap/>
        <w:overflowPunct/>
        <w:topLinePunct w:val="0"/>
        <w:bidi w:val="0"/>
        <w:rPr>
          <w:rFonts w:hint="eastAsia"/>
          <w:lang w:val="en-US" w:eastAsia="zh-CN"/>
        </w:rPr>
      </w:pPr>
      <w:bookmarkStart w:id="25" w:name="_Toc22338"/>
      <w:r>
        <w:rPr>
          <w:rFonts w:hint="eastAsia"/>
          <w:lang w:val="en-US" w:eastAsia="zh-CN"/>
        </w:rPr>
        <w:t>新技术储备</w:t>
      </w:r>
      <w:bookmarkEnd w:id="25"/>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eastAsia"/>
          <w:sz w:val="24"/>
          <w:szCs w:val="24"/>
        </w:rPr>
        <w:t>目前</w:t>
      </w:r>
      <w:r>
        <w:rPr>
          <w:rFonts w:ascii="宋体" w:eastAsia="宋体" w:hAnsi="宋体" w:cs="宋体" w:hint="eastAsia"/>
          <w:sz w:val="24"/>
          <w:szCs w:val="24"/>
          <w:lang w:val="en-US" w:eastAsia="zh-CN"/>
        </w:rPr>
        <w:t>vue3和jdk17的新特性已经在项目中应用。提高了开发效率和软件性能。极大的提高了并发处理能力。开发人员技术水平有明显提升。</w:t>
      </w:r>
    </w:p>
    <w:p>
      <w:pPr>
        <w:pStyle w:val="1"/>
        <w:keepNext w:val="0"/>
        <w:keepLines w:val="0"/>
        <w:pageBreakBefore w:val="0"/>
        <w:widowControl w:val="0"/>
        <w:wordWrap/>
        <w:overflowPunct/>
        <w:topLinePunct w:val="0"/>
        <w:bidi w:val="0"/>
      </w:pPr>
      <w:bookmarkStart w:id="26" w:name="_Toc18935"/>
      <w:r>
        <w:t>过程管理报告</w:t>
      </w:r>
      <w:bookmarkEnd w:id="26"/>
    </w:p>
    <w:p>
      <w:pPr>
        <w:pStyle w:val="2"/>
        <w:keepNext w:val="0"/>
        <w:keepLines w:val="0"/>
        <w:pageBreakBefore w:val="0"/>
        <w:widowControl w:val="0"/>
        <w:wordWrap/>
        <w:overflowPunct/>
        <w:topLinePunct w:val="0"/>
        <w:bidi w:val="0"/>
        <w:rPr>
          <w:rFonts w:hint="eastAsia"/>
          <w:lang w:val="en-US" w:eastAsia="zh-CN"/>
        </w:rPr>
      </w:pPr>
      <w:bookmarkStart w:id="27" w:name="_Toc24825"/>
      <w:r>
        <w:rPr>
          <w:rFonts w:hint="eastAsia"/>
          <w:lang w:val="en-US" w:eastAsia="zh-CN"/>
        </w:rPr>
        <w:t>过程框架设计</w:t>
      </w:r>
      <w:bookmarkEnd w:id="27"/>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截止目前主要进行了过程框架设计和过程框架优化工作，由运维部经理进行跟进，于6月进行了一次自评估，评估内容主要包括运行效能、运行指标是否满足运维服务管理需求。</w:t>
      </w:r>
    </w:p>
    <w:p>
      <w:pPr>
        <w:pStyle w:val="2"/>
        <w:keepNext w:val="0"/>
        <w:keepLines w:val="0"/>
        <w:pageBreakBefore w:val="0"/>
        <w:widowControl w:val="0"/>
        <w:wordWrap/>
        <w:overflowPunct/>
        <w:topLinePunct w:val="0"/>
        <w:bidi w:val="0"/>
      </w:pPr>
      <w:bookmarkStart w:id="28" w:name="_Toc15483"/>
      <w:r>
        <w:t>服务级别管理</w:t>
      </w:r>
      <w:bookmarkEnd w:id="28"/>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在运维过程中，运维部经理根据服务级别管理程序进行约定，服务级别考核指标为SLA达成率，考核的频率为季度考核，服务指标的计算方式为</w:t>
      </w:r>
      <w:r>
        <w:rPr>
          <w:rFonts w:ascii="宋体" w:eastAsia="宋体" w:hAnsi="宋体" w:cs="宋体" w:hint="default"/>
          <w:sz w:val="24"/>
          <w:szCs w:val="24"/>
          <w:lang w:val="en-US" w:eastAsia="zh-CN"/>
        </w:rPr>
        <w:t>满足服务级别事件数/事件总数）*100%</w:t>
      </w:r>
      <w:r>
        <w:rPr>
          <w:rFonts w:ascii="宋体" w:eastAsia="宋体" w:hAnsi="宋体" w:cs="宋体" w:hint="eastAsia"/>
          <w:sz w:val="24"/>
          <w:szCs w:val="24"/>
          <w:lang w:val="en-US" w:eastAsia="zh-CN"/>
        </w:rPr>
        <w:t>。通过跟踪第一、二和三季度SLA达成率得知，SLA均为100%</w:t>
      </w:r>
    </w:p>
    <w:p>
      <w:pPr>
        <w:pStyle w:val="2"/>
        <w:keepNext w:val="0"/>
        <w:keepLines w:val="0"/>
        <w:pageBreakBefore w:val="0"/>
        <w:widowControl w:val="0"/>
        <w:wordWrap/>
        <w:overflowPunct/>
        <w:topLinePunct w:val="0"/>
        <w:bidi w:val="0"/>
      </w:pPr>
      <w:bookmarkStart w:id="29" w:name="_Toc16015"/>
      <w:r>
        <w:t>服务报告管理</w:t>
      </w:r>
      <w:bookmarkEnd w:id="29"/>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lang w:val="en-US" w:eastAsia="zh-CN"/>
        </w:rPr>
        <w:t>在实际运维过程中</w:t>
      </w:r>
      <w:r>
        <w:rPr>
          <w:rFonts w:ascii="宋体" w:eastAsia="宋体" w:hAnsi="宋体" w:cs="宋体" w:hint="eastAsia"/>
          <w:sz w:val="24"/>
          <w:szCs w:val="24"/>
        </w:rPr>
        <w:t>持续优化、改进服务报告管理过程。开展服务级别管理程序执行情况监控、回顾并对服务报告管理的执行情况进行持续改进。</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lang w:val="en-US" w:eastAsia="zh-CN"/>
        </w:rPr>
        <w:t>运维部</w:t>
      </w:r>
      <w:r>
        <w:rPr>
          <w:rFonts w:ascii="宋体" w:eastAsia="宋体" w:hAnsi="宋体" w:cs="宋体" w:hint="eastAsia"/>
          <w:sz w:val="24"/>
          <w:szCs w:val="24"/>
        </w:rPr>
        <w:t>经理在项目运行中对服务报告的提交进行了检查，发现存在不及时不规范的情况，及时进行调整。</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rPr>
        <w:t>按照项目情况，与在运行项目客户协商了建立定期或者不定期的沟通机制，</w:t>
      </w:r>
      <w:r>
        <w:rPr>
          <w:rFonts w:ascii="宋体" w:eastAsia="宋体" w:hAnsi="宋体" w:cs="宋体" w:hint="eastAsia"/>
          <w:sz w:val="24"/>
          <w:szCs w:val="24"/>
          <w:lang w:val="en-US" w:eastAsia="zh-CN"/>
        </w:rPr>
        <w:t>修改</w:t>
      </w:r>
      <w:r>
        <w:rPr>
          <w:rFonts w:ascii="宋体" w:eastAsia="宋体" w:hAnsi="宋体" w:cs="宋体" w:hint="eastAsia"/>
          <w:sz w:val="24"/>
          <w:szCs w:val="24"/>
        </w:rPr>
        <w:t>SLA模版。跟踪</w:t>
      </w:r>
      <w:r>
        <w:rPr>
          <w:rFonts w:ascii="宋体" w:eastAsia="宋体" w:hAnsi="宋体" w:cs="宋体" w:hint="eastAsia"/>
          <w:sz w:val="24"/>
          <w:szCs w:val="24"/>
          <w:lang w:val="en-US" w:eastAsia="zh-CN"/>
        </w:rPr>
        <w:t>1至10</w:t>
      </w:r>
      <w:r>
        <w:rPr>
          <w:rFonts w:ascii="宋体" w:eastAsia="宋体" w:hAnsi="宋体" w:cs="宋体" w:hint="eastAsia"/>
          <w:sz w:val="24"/>
          <w:szCs w:val="24"/>
        </w:rPr>
        <w:t>月份的服务报告</w:t>
      </w:r>
      <w:r>
        <w:rPr>
          <w:rFonts w:ascii="宋体" w:eastAsia="宋体" w:hAnsi="宋体" w:cs="宋体" w:hint="eastAsia"/>
          <w:sz w:val="24"/>
          <w:szCs w:val="24"/>
          <w:lang w:val="en-US" w:eastAsia="zh-CN"/>
        </w:rPr>
        <w:t>及时率</w:t>
      </w:r>
      <w:r>
        <w:rPr>
          <w:rFonts w:ascii="宋体" w:eastAsia="宋体" w:hAnsi="宋体" w:cs="宋体" w:hint="eastAsia"/>
          <w:sz w:val="24"/>
          <w:szCs w:val="24"/>
        </w:rPr>
        <w:t>，</w:t>
      </w:r>
      <w:r>
        <w:rPr>
          <w:rFonts w:ascii="宋体" w:eastAsia="宋体" w:hAnsi="宋体" w:cs="宋体" w:hint="eastAsia"/>
          <w:sz w:val="24"/>
          <w:szCs w:val="24"/>
          <w:lang w:val="en-US" w:eastAsia="zh-CN"/>
        </w:rPr>
        <w:t>1至10月服务报告及时率均为100%，全部按时提交</w:t>
      </w:r>
      <w:r>
        <w:rPr>
          <w:rFonts w:ascii="宋体" w:eastAsia="宋体" w:hAnsi="宋体" w:cs="宋体" w:hint="eastAsia"/>
          <w:sz w:val="24"/>
          <w:szCs w:val="24"/>
        </w:rPr>
        <w:t>。</w:t>
      </w:r>
    </w:p>
    <w:p>
      <w:pPr>
        <w:pStyle w:val="2"/>
        <w:keepNext w:val="0"/>
        <w:keepLines w:val="0"/>
        <w:pageBreakBefore w:val="0"/>
        <w:widowControl w:val="0"/>
        <w:wordWrap/>
        <w:overflowPunct/>
        <w:topLinePunct w:val="0"/>
        <w:bidi w:val="0"/>
      </w:pPr>
      <w:bookmarkStart w:id="30" w:name="_Toc22522"/>
      <w:r>
        <w:t>事件管理</w:t>
      </w:r>
      <w:bookmarkEnd w:id="30"/>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rPr>
        <w:t>持续优化、改进服务事件管理过程。开展事件管理过程监控、客户满意度回访并对事件管理制度进行持续改进。</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rPr>
      </w:pPr>
      <w:r>
        <w:rPr>
          <w:rFonts w:ascii="宋体" w:eastAsia="宋体" w:hAnsi="宋体" w:cs="宋体" w:hint="eastAsia"/>
          <w:sz w:val="24"/>
          <w:szCs w:val="24"/>
        </w:rPr>
        <w:t>在事件管理流程中建立了必须的知识审核流程节点，指派了多级的知识审核人员对事件过程进行知识收集。制定了事件管理的 KPI 考核指标并进行跟踪，</w:t>
      </w:r>
      <w:r>
        <w:rPr>
          <w:rFonts w:ascii="宋体" w:eastAsia="宋体" w:hAnsi="宋体" w:cs="宋体" w:hint="eastAsia"/>
          <w:sz w:val="24"/>
          <w:szCs w:val="24"/>
          <w:lang w:val="en-US" w:eastAsia="zh-CN"/>
        </w:rPr>
        <w:t>经考核，1-10月事件解决率和事件按时解决率均为100%，第一、二和三季度事件回访及时率均为100%。</w:t>
      </w:r>
    </w:p>
    <w:p>
      <w:pPr>
        <w:pStyle w:val="2"/>
        <w:keepNext w:val="0"/>
        <w:keepLines w:val="0"/>
        <w:pageBreakBefore w:val="0"/>
        <w:widowControl w:val="0"/>
        <w:wordWrap/>
        <w:overflowPunct/>
        <w:topLinePunct w:val="0"/>
        <w:bidi w:val="0"/>
      </w:pPr>
      <w:bookmarkStart w:id="31" w:name="_Toc21621"/>
      <w:r>
        <w:t>问题管理</w:t>
      </w:r>
      <w:bookmarkEnd w:id="31"/>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rPr>
        <w:t>持续优化、改进服务问题管理过程。对于问题的分类、分级进行了明确的定义，规范问题来源渠道分类，明确问题责任和监督部门。</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rPr>
      </w:pPr>
      <w:r>
        <w:rPr>
          <w:rFonts w:ascii="宋体" w:eastAsia="宋体" w:hAnsi="宋体" w:cs="宋体" w:hint="eastAsia"/>
          <w:sz w:val="24"/>
          <w:szCs w:val="24"/>
        </w:rPr>
        <w:t>在问题管理程序中建立了必须的知识审核流程节点，指派了</w:t>
      </w:r>
      <w:r>
        <w:rPr>
          <w:rFonts w:ascii="宋体" w:eastAsia="宋体" w:hAnsi="宋体" w:cs="宋体" w:hint="eastAsia"/>
          <w:sz w:val="24"/>
          <w:szCs w:val="24"/>
          <w:lang w:val="en-US" w:eastAsia="zh-CN"/>
        </w:rPr>
        <w:t>服务知识管理员</w:t>
      </w:r>
      <w:r>
        <w:rPr>
          <w:rFonts w:ascii="宋体" w:eastAsia="宋体" w:hAnsi="宋体" w:cs="宋体" w:hint="eastAsia"/>
          <w:sz w:val="24"/>
          <w:szCs w:val="24"/>
        </w:rPr>
        <w:t>对问题处理过程进行知识收集。</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eastAsia"/>
          <w:sz w:val="24"/>
          <w:szCs w:val="24"/>
        </w:rPr>
        <w:t>制定并跟踪问题管理的KPI考核指标，</w:t>
      </w:r>
      <w:r>
        <w:rPr>
          <w:rFonts w:ascii="宋体" w:eastAsia="宋体" w:hAnsi="宋体" w:cs="宋体" w:hint="eastAsia"/>
          <w:sz w:val="24"/>
          <w:szCs w:val="24"/>
          <w:lang w:val="en-US" w:eastAsia="zh-CN"/>
        </w:rPr>
        <w:t>第一、二和三</w:t>
      </w:r>
      <w:r>
        <w:rPr>
          <w:rFonts w:ascii="宋体" w:eastAsia="宋体" w:hAnsi="宋体" w:cs="宋体" w:hint="eastAsia"/>
          <w:sz w:val="24"/>
          <w:szCs w:val="24"/>
        </w:rPr>
        <w:t>季度问题解决率</w:t>
      </w:r>
      <w:r>
        <w:rPr>
          <w:rFonts w:ascii="宋体" w:eastAsia="宋体" w:hAnsi="宋体" w:cs="宋体" w:hint="eastAsia"/>
          <w:sz w:val="24"/>
          <w:szCs w:val="24"/>
          <w:lang w:val="en-US" w:eastAsia="zh-CN"/>
        </w:rPr>
        <w:t>均达到100%。</w:t>
      </w:r>
    </w:p>
    <w:p>
      <w:pPr>
        <w:pStyle w:val="2"/>
        <w:keepNext w:val="0"/>
        <w:keepLines w:val="0"/>
        <w:pageBreakBefore w:val="0"/>
        <w:widowControl w:val="0"/>
        <w:wordWrap/>
        <w:overflowPunct/>
        <w:topLinePunct w:val="0"/>
        <w:bidi w:val="0"/>
      </w:pPr>
      <w:bookmarkStart w:id="32" w:name="_Toc19901"/>
      <w:r>
        <w:t>变更管理</w:t>
      </w:r>
      <w:bookmarkEnd w:id="32"/>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持续优化、改进变更管理过程。开展变更过程监控、并对变更管理过程开展持续改进。</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确立了变更的相关管理角色和职责，</w:t>
      </w:r>
      <w:r>
        <w:rPr>
          <w:rFonts w:ascii="宋体" w:eastAsia="宋体" w:hAnsi="宋体" w:cs="宋体" w:hint="eastAsia"/>
          <w:sz w:val="24"/>
          <w:szCs w:val="24"/>
          <w:lang w:val="en-US" w:eastAsia="zh-CN"/>
        </w:rPr>
        <w:t>运维相关人员严格执行相应制度</w:t>
      </w:r>
      <w:r>
        <w:rPr>
          <w:rFonts w:ascii="宋体" w:eastAsia="宋体" w:hAnsi="宋体" w:cs="宋体" w:hint="default"/>
          <w:sz w:val="24"/>
          <w:szCs w:val="24"/>
          <w:lang w:val="en-US" w:eastAsia="zh-CN"/>
        </w:rPr>
        <w:t>。</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按季度跟踪</w:t>
      </w:r>
      <w:r>
        <w:rPr>
          <w:rFonts w:ascii="宋体" w:eastAsia="宋体" w:hAnsi="宋体" w:cs="宋体" w:hint="eastAsia"/>
          <w:sz w:val="24"/>
          <w:szCs w:val="24"/>
          <w:lang w:val="en-US" w:eastAsia="zh-CN"/>
        </w:rPr>
        <w:t>，第一、二和三季度</w:t>
      </w:r>
      <w:r>
        <w:rPr>
          <w:rFonts w:ascii="宋体" w:eastAsia="宋体" w:hAnsi="宋体" w:cs="宋体" w:hint="default"/>
          <w:sz w:val="24"/>
          <w:szCs w:val="24"/>
          <w:lang w:val="en-US" w:eastAsia="zh-CN"/>
        </w:rPr>
        <w:t>变更成功率均</w:t>
      </w:r>
      <w:r>
        <w:rPr>
          <w:rFonts w:ascii="宋体" w:eastAsia="宋体" w:hAnsi="宋体" w:cs="宋体" w:hint="eastAsia"/>
          <w:sz w:val="24"/>
          <w:szCs w:val="24"/>
          <w:lang w:val="en-US" w:eastAsia="zh-CN"/>
        </w:rPr>
        <w:t>为100%</w:t>
      </w:r>
      <w:r>
        <w:rPr>
          <w:rFonts w:ascii="宋体" w:eastAsia="宋体" w:hAnsi="宋体" w:cs="宋体" w:hint="default"/>
          <w:sz w:val="24"/>
          <w:szCs w:val="24"/>
          <w:lang w:val="en-US" w:eastAsia="zh-CN"/>
        </w:rPr>
        <w:t>。</w:t>
      </w:r>
    </w:p>
    <w:p>
      <w:pPr>
        <w:pStyle w:val="2"/>
        <w:keepNext w:val="0"/>
        <w:keepLines w:val="0"/>
        <w:pageBreakBefore w:val="0"/>
        <w:widowControl w:val="0"/>
        <w:wordWrap/>
        <w:overflowPunct/>
        <w:topLinePunct w:val="0"/>
        <w:bidi w:val="0"/>
      </w:pPr>
      <w:bookmarkStart w:id="33" w:name="_Toc31469"/>
      <w:r>
        <w:t>发布</w:t>
      </w:r>
      <w:r>
        <w:rPr>
          <w:rFonts w:hint="eastAsia"/>
          <w:lang w:val="en-US" w:eastAsia="zh-CN"/>
        </w:rPr>
        <w:t>管理</w:t>
      </w:r>
      <w:bookmarkEnd w:id="33"/>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持续优化、改进</w:t>
      </w:r>
      <w:r>
        <w:rPr>
          <w:rFonts w:ascii="宋体" w:eastAsia="宋体" w:hAnsi="宋体" w:cs="宋体" w:hint="eastAsia"/>
          <w:sz w:val="24"/>
          <w:szCs w:val="24"/>
          <w:lang w:val="en-US" w:eastAsia="zh-CN"/>
        </w:rPr>
        <w:t>发布</w:t>
      </w:r>
      <w:r>
        <w:rPr>
          <w:rFonts w:ascii="宋体" w:eastAsia="宋体" w:hAnsi="宋体" w:cs="宋体" w:hint="default"/>
          <w:sz w:val="24"/>
          <w:szCs w:val="24"/>
          <w:lang w:val="en-US" w:eastAsia="zh-CN"/>
        </w:rPr>
        <w:t>管理过程。开展</w:t>
      </w:r>
      <w:r>
        <w:rPr>
          <w:rFonts w:ascii="宋体" w:eastAsia="宋体" w:hAnsi="宋体" w:cs="宋体" w:hint="eastAsia"/>
          <w:sz w:val="24"/>
          <w:szCs w:val="24"/>
          <w:lang w:val="en-US" w:eastAsia="zh-CN"/>
        </w:rPr>
        <w:t>发布</w:t>
      </w:r>
      <w:r>
        <w:rPr>
          <w:rFonts w:ascii="宋体" w:eastAsia="宋体" w:hAnsi="宋体" w:cs="宋体" w:hint="default"/>
          <w:sz w:val="24"/>
          <w:szCs w:val="24"/>
          <w:lang w:val="en-US" w:eastAsia="zh-CN"/>
        </w:rPr>
        <w:t>过程监控、并对</w:t>
      </w:r>
      <w:r>
        <w:rPr>
          <w:rFonts w:ascii="宋体" w:eastAsia="宋体" w:hAnsi="宋体" w:cs="宋体" w:hint="eastAsia"/>
          <w:sz w:val="24"/>
          <w:szCs w:val="24"/>
          <w:lang w:val="en-US" w:eastAsia="zh-CN"/>
        </w:rPr>
        <w:t>发布</w:t>
      </w:r>
      <w:r>
        <w:rPr>
          <w:rFonts w:ascii="宋体" w:eastAsia="宋体" w:hAnsi="宋体" w:cs="宋体" w:hint="default"/>
          <w:sz w:val="24"/>
          <w:szCs w:val="24"/>
          <w:lang w:val="en-US" w:eastAsia="zh-CN"/>
        </w:rPr>
        <w:t>管理过程开展持续改进。</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确立了</w:t>
      </w:r>
      <w:r>
        <w:rPr>
          <w:rFonts w:ascii="宋体" w:eastAsia="宋体" w:hAnsi="宋体" w:cs="宋体" w:hint="eastAsia"/>
          <w:sz w:val="24"/>
          <w:szCs w:val="24"/>
          <w:lang w:val="en-US" w:eastAsia="zh-CN"/>
        </w:rPr>
        <w:t>发布</w:t>
      </w:r>
      <w:r>
        <w:rPr>
          <w:rFonts w:ascii="宋体" w:eastAsia="宋体" w:hAnsi="宋体" w:cs="宋体" w:hint="default"/>
          <w:sz w:val="24"/>
          <w:szCs w:val="24"/>
          <w:lang w:val="en-US" w:eastAsia="zh-CN"/>
        </w:rPr>
        <w:t>的相关管理角色和职责，</w:t>
      </w:r>
      <w:r>
        <w:rPr>
          <w:rFonts w:ascii="宋体" w:eastAsia="宋体" w:hAnsi="宋体" w:cs="宋体" w:hint="eastAsia"/>
          <w:sz w:val="24"/>
          <w:szCs w:val="24"/>
          <w:lang w:val="en-US" w:eastAsia="zh-CN"/>
        </w:rPr>
        <w:t>运维相关人员严格执行相应制度，保证发布成功率</w:t>
      </w:r>
      <w:r>
        <w:rPr>
          <w:rFonts w:ascii="宋体" w:eastAsia="宋体" w:hAnsi="宋体" w:cs="宋体" w:hint="default"/>
          <w:sz w:val="24"/>
          <w:szCs w:val="24"/>
          <w:lang w:val="en-US" w:eastAsia="zh-CN"/>
        </w:rPr>
        <w:t>。按季度跟踪</w:t>
      </w:r>
      <w:r>
        <w:rPr>
          <w:rFonts w:ascii="宋体" w:eastAsia="宋体" w:hAnsi="宋体" w:cs="宋体" w:hint="eastAsia"/>
          <w:sz w:val="24"/>
          <w:szCs w:val="24"/>
          <w:lang w:val="en-US" w:eastAsia="zh-CN"/>
        </w:rPr>
        <w:t>，第一、二和三季度发布</w:t>
      </w:r>
      <w:r>
        <w:rPr>
          <w:rFonts w:ascii="宋体" w:eastAsia="宋体" w:hAnsi="宋体" w:cs="宋体" w:hint="default"/>
          <w:sz w:val="24"/>
          <w:szCs w:val="24"/>
          <w:lang w:val="en-US" w:eastAsia="zh-CN"/>
        </w:rPr>
        <w:t>成功率均</w:t>
      </w:r>
      <w:r>
        <w:rPr>
          <w:rFonts w:ascii="宋体" w:eastAsia="宋体" w:hAnsi="宋体" w:cs="宋体" w:hint="eastAsia"/>
          <w:sz w:val="24"/>
          <w:szCs w:val="24"/>
          <w:lang w:val="en-US" w:eastAsia="zh-CN"/>
        </w:rPr>
        <w:t>为100%。</w:t>
      </w:r>
      <w:r>
        <w:rPr>
          <w:rFonts w:ascii="宋体" w:eastAsia="宋体" w:hAnsi="宋体" w:cs="宋体" w:hint="default"/>
          <w:sz w:val="24"/>
          <w:szCs w:val="24"/>
          <w:lang w:val="en-US" w:eastAsia="zh-CN"/>
        </w:rPr>
        <w:t>。</w:t>
      </w:r>
    </w:p>
    <w:p>
      <w:pPr>
        <w:pStyle w:val="2"/>
        <w:keepNext w:val="0"/>
        <w:keepLines w:val="0"/>
        <w:pageBreakBefore w:val="0"/>
        <w:widowControl w:val="0"/>
        <w:wordWrap/>
        <w:overflowPunct/>
        <w:topLinePunct w:val="0"/>
        <w:bidi w:val="0"/>
      </w:pPr>
      <w:bookmarkStart w:id="34" w:name="_Toc14514"/>
      <w:r>
        <w:t>配置管理</w:t>
      </w:r>
      <w:bookmarkEnd w:id="34"/>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持续优化、改进配置管理过程，开展优化、完善了配置管理数据库并对配置管理过程进行持续改进。在报告期间，进行了配置的审计和验证工作。</w:t>
      </w:r>
      <w:r>
        <w:rPr>
          <w:rFonts w:ascii="宋体" w:eastAsia="宋体" w:hAnsi="宋体" w:cs="宋体" w:hint="eastAsia"/>
          <w:sz w:val="24"/>
          <w:szCs w:val="24"/>
          <w:lang w:val="en-US" w:eastAsia="zh-CN"/>
        </w:rPr>
        <w:t>第一、二和三</w:t>
      </w:r>
      <w:r>
        <w:rPr>
          <w:rFonts w:ascii="宋体" w:eastAsia="宋体" w:hAnsi="宋体" w:cs="宋体" w:hint="default"/>
          <w:sz w:val="24"/>
          <w:szCs w:val="24"/>
          <w:lang w:val="en-US" w:eastAsia="zh-CN"/>
        </w:rPr>
        <w:t>季度配置数据的准确率</w:t>
      </w:r>
      <w:r>
        <w:rPr>
          <w:rFonts w:ascii="宋体" w:eastAsia="宋体" w:hAnsi="宋体" w:cs="宋体" w:hint="eastAsia"/>
          <w:sz w:val="24"/>
          <w:szCs w:val="24"/>
          <w:lang w:val="en-US" w:eastAsia="zh-CN"/>
        </w:rPr>
        <w:t>均</w:t>
      </w:r>
      <w:r>
        <w:rPr>
          <w:rFonts w:ascii="宋体" w:eastAsia="宋体" w:hAnsi="宋体" w:cs="宋体" w:hint="default"/>
          <w:sz w:val="24"/>
          <w:szCs w:val="24"/>
          <w:lang w:val="en-US" w:eastAsia="zh-CN"/>
        </w:rPr>
        <w:t>达到</w:t>
      </w:r>
      <w:r>
        <w:rPr>
          <w:rFonts w:ascii="宋体" w:eastAsia="宋体" w:hAnsi="宋体" w:cs="宋体" w:hint="eastAsia"/>
          <w:sz w:val="24"/>
          <w:szCs w:val="24"/>
          <w:lang w:val="en-US" w:eastAsia="zh-CN"/>
        </w:rPr>
        <w:t>100</w:t>
      </w:r>
      <w:r>
        <w:rPr>
          <w:rFonts w:ascii="宋体" w:eastAsia="宋体" w:hAnsi="宋体" w:cs="宋体" w:hint="default"/>
          <w:sz w:val="24"/>
          <w:szCs w:val="24"/>
          <w:lang w:val="en-US" w:eastAsia="zh-CN"/>
        </w:rPr>
        <w:t>%。</w:t>
      </w:r>
    </w:p>
    <w:p>
      <w:pPr>
        <w:pStyle w:val="2"/>
        <w:keepNext w:val="0"/>
        <w:keepLines w:val="0"/>
        <w:pageBreakBefore w:val="0"/>
        <w:widowControl w:val="0"/>
        <w:wordWrap/>
        <w:overflowPunct/>
        <w:topLinePunct w:val="0"/>
        <w:bidi w:val="0"/>
        <w:rPr>
          <w:rFonts w:hint="eastAsia"/>
          <w:lang w:val="en-US" w:eastAsia="zh-CN"/>
        </w:rPr>
      </w:pPr>
      <w:bookmarkStart w:id="35" w:name="_Toc15895"/>
      <w:r>
        <w:rPr>
          <w:rFonts w:hint="eastAsia"/>
          <w:lang w:val="en-US" w:eastAsia="zh-CN"/>
        </w:rPr>
        <w:t>服务可用性和连续性</w:t>
      </w:r>
      <w:bookmarkEnd w:id="35"/>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依据《服务可用性和业务连续性管理制度》开展工作，根据《可用性计划》、《连续性测试计划》进行跟踪和测试，到目前系统稳定可用没有发生中断，运行状态良好。</w:t>
      </w:r>
    </w:p>
    <w:p>
      <w:pPr>
        <w:pStyle w:val="2"/>
        <w:keepNext w:val="0"/>
        <w:keepLines w:val="0"/>
        <w:pageBreakBefore w:val="0"/>
        <w:widowControl w:val="0"/>
        <w:wordWrap/>
        <w:overflowPunct/>
        <w:topLinePunct w:val="0"/>
        <w:bidi w:val="0"/>
        <w:rPr>
          <w:rFonts w:hint="eastAsia"/>
          <w:lang w:val="en-US" w:eastAsia="zh-CN"/>
        </w:rPr>
      </w:pPr>
      <w:bookmarkStart w:id="36" w:name="_Toc1469"/>
      <w:r>
        <w:rPr>
          <w:rFonts w:hint="eastAsia"/>
          <w:lang w:val="en-US" w:eastAsia="zh-CN"/>
        </w:rPr>
        <w:t>容量管理</w:t>
      </w:r>
      <w:bookmarkEnd w:id="36"/>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依据《容量管理制度》开展工作，通过合理使用监控工具和人工巡检，避免发生容量事件，到目前为止没有发生过容量事件。</w:t>
      </w:r>
    </w:p>
    <w:p>
      <w:pPr>
        <w:pStyle w:val="2"/>
        <w:keepNext w:val="0"/>
        <w:keepLines w:val="0"/>
        <w:pageBreakBefore w:val="0"/>
        <w:widowControl w:val="0"/>
        <w:wordWrap/>
        <w:overflowPunct/>
        <w:topLinePunct w:val="0"/>
        <w:bidi w:val="0"/>
      </w:pPr>
      <w:bookmarkStart w:id="37" w:name="_Toc11136"/>
      <w:r>
        <w:t>信息安全管理</w:t>
      </w:r>
      <w:bookmarkEnd w:id="37"/>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持续优化、改进信息安全管理过程。与客户协商，召开定期或者不定期的信息安全专项沟通会，听取和收集和更新客户以及法律法规对于信息安全的制度、</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于4月份组织相关人员进行“信息、数据安全常识及应对策略 ”的培训，做到针对所有项目进行风险评估；</w:t>
      </w:r>
      <w:r>
        <w:rPr>
          <w:rFonts w:ascii="宋体" w:eastAsia="宋体" w:hAnsi="宋体" w:cs="宋体" w:hint="eastAsia"/>
          <w:sz w:val="24"/>
          <w:szCs w:val="24"/>
          <w:lang w:val="en-US" w:eastAsia="zh-CN"/>
        </w:rPr>
        <w:t>培训全部满足要求。</w:t>
      </w:r>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default"/>
          <w:sz w:val="24"/>
          <w:szCs w:val="24"/>
          <w:lang w:val="en-US" w:eastAsia="zh-CN"/>
        </w:rPr>
      </w:pPr>
      <w:r>
        <w:rPr>
          <w:rFonts w:ascii="宋体" w:eastAsia="宋体" w:hAnsi="宋体" w:cs="宋体" w:hint="default"/>
          <w:sz w:val="24"/>
          <w:szCs w:val="24"/>
          <w:lang w:val="en-US" w:eastAsia="zh-CN"/>
        </w:rPr>
        <w:t>目前未发生过信息安全事件。</w:t>
      </w:r>
    </w:p>
    <w:p>
      <w:pPr>
        <w:pStyle w:val="2"/>
        <w:keepNext w:val="0"/>
        <w:keepLines w:val="0"/>
        <w:pageBreakBefore w:val="0"/>
        <w:widowControl w:val="0"/>
        <w:wordWrap/>
        <w:overflowPunct/>
        <w:topLinePunct w:val="0"/>
        <w:bidi w:val="0"/>
      </w:pPr>
      <w:bookmarkStart w:id="38" w:name="_Toc30595"/>
      <w:r>
        <w:t>过程管理 KPI 统计</w:t>
      </w:r>
      <w:bookmarkEnd w:id="38"/>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详见《运维服务能力管理指标达成情况》</w:t>
      </w:r>
    </w:p>
    <w:p>
      <w:pPr>
        <w:pStyle w:val="1"/>
        <w:keepNext w:val="0"/>
        <w:keepLines w:val="0"/>
        <w:pageBreakBefore w:val="0"/>
        <w:widowControl w:val="0"/>
        <w:wordWrap/>
        <w:overflowPunct/>
        <w:topLinePunct w:val="0"/>
        <w:bidi w:val="0"/>
      </w:pPr>
      <w:bookmarkStart w:id="39" w:name="_Toc323"/>
      <w:r>
        <w:t>交付管理</w:t>
      </w:r>
      <w:bookmarkEnd w:id="39"/>
    </w:p>
    <w:p>
      <w:pPr>
        <w:pStyle w:val="BodyText"/>
        <w:keepNext w:val="0"/>
        <w:keepLines w:val="0"/>
        <w:pageBreakBefore w:val="0"/>
        <w:widowControl w:val="0"/>
        <w:kinsoku w:val="0"/>
        <w:wordWrap/>
        <w:overflowPunct/>
        <w:topLinePunct w:val="0"/>
        <w:autoSpaceDE w:val="0"/>
        <w:autoSpaceDN w:val="0"/>
        <w:bidi w:val="0"/>
        <w:adjustRightInd w:val="0"/>
        <w:snapToGrid w:val="0"/>
        <w:spacing w:line="360" w:lineRule="auto"/>
        <w:ind w:firstLine="420" w:firstLineChars="200"/>
        <w:textAlignment w:val="baseline"/>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严格执行交付，持续优化、改善运维交付相关的管理过程。针对目前的运维项目，按照规定时间编制了项目交付服务计划，并对该交付计划进行了评审，完成评审后，即对项目涉及的相关运维服务人员进行交付服务计划的培训。执行过程中，明确了项目运维交付过程中涉及的交付策划、交付实施、交付检查和交付改进等管理活动要求，并对运维交付物进行规范化、流程化的管理，提高运维交付工作的专业化水平，确保交付质量得到有效控制，以达成服务级别协议要求。统计第一、二和三季度的交付文档合规性为100%，已达标。</w:t>
      </w:r>
    </w:p>
    <w:p>
      <w:pPr>
        <w:pStyle w:val="1"/>
        <w:keepNext w:val="0"/>
        <w:keepLines w:val="0"/>
        <w:pageBreakBefore w:val="0"/>
        <w:widowControl w:val="0"/>
        <w:wordWrap/>
        <w:overflowPunct/>
        <w:topLinePunct w:val="0"/>
        <w:bidi w:val="0"/>
      </w:pPr>
      <w:bookmarkStart w:id="40" w:name="_Toc27038"/>
      <w:r>
        <w:t>应急响应</w:t>
      </w:r>
      <w:bookmarkEnd w:id="40"/>
    </w:p>
    <w:p>
      <w:pPr>
        <w:pStyle w:val="BodyText"/>
        <w:keepNext w:val="0"/>
        <w:keepLines w:val="0"/>
        <w:pageBreakBefore w:val="0"/>
        <w:widowControl w:val="0"/>
        <w:wordWrap/>
        <w:overflowPunct/>
        <w:topLinePunct w:val="0"/>
        <w:bidi w:val="0"/>
        <w:spacing w:before="291" w:line="371" w:lineRule="auto"/>
        <w:ind w:left="37" w:right="224" w:firstLine="480"/>
        <w:jc w:val="both"/>
        <w:rPr>
          <w:rFonts w:ascii="宋体" w:eastAsia="宋体" w:hAnsi="宋体" w:cs="宋体" w:hint="default"/>
          <w:spacing w:val="-1"/>
          <w:sz w:val="24"/>
          <w:szCs w:val="24"/>
          <w:lang w:val="en-US" w:eastAsia="zh-CN"/>
        </w:rPr>
      </w:pPr>
      <w:r>
        <w:rPr>
          <w:rFonts w:ascii="宋体" w:eastAsia="宋体" w:hAnsi="宋体" w:cs="宋体" w:hint="eastAsia"/>
          <w:spacing w:val="-1"/>
          <w:sz w:val="24"/>
          <w:szCs w:val="24"/>
          <w:lang w:val="en-US" w:eastAsia="zh-CN"/>
        </w:rPr>
        <w:t>运维部将应急响应服务规范贯彻执行，并持续改进运维服务过程中的应急响应管理。对应急预案进行了完善及整理，并宣贯到各个项目经理。所有运维工程师熟悉并严格执行应急响应规范，在岗及储备的运维负责人负责应急响应规范的监控和统计分析。在4月组织了应急响应培训，并在2025年5月、7月、9月和10月进行了应急演练。完整的验证应急响应预案中规定的应急响应操作流程、组织协同工作。应急培训全部合格，应急演练达到预期效果，达到了应急演练要求。</w:t>
      </w:r>
    </w:p>
    <w:p>
      <w:pPr>
        <w:pStyle w:val="1"/>
        <w:keepNext w:val="0"/>
        <w:keepLines w:val="0"/>
        <w:pageBreakBefore w:val="0"/>
        <w:widowControl w:val="0"/>
        <w:wordWrap/>
        <w:overflowPunct/>
        <w:topLinePunct w:val="0"/>
        <w:bidi w:val="0"/>
      </w:pPr>
      <w:bookmarkStart w:id="41" w:name="_Toc29418"/>
      <w:r>
        <w:t>质量管理</w:t>
      </w:r>
      <w:bookmarkEnd w:id="41"/>
    </w:p>
    <w:p>
      <w:pPr>
        <w:pStyle w:val="2"/>
        <w:keepNext w:val="0"/>
        <w:keepLines w:val="0"/>
        <w:pageBreakBefore w:val="0"/>
        <w:widowControl w:val="0"/>
        <w:wordWrap/>
        <w:overflowPunct/>
        <w:topLinePunct w:val="0"/>
        <w:bidi w:val="0"/>
      </w:pPr>
      <w:bookmarkStart w:id="42" w:name="bookmark36"/>
      <w:bookmarkEnd w:id="42"/>
      <w:bookmarkStart w:id="43" w:name="_Toc22108"/>
      <w:r>
        <w:t>内审</w:t>
      </w:r>
      <w:bookmarkEnd w:id="43"/>
    </w:p>
    <w:p>
      <w:pPr>
        <w:pStyle w:val="BodyText"/>
        <w:keepNext w:val="0"/>
        <w:keepLines w:val="0"/>
        <w:pageBreakBefore w:val="0"/>
        <w:widowControl w:val="0"/>
        <w:wordWrap/>
        <w:overflowPunct/>
        <w:topLinePunct w:val="0"/>
        <w:bidi w:val="0"/>
        <w:spacing w:before="291" w:line="371" w:lineRule="auto"/>
        <w:ind w:left="37" w:right="224" w:firstLine="480"/>
        <w:jc w:val="both"/>
        <w:rPr>
          <w:rFonts w:ascii="宋体" w:eastAsia="宋体" w:hAnsi="宋体" w:cs="宋体" w:hint="eastAsia"/>
          <w:sz w:val="24"/>
          <w:szCs w:val="24"/>
          <w:lang w:val="en-US" w:eastAsia="zh-CN"/>
        </w:rPr>
      </w:pPr>
      <w:r>
        <w:rPr>
          <w:rFonts w:ascii="宋体" w:eastAsia="宋体" w:hAnsi="宋体" w:cs="宋体"/>
          <w:sz w:val="24"/>
          <w:szCs w:val="24"/>
        </w:rPr>
        <w:t>于202</w:t>
      </w:r>
      <w:r>
        <w:rPr>
          <w:rFonts w:ascii="宋体" w:eastAsia="宋体" w:hAnsi="宋体" w:cs="宋体" w:hint="eastAsia"/>
          <w:sz w:val="24"/>
          <w:szCs w:val="24"/>
          <w:lang w:val="en-US" w:eastAsia="zh-CN"/>
        </w:rPr>
        <w:t>5</w:t>
      </w:r>
      <w:r>
        <w:rPr>
          <w:rFonts w:ascii="宋体" w:eastAsia="宋体" w:hAnsi="宋体" w:cs="宋体"/>
          <w:sz w:val="24"/>
          <w:szCs w:val="24"/>
        </w:rPr>
        <w:t>年</w:t>
      </w:r>
      <w:r>
        <w:rPr>
          <w:rFonts w:ascii="宋体" w:eastAsia="宋体" w:hAnsi="宋体" w:cs="宋体" w:hint="eastAsia"/>
          <w:sz w:val="24"/>
          <w:szCs w:val="24"/>
          <w:lang w:val="en-US" w:eastAsia="zh-CN"/>
        </w:rPr>
        <w:t>10</w:t>
      </w:r>
      <w:r>
        <w:rPr>
          <w:rFonts w:ascii="宋体" w:eastAsia="宋体" w:hAnsi="宋体" w:cs="宋体"/>
          <w:sz w:val="24"/>
          <w:szCs w:val="24"/>
        </w:rPr>
        <w:t>月</w:t>
      </w:r>
      <w:r>
        <w:rPr>
          <w:rFonts w:ascii="宋体" w:eastAsia="宋体" w:hAnsi="宋体" w:cs="宋体" w:hint="eastAsia"/>
          <w:sz w:val="24"/>
          <w:szCs w:val="24"/>
          <w:lang w:val="en-US" w:eastAsia="zh-CN"/>
        </w:rPr>
        <w:t>15、16日</w:t>
      </w:r>
      <w:r>
        <w:rPr>
          <w:rFonts w:ascii="宋体" w:eastAsia="宋体" w:hAnsi="宋体" w:cs="宋体"/>
          <w:sz w:val="24"/>
          <w:szCs w:val="24"/>
        </w:rPr>
        <w:t>进行内审工作</w:t>
      </w: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发现在服务知识方面缺少服务知识评审记录，并要求运维部进行整改。由质量部进行跟进，已经于16日整改完成</w:t>
      </w:r>
      <w:r>
        <w:rPr>
          <w:rFonts w:ascii="宋体" w:eastAsia="宋体" w:hAnsi="宋体" w:cs="宋体" w:hint="eastAsia"/>
          <w:sz w:val="24"/>
          <w:szCs w:val="24"/>
          <w:lang w:eastAsia="zh-CN"/>
        </w:rPr>
        <w:t>。</w:t>
      </w:r>
    </w:p>
    <w:p>
      <w:pPr>
        <w:pStyle w:val="2"/>
        <w:keepNext w:val="0"/>
        <w:keepLines w:val="0"/>
        <w:pageBreakBefore w:val="0"/>
        <w:widowControl w:val="0"/>
        <w:wordWrap/>
        <w:overflowPunct/>
        <w:topLinePunct w:val="0"/>
        <w:bidi w:val="0"/>
      </w:pPr>
      <w:bookmarkStart w:id="44" w:name="_Toc6843"/>
      <w:r>
        <w:t>管理评审</w:t>
      </w:r>
      <w:bookmarkEnd w:id="44"/>
    </w:p>
    <w:p>
      <w:pPr>
        <w:pStyle w:val="BodyText"/>
        <w:keepNext w:val="0"/>
        <w:keepLines w:val="0"/>
        <w:pageBreakBefore w:val="0"/>
        <w:widowControl w:val="0"/>
        <w:wordWrap/>
        <w:overflowPunct/>
        <w:topLinePunct w:val="0"/>
        <w:bidi w:val="0"/>
        <w:spacing w:before="277" w:line="374" w:lineRule="auto"/>
        <w:ind w:left="44" w:right="24" w:firstLine="475"/>
        <w:jc w:val="both"/>
        <w:rPr>
          <w:rFonts w:ascii="宋体" w:eastAsia="宋体" w:hAnsi="宋体" w:cs="宋体" w:hint="default"/>
          <w:spacing w:val="-1"/>
          <w:sz w:val="24"/>
          <w:szCs w:val="24"/>
          <w:lang w:val="en-US" w:eastAsia="zh-CN"/>
        </w:rPr>
      </w:pPr>
      <w:r>
        <w:rPr>
          <w:rFonts w:ascii="宋体" w:eastAsia="宋体" w:hAnsi="宋体" w:cs="宋体"/>
          <w:spacing w:val="-1"/>
          <w:sz w:val="24"/>
          <w:szCs w:val="24"/>
        </w:rPr>
        <w:t>于202</w:t>
      </w:r>
      <w:r>
        <w:rPr>
          <w:rFonts w:ascii="宋体" w:eastAsia="宋体" w:hAnsi="宋体" w:cs="宋体" w:hint="eastAsia"/>
          <w:spacing w:val="-1"/>
          <w:sz w:val="24"/>
          <w:szCs w:val="24"/>
          <w:lang w:val="en-US" w:eastAsia="zh-CN"/>
        </w:rPr>
        <w:t>5</w:t>
      </w:r>
      <w:r>
        <w:rPr>
          <w:rFonts w:ascii="宋体" w:eastAsia="宋体" w:hAnsi="宋体" w:cs="宋体"/>
          <w:spacing w:val="-1"/>
          <w:sz w:val="24"/>
          <w:szCs w:val="24"/>
        </w:rPr>
        <w:t>年</w:t>
      </w:r>
      <w:r>
        <w:rPr>
          <w:rFonts w:ascii="宋体" w:eastAsia="宋体" w:hAnsi="宋体" w:cs="宋体" w:hint="eastAsia"/>
          <w:spacing w:val="-1"/>
          <w:sz w:val="24"/>
          <w:szCs w:val="24"/>
          <w:lang w:val="en-US" w:eastAsia="zh-CN"/>
        </w:rPr>
        <w:t>10</w:t>
      </w:r>
      <w:r>
        <w:rPr>
          <w:rFonts w:ascii="宋体" w:eastAsia="宋体" w:hAnsi="宋体" w:cs="宋体"/>
          <w:spacing w:val="-1"/>
          <w:sz w:val="24"/>
          <w:szCs w:val="24"/>
        </w:rPr>
        <w:t>月</w:t>
      </w:r>
      <w:r>
        <w:rPr>
          <w:rFonts w:ascii="宋体" w:eastAsia="宋体" w:hAnsi="宋体" w:cs="宋体" w:hint="eastAsia"/>
          <w:spacing w:val="-1"/>
          <w:sz w:val="24"/>
          <w:szCs w:val="24"/>
          <w:lang w:val="en-US" w:eastAsia="zh-CN"/>
        </w:rPr>
        <w:t>20日</w:t>
      </w:r>
      <w:r>
        <w:rPr>
          <w:rFonts w:ascii="宋体" w:eastAsia="宋体" w:hAnsi="宋体" w:cs="宋体"/>
          <w:spacing w:val="-1"/>
          <w:sz w:val="24"/>
          <w:szCs w:val="24"/>
        </w:rPr>
        <w:t>进行</w:t>
      </w:r>
      <w:r>
        <w:rPr>
          <w:rFonts w:ascii="宋体" w:eastAsia="宋体" w:hAnsi="宋体" w:cs="宋体" w:hint="eastAsia"/>
          <w:spacing w:val="-1"/>
          <w:sz w:val="24"/>
          <w:szCs w:val="24"/>
          <w:lang w:val="en-US" w:eastAsia="zh-CN"/>
        </w:rPr>
        <w:t>管评工作。</w:t>
      </w:r>
      <w:r>
        <w:rPr>
          <w:rFonts w:ascii="宋体" w:eastAsia="宋体" w:hAnsi="宋体" w:cs="宋体"/>
          <w:sz w:val="24"/>
          <w:szCs w:val="24"/>
        </w:rPr>
        <w:t>全面的总结了公司运维能力体系的运行情况，肯定了2025年质量管理体系运行的适宜性、有效性。通过这次管理评审，总结了经验，将更有力的推动公司持续发展。</w:t>
      </w:r>
    </w:p>
    <w:p>
      <w:pPr>
        <w:pStyle w:val="2"/>
        <w:keepNext w:val="0"/>
        <w:keepLines w:val="0"/>
        <w:pageBreakBefore w:val="0"/>
        <w:widowControl w:val="0"/>
        <w:wordWrap/>
        <w:overflowPunct/>
        <w:topLinePunct w:val="0"/>
        <w:bidi w:val="0"/>
      </w:pPr>
      <w:bookmarkStart w:id="45" w:name="_Toc31597"/>
      <w:r>
        <w:t>客户满意度调查</w:t>
      </w:r>
      <w:bookmarkEnd w:id="45"/>
    </w:p>
    <w:p>
      <w:pPr>
        <w:pStyle w:val="BodyText"/>
        <w:keepNext w:val="0"/>
        <w:keepLines w:val="0"/>
        <w:pageBreakBefore w:val="0"/>
        <w:widowControl w:val="0"/>
        <w:wordWrap/>
        <w:overflowPunct/>
        <w:topLinePunct w:val="0"/>
        <w:bidi w:val="0"/>
        <w:spacing w:before="277" w:line="374" w:lineRule="auto"/>
        <w:ind w:left="44" w:right="24" w:firstLine="475"/>
        <w:jc w:val="both"/>
        <w:rPr>
          <w:rFonts w:ascii="宋体" w:eastAsia="宋体" w:hAnsi="宋体" w:cs="宋体" w:hint="eastAsia"/>
          <w:sz w:val="24"/>
          <w:szCs w:val="24"/>
        </w:rPr>
      </w:pPr>
      <w:r>
        <w:rPr>
          <w:rFonts w:ascii="宋体" w:eastAsia="宋体" w:hAnsi="宋体" w:cs="宋体"/>
          <w:spacing w:val="-1"/>
          <w:sz w:val="24"/>
          <w:szCs w:val="24"/>
        </w:rPr>
        <w:t>本年对客户满意度调查表发放及收集，质量部于</w:t>
      </w:r>
      <w:r>
        <w:rPr>
          <w:rFonts w:ascii="宋体" w:eastAsia="宋体" w:hAnsi="宋体" w:cs="宋体"/>
          <w:spacing w:val="-53"/>
          <w:sz w:val="24"/>
          <w:szCs w:val="24"/>
        </w:rPr>
        <w:t xml:space="preserve"> </w:t>
      </w:r>
      <w:r>
        <w:rPr>
          <w:spacing w:val="-1"/>
          <w:sz w:val="24"/>
          <w:szCs w:val="24"/>
        </w:rPr>
        <w:t>202</w:t>
      </w:r>
      <w:r>
        <w:rPr>
          <w:rFonts w:eastAsia="宋体" w:hint="eastAsia"/>
          <w:spacing w:val="-1"/>
          <w:sz w:val="24"/>
          <w:szCs w:val="24"/>
          <w:lang w:val="en-US" w:eastAsia="zh-CN"/>
        </w:rPr>
        <w:t>5</w:t>
      </w:r>
      <w:r>
        <w:rPr>
          <w:spacing w:val="-1"/>
          <w:sz w:val="24"/>
          <w:szCs w:val="24"/>
        </w:rPr>
        <w:t xml:space="preserve"> </w:t>
      </w:r>
      <w:r>
        <w:rPr>
          <w:rFonts w:ascii="宋体" w:eastAsia="宋体" w:hAnsi="宋体" w:cs="宋体"/>
          <w:spacing w:val="-1"/>
          <w:sz w:val="24"/>
          <w:szCs w:val="24"/>
        </w:rPr>
        <w:t>年</w:t>
      </w:r>
      <w:r>
        <w:rPr>
          <w:rFonts w:ascii="宋体" w:eastAsia="宋体" w:hAnsi="宋体" w:cs="宋体" w:hint="eastAsia"/>
          <w:spacing w:val="-1"/>
          <w:sz w:val="24"/>
          <w:szCs w:val="24"/>
          <w:lang w:val="en-US" w:eastAsia="zh-CN"/>
        </w:rPr>
        <w:t>10</w:t>
      </w:r>
      <w:r>
        <w:rPr>
          <w:rFonts w:ascii="宋体" w:eastAsia="宋体" w:hAnsi="宋体" w:cs="宋体"/>
          <w:spacing w:val="-1"/>
          <w:sz w:val="24"/>
          <w:szCs w:val="24"/>
        </w:rPr>
        <w:t>月整理和</w:t>
      </w:r>
      <w:r>
        <w:rPr>
          <w:rFonts w:ascii="宋体" w:eastAsia="宋体" w:hAnsi="宋体" w:cs="宋体"/>
          <w:spacing w:val="-2"/>
          <w:sz w:val="24"/>
          <w:szCs w:val="24"/>
        </w:rPr>
        <w:t>分析调查结果，对已统计的用户满意度调查问卷结果进行分析，客户满</w:t>
      </w:r>
      <w:r>
        <w:rPr>
          <w:rFonts w:ascii="宋体" w:eastAsia="宋体" w:hAnsi="宋体" w:cs="宋体"/>
          <w:spacing w:val="-3"/>
          <w:sz w:val="24"/>
          <w:szCs w:val="24"/>
        </w:rPr>
        <w:t>意度调查表发放</w:t>
      </w:r>
      <w:r>
        <w:rPr>
          <w:rFonts w:ascii="宋体" w:eastAsia="宋体" w:hAnsi="宋体" w:cs="宋体"/>
          <w:spacing w:val="-50"/>
          <w:sz w:val="24"/>
          <w:szCs w:val="24"/>
        </w:rPr>
        <w:t xml:space="preserve"> </w:t>
      </w:r>
      <w:r>
        <w:rPr>
          <w:rFonts w:eastAsia="宋体" w:hint="eastAsia"/>
          <w:spacing w:val="-3"/>
          <w:sz w:val="24"/>
          <w:szCs w:val="24"/>
          <w:lang w:val="en-US" w:eastAsia="zh-CN"/>
        </w:rPr>
        <w:t>6</w:t>
      </w:r>
      <w:r>
        <w:rPr>
          <w:spacing w:val="-3"/>
          <w:sz w:val="24"/>
          <w:szCs w:val="24"/>
        </w:rPr>
        <w:t xml:space="preserve"> </w:t>
      </w:r>
      <w:r>
        <w:rPr>
          <w:rFonts w:ascii="宋体" w:eastAsia="宋体" w:hAnsi="宋体" w:cs="宋体"/>
          <w:spacing w:val="-3"/>
          <w:sz w:val="24"/>
          <w:szCs w:val="24"/>
        </w:rPr>
        <w:t>份，</w:t>
      </w:r>
      <w:r>
        <w:rPr>
          <w:rFonts w:ascii="宋体" w:eastAsia="宋体" w:hAnsi="宋体" w:cs="宋体"/>
          <w:spacing w:val="-6"/>
          <w:sz w:val="24"/>
          <w:szCs w:val="24"/>
        </w:rPr>
        <w:t>收</w:t>
      </w:r>
      <w:r>
        <w:rPr>
          <w:rFonts w:ascii="宋体" w:eastAsia="宋体" w:hAnsi="宋体" w:cs="宋体"/>
          <w:spacing w:val="-49"/>
          <w:sz w:val="24"/>
          <w:szCs w:val="24"/>
        </w:rPr>
        <w:t xml:space="preserve"> </w:t>
      </w:r>
      <w:r>
        <w:rPr>
          <w:spacing w:val="-6"/>
          <w:sz w:val="24"/>
          <w:szCs w:val="24"/>
        </w:rPr>
        <w:t xml:space="preserve">6 </w:t>
      </w:r>
      <w:r>
        <w:rPr>
          <w:rFonts w:ascii="宋体" w:eastAsia="宋体" w:hAnsi="宋体" w:cs="宋体"/>
          <w:spacing w:val="-6"/>
          <w:sz w:val="24"/>
          <w:szCs w:val="24"/>
        </w:rPr>
        <w:t>份。整理分析结果如下：</w:t>
      </w:r>
    </w:p>
    <w:p>
      <w:pPr>
        <w:pStyle w:val="BodyText"/>
        <w:keepNext w:val="0"/>
        <w:keepLines w:val="0"/>
        <w:pageBreakBefore w:val="0"/>
        <w:widowControl w:val="0"/>
        <w:wordWrap/>
        <w:overflowPunct/>
        <w:topLinePunct w:val="0"/>
        <w:bidi w:val="0"/>
        <w:spacing w:before="10" w:line="374" w:lineRule="auto"/>
        <w:ind w:left="37" w:right="110" w:firstLine="480"/>
        <w:jc w:val="both"/>
        <w:rPr>
          <w:rFonts w:ascii="宋体" w:eastAsia="宋体" w:hAnsi="宋体" w:cs="宋体"/>
          <w:sz w:val="24"/>
          <w:szCs w:val="24"/>
        </w:rPr>
      </w:pPr>
      <w:r>
        <w:rPr>
          <w:rFonts w:ascii="宋体" w:eastAsia="宋体" w:hAnsi="宋体" w:cs="宋体" w:hint="eastAsia"/>
          <w:sz w:val="24"/>
          <w:szCs w:val="24"/>
        </w:rPr>
        <w:t>对已统计的用户满意度调查问卷结果进行分析</w:t>
      </w:r>
      <w:r>
        <w:rPr>
          <w:rFonts w:ascii="宋体" w:eastAsia="宋体" w:hAnsi="宋体" w:cs="宋体" w:hint="eastAsia"/>
          <w:spacing w:val="-1"/>
          <w:sz w:val="24"/>
          <w:szCs w:val="24"/>
        </w:rPr>
        <w:t>，</w:t>
      </w:r>
      <w:r>
        <w:rPr>
          <w:rFonts w:ascii="宋体" w:eastAsia="宋体" w:hAnsi="宋体" w:cs="宋体" w:hint="eastAsia"/>
          <w:spacing w:val="-1"/>
          <w:sz w:val="24"/>
          <w:szCs w:val="24"/>
          <w:lang w:val="en-US" w:eastAsia="zh-CN"/>
        </w:rPr>
        <w:t>截至</w:t>
      </w:r>
      <w:r>
        <w:rPr>
          <w:rFonts w:ascii="宋体" w:eastAsia="宋体" w:hAnsi="宋体" w:cs="宋体" w:hint="eastAsia"/>
          <w:spacing w:val="-1"/>
          <w:sz w:val="24"/>
          <w:szCs w:val="24"/>
        </w:rPr>
        <w:t>202</w:t>
      </w:r>
      <w:r>
        <w:rPr>
          <w:rFonts w:ascii="宋体" w:eastAsia="宋体" w:hAnsi="宋体" w:cs="宋体" w:hint="eastAsia"/>
          <w:spacing w:val="-1"/>
          <w:sz w:val="24"/>
          <w:szCs w:val="24"/>
          <w:lang w:val="en-US" w:eastAsia="zh-CN"/>
        </w:rPr>
        <w:t>5</w:t>
      </w:r>
      <w:r>
        <w:rPr>
          <w:rFonts w:ascii="宋体" w:eastAsia="宋体" w:hAnsi="宋体" w:cs="宋体" w:hint="eastAsia"/>
          <w:spacing w:val="-1"/>
          <w:sz w:val="24"/>
          <w:szCs w:val="24"/>
        </w:rPr>
        <w:t>年</w:t>
      </w:r>
      <w:r>
        <w:rPr>
          <w:rFonts w:ascii="宋体" w:eastAsia="宋体" w:hAnsi="宋体" w:cs="宋体" w:hint="eastAsia"/>
          <w:spacing w:val="-1"/>
          <w:sz w:val="24"/>
          <w:szCs w:val="24"/>
          <w:lang w:val="en-US" w:eastAsia="zh-CN"/>
        </w:rPr>
        <w:t>10月底</w:t>
      </w:r>
      <w:r>
        <w:rPr>
          <w:rFonts w:ascii="宋体" w:eastAsia="宋体" w:hAnsi="宋体" w:cs="宋体"/>
          <w:spacing w:val="-1"/>
          <w:sz w:val="24"/>
          <w:szCs w:val="24"/>
        </w:rPr>
        <w:t>运维服务业务总体的客户满意度平</w:t>
      </w:r>
      <w:r>
        <w:rPr>
          <w:rFonts w:ascii="宋体" w:eastAsia="宋体" w:hAnsi="宋体" w:cs="宋体" w:hint="eastAsia"/>
          <w:spacing w:val="-1"/>
          <w:sz w:val="24"/>
          <w:szCs w:val="24"/>
        </w:rPr>
        <w:t>均分为96分（</w:t>
      </w:r>
      <w:r>
        <w:rPr>
          <w:rFonts w:ascii="宋体" w:eastAsia="宋体" w:hAnsi="宋体" w:cs="宋体"/>
          <w:spacing w:val="-1"/>
          <w:sz w:val="24"/>
          <w:szCs w:val="24"/>
        </w:rPr>
        <w:t>满意度调查表总得分</w:t>
      </w:r>
      <w:r>
        <w:rPr>
          <w:spacing w:val="-1"/>
          <w:sz w:val="24"/>
          <w:szCs w:val="24"/>
        </w:rPr>
        <w:t>/</w:t>
      </w:r>
      <w:r>
        <w:rPr>
          <w:rFonts w:ascii="宋体" w:eastAsia="宋体" w:hAnsi="宋体" w:cs="宋体"/>
          <w:spacing w:val="-1"/>
          <w:sz w:val="24"/>
          <w:szCs w:val="24"/>
        </w:rPr>
        <w:t>收回的调查问卷总份数</w:t>
      </w:r>
      <w:r>
        <w:rPr>
          <w:rFonts w:ascii="宋体" w:eastAsia="宋体" w:hAnsi="宋体" w:cs="宋体"/>
          <w:spacing w:val="4"/>
          <w:sz w:val="24"/>
          <w:szCs w:val="24"/>
        </w:rPr>
        <w:t>），</w:t>
      </w:r>
      <w:r>
        <w:rPr>
          <w:rFonts w:ascii="宋体" w:eastAsia="宋体" w:hAnsi="宋体" w:cs="宋体"/>
          <w:spacing w:val="-1"/>
          <w:sz w:val="24"/>
          <w:szCs w:val="24"/>
        </w:rPr>
        <w:t>通</w:t>
      </w:r>
      <w:r>
        <w:rPr>
          <w:rFonts w:ascii="宋体" w:eastAsia="宋体" w:hAnsi="宋体" w:cs="宋体"/>
          <w:sz w:val="24"/>
          <w:szCs w:val="24"/>
        </w:rPr>
        <w:t>过调查分数以及客户提出</w:t>
      </w:r>
      <w:bookmarkStart w:id="46" w:name="_GoBack"/>
      <w:bookmarkEnd w:id="46"/>
      <w:r>
        <w:rPr>
          <w:rFonts w:ascii="宋体" w:eastAsia="宋体" w:hAnsi="宋体" w:cs="宋体"/>
          <w:sz w:val="24"/>
          <w:szCs w:val="24"/>
        </w:rPr>
        <w:t>的改进意见，质量部发现以下情</w:t>
      </w:r>
      <w:r>
        <w:rPr>
          <w:rFonts w:ascii="宋体" w:eastAsia="宋体" w:hAnsi="宋体" w:cs="宋体"/>
          <w:spacing w:val="-1"/>
          <w:sz w:val="24"/>
          <w:szCs w:val="24"/>
        </w:rPr>
        <w:t>况在之后的运维服务过</w:t>
      </w:r>
      <w:r>
        <w:rPr>
          <w:rFonts w:ascii="宋体" w:eastAsia="宋体" w:hAnsi="宋体" w:cs="宋体"/>
          <w:spacing w:val="-5"/>
          <w:sz w:val="24"/>
          <w:szCs w:val="24"/>
        </w:rPr>
        <w:t>程中有提高的空间。</w:t>
      </w:r>
    </w:p>
    <w:p>
      <w:pPr>
        <w:keepNext w:val="0"/>
        <w:keepLines w:val="0"/>
        <w:pageBreakBefore w:val="0"/>
        <w:widowControl w:val="0"/>
        <w:wordWrap/>
        <w:overflowPunct/>
        <w:topLinePunct w:val="0"/>
        <w:bidi w:val="0"/>
        <w:spacing w:before="53" w:line="376" w:lineRule="auto"/>
        <w:ind w:left="40" w:right="224" w:firstLine="480"/>
        <w:jc w:val="both"/>
        <w:rPr>
          <w:rFonts w:ascii="宋体" w:eastAsia="宋体" w:hAnsi="宋体" w:cs="宋体"/>
          <w:sz w:val="24"/>
          <w:szCs w:val="24"/>
        </w:rPr>
      </w:pPr>
      <w:r>
        <w:rPr>
          <w:rFonts w:ascii="宋体" w:eastAsia="宋体" w:hAnsi="宋体" w:cs="宋体"/>
          <w:sz w:val="24"/>
          <w:szCs w:val="24"/>
        </w:rPr>
        <w:t>经了解服务台人员在电话回访过程中用语不够规</w:t>
      </w:r>
      <w:r>
        <w:rPr>
          <w:rFonts w:ascii="宋体" w:eastAsia="宋体" w:hAnsi="宋体" w:cs="宋体"/>
          <w:spacing w:val="-1"/>
          <w:sz w:val="24"/>
          <w:szCs w:val="24"/>
        </w:rPr>
        <w:t>范导致服务台分数较低，由服</w:t>
      </w:r>
      <w:r>
        <w:rPr>
          <w:rFonts w:ascii="宋体" w:eastAsia="宋体" w:hAnsi="宋体" w:cs="宋体"/>
          <w:sz w:val="24"/>
          <w:szCs w:val="24"/>
        </w:rPr>
        <w:t>务台负责人进行集体培训来提高服务台人员的用语规</w:t>
      </w:r>
      <w:r>
        <w:rPr>
          <w:rFonts w:ascii="宋体" w:eastAsia="宋体" w:hAnsi="宋体" w:cs="宋体"/>
          <w:spacing w:val="-1"/>
          <w:sz w:val="24"/>
          <w:szCs w:val="24"/>
        </w:rPr>
        <w:t>范性，从而提高用户的整体满</w:t>
      </w:r>
      <w:r>
        <w:rPr>
          <w:rFonts w:ascii="宋体" w:eastAsia="宋体" w:hAnsi="宋体" w:cs="宋体"/>
          <w:spacing w:val="-11"/>
          <w:sz w:val="24"/>
          <w:szCs w:val="24"/>
        </w:rPr>
        <w:t>意度。</w:t>
      </w:r>
    </w:p>
    <w:p>
      <w:pPr>
        <w:pStyle w:val="1"/>
        <w:keepNext w:val="0"/>
        <w:keepLines w:val="0"/>
        <w:pageBreakBefore w:val="0"/>
        <w:widowControl w:val="0"/>
        <w:wordWrap/>
        <w:overflowPunct/>
        <w:topLinePunct w:val="0"/>
        <w:bidi w:val="0"/>
      </w:pPr>
      <w:bookmarkStart w:id="47" w:name="_Toc8729"/>
      <w:r>
        <w:t>总结与改进</w:t>
      </w:r>
      <w:bookmarkEnd w:id="47"/>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eastAsia"/>
          <w:spacing w:val="-1"/>
          <w:sz w:val="24"/>
          <w:szCs w:val="24"/>
          <w:lang w:val="en-US" w:eastAsia="zh-CN"/>
        </w:rPr>
      </w:pPr>
      <w:r>
        <w:rPr>
          <w:rFonts w:ascii="宋体" w:eastAsia="宋体" w:hAnsi="宋体" w:cs="宋体" w:hint="eastAsia"/>
          <w:spacing w:val="-1"/>
          <w:sz w:val="24"/>
          <w:szCs w:val="24"/>
          <w:lang w:val="en-US" w:eastAsia="zh-CN"/>
        </w:rPr>
        <w:t>截至2025年</w:t>
      </w:r>
      <w:r>
        <w:rPr>
          <w:rFonts w:ascii="宋体" w:hAnsi="宋体" w:cs="宋体" w:hint="eastAsia"/>
          <w:spacing w:val="-1"/>
          <w:sz w:val="24"/>
          <w:szCs w:val="24"/>
          <w:lang w:val="en-US" w:eastAsia="zh-CN"/>
        </w:rPr>
        <w:t>10</w:t>
      </w:r>
      <w:r>
        <w:rPr>
          <w:rFonts w:ascii="宋体" w:eastAsia="宋体" w:hAnsi="宋体" w:cs="宋体" w:hint="eastAsia"/>
          <w:spacing w:val="-1"/>
          <w:sz w:val="24"/>
          <w:szCs w:val="24"/>
          <w:lang w:val="en-US" w:eastAsia="zh-CN"/>
        </w:rPr>
        <w:t>月运维服务工作虽然工作取得了一些成绩，但通过实施运维服务流程的分析，总结出建立的体系文件仍需完善，主要存在的问题是，部门岗位职责划分不够细，造成运维工作有交叉，工作边界不清晰，针对该问题在下半年明确制定文件的目的适用范围，准确地描述术语、专业用词的含义、分清职责，理顺工作关系，工作程序与活动、注明相关文件、标准或规范，以及附录。在编写、修改、完善体系文件时，应特别重视体系文件管理理念，并确保这些理念能够充分地融入各个文件中，以保证体系文件的有效的落实到实处。</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hint="default"/>
          <w:spacing w:val="-1"/>
          <w:sz w:val="24"/>
          <w:szCs w:val="24"/>
          <w:lang w:val="en-US" w:eastAsia="zh-CN"/>
        </w:rPr>
      </w:pPr>
      <w:r>
        <w:rPr>
          <w:rFonts w:ascii="宋体" w:eastAsia="宋体" w:hAnsi="宋体" w:cs="宋体" w:hint="eastAsia"/>
          <w:spacing w:val="-1"/>
          <w:sz w:val="24"/>
          <w:szCs w:val="24"/>
          <w:lang w:val="en-US" w:eastAsia="zh-CN"/>
        </w:rPr>
        <w:t>尤其是在最终软件库管理方面，还要加强培训，争取达到KPI指标要求。</w:t>
      </w:r>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hint="eastAsia"/>
          <w:spacing w:val="-1"/>
          <w:sz w:val="24"/>
          <w:szCs w:val="24"/>
          <w:lang w:val="en-US" w:eastAsia="zh-CN"/>
        </w:rPr>
        <w:t>公司相关部门将不断修正完善运维服务能力管理体系及其各项监控指标，使之更加合理化，同时制定项目的应急响应机制；在管理体系的执行方面，加强宣贯，做到项目组所有成员全覆盖，将运维服务能力管理体系要求落实到日常工作中。另外，在实施过程中，出现过一些因对标准理解不够深刻或实际情况与标准偏差较大的困难，但通过公司上下一致的努力，将实施过程中的困难一一克服。希望将ITSS能力成熟度三级标准的要求深化落地，并提高企业自身运维服务管理能力。</w:t>
      </w:r>
    </w:p>
    <w:sectPr>
      <w:footerReference w:type="default" r:id="rId10"/>
      <w:pgSz w:w="11906" w:h="16839"/>
      <w:pgMar w:top="1039" w:right="1245" w:bottom="1465" w:left="1768" w:header="0" w:footer="1233"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before="64" w:line="183" w:lineRule="auto"/>
      <w:ind w:left="4416"/>
      <w:rPr>
        <w:sz w:val="18"/>
        <w:szCs w:val="18"/>
      </w:rPr>
    </w:pPr>
    <w:r>
      <w:pict>
        <v:shape id="_x0000_s4097" o:spid="_x0000_s2049" style="height:0.25pt;margin-left:88.4pt;margin-top:768.6pt;mso-height-relative:page;mso-position-horizontal-relative:page;mso-position-vertical-relative:page;mso-width-relative:page;position:absolute;width:444.65pt;z-index:251658240" coordsize="8892,5" o:allowincell="f" path="m,2l8892,2e" filled="f" stroked="t">
          <v:stroke joinstyle="miter"/>
        </v:shape>
      </w:pict>
    </w:r>
    <w:r>
      <w:rPr>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before="6" w:line="236" w:lineRule="exact"/>
      <w:ind w:left="4403"/>
      <w:rPr>
        <w:sz w:val="18"/>
        <w:szCs w:val="18"/>
      </w:rPr>
    </w:pPr>
    <w:r>
      <w:pict>
        <v:shape id="_x0000_s4098" o:spid="_x0000_s2050" style="height:0.25pt;margin-left:88.4pt;margin-top:768.6pt;mso-height-relative:page;mso-position-horizontal-relative:page;mso-position-vertical-relative:page;mso-width-relative:page;position:absolute;width:444.65pt;z-index:251659264" coordsize="8892,5" o:allowincell="f" path="m,2l8892,2e" filled="f" stroked="t">
          <v:stroke joinstyle="miter"/>
        </v:shape>
      </w:pict>
    </w:r>
    <w:r>
      <w:rPr>
        <w:position w:val="1"/>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before="64" w:line="183" w:lineRule="auto"/>
      <w:ind w:left="4365"/>
      <w:rPr>
        <w:sz w:val="18"/>
        <w:szCs w:val="18"/>
      </w:rPr>
    </w:pPr>
    <w:r>
      <w:pict>
        <v:shape id="_x0000_s4099" o:spid="_x0000_s2051" style="height:0.25pt;margin-left:88.4pt;margin-top:768.6pt;mso-height-relative:page;mso-position-horizontal-relative:page;mso-position-vertical-relative:page;mso-width-relative:page;position:absolute;width:444.65pt;z-index:251660288" coordsize="8892,5" o:allowincell="f" path="m,2l8892,2e" filled="f" stroked="t">
          <v:stroke joinstyle="miter"/>
        </v:shape>
      </w:pict>
    </w:r>
    <w:r>
      <w:rPr>
        <w:spacing w:val="-5"/>
        <w:sz w:val="18"/>
        <w:szCs w:val="18"/>
      </w:rPr>
      <w:t>14</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6C32D88"/>
    <w:multiLevelType w:val="singleLevel"/>
    <w:tmpl w:val="B6C32D88"/>
    <w:lvl w:ilvl="0">
      <w:start w:val="1"/>
      <w:numFmt w:val="decimal"/>
      <w:lvlText w:val="%1."/>
      <w:lvlJc w:val="left"/>
      <w:pPr>
        <w:ind w:left="425" w:hanging="425"/>
      </w:pPr>
      <w:rPr>
        <w:rFonts w:hint="default"/>
      </w:rPr>
    </w:lvl>
  </w:abstractNum>
  <w:abstractNum w:abstractNumId="2">
    <w:nsid w:val="FD2C9FB1"/>
    <w:multiLevelType w:val="singleLevel"/>
    <w:tmpl w:val="FD2C9FB1"/>
    <w:lvl w:ilvl="0">
      <w:start w:val="1"/>
      <w:numFmt w:val="decimal"/>
      <w:lvlText w:val="%1."/>
      <w:lvlJc w:val="left"/>
      <w:pPr>
        <w:ind w:left="425" w:hanging="425"/>
      </w:pPr>
      <w:rPr>
        <w:rFonts w:hint="default"/>
      </w:rPr>
    </w:lvl>
  </w:abstractNum>
  <w:abstractNum w:abstractNumId="3">
    <w:nsid w:val="07D262CB"/>
    <w:multiLevelType w:val="singleLevel"/>
    <w:tmpl w:val="07D262CB"/>
    <w:lvl w:ilvl="0">
      <w:start w:val="1"/>
      <w:numFmt w:val="decimal"/>
      <w:lvlText w:val="%1."/>
      <w:lvlJc w:val="left"/>
      <w:pPr>
        <w:ind w:left="425" w:hanging="425"/>
      </w:pPr>
      <w:rPr>
        <w:rFonts w:hint="default"/>
      </w:rPr>
    </w:lvl>
  </w:abstractNum>
  <w:abstractNum w:abstractNumId="4">
    <w:nsid w:val="36B4F1D3"/>
    <w:multiLevelType w:val="singleLevel"/>
    <w:tmpl w:val="36B4F1D3"/>
    <w:lvl w:ilvl="0">
      <w:start w:val="1"/>
      <w:numFmt w:val="decimal"/>
      <w:lvlText w:val="%1."/>
      <w:lvlJc w:val="left"/>
      <w:pPr>
        <w:tabs>
          <w:tab w:val="left" w:pos="312"/>
        </w:tabs>
      </w:pPr>
    </w:lvl>
  </w:abstractNum>
  <w:abstractNum w:abstractNumId="5">
    <w:nsid w:val="3AA28ADD"/>
    <w:multiLevelType w:val="singleLevel"/>
    <w:tmpl w:val="3AA28ADD"/>
    <w:lvl w:ilvl="0">
      <w:start w:val="1"/>
      <w:numFmt w:val="decimal"/>
      <w:lvlText w:val="%1."/>
      <w:lvlJc w:val="left"/>
      <w:pPr>
        <w:ind w:left="425" w:hanging="425"/>
      </w:pPr>
      <w:rPr>
        <w:rFonts w:hint="default"/>
      </w:rPr>
    </w:lvl>
  </w:abstractNum>
  <w:abstractNum w:abstractNumId="6">
    <w:nsid w:val="451FDF0A"/>
    <w:multiLevelType w:val="singleLevel"/>
    <w:tmpl w:val="451FDF0A"/>
    <w:lvl w:ilvl="0">
      <w:start w:val="1"/>
      <w:numFmt w:val="decimal"/>
      <w:lvlText w:val="%1."/>
      <w:lvlJc w:val="left"/>
      <w:pPr>
        <w:ind w:left="425" w:hanging="425"/>
      </w:pPr>
      <w:rPr>
        <w:rFonts w:hint="default"/>
      </w:rPr>
    </w:lvl>
  </w:abstractNum>
  <w:abstractNum w:abstractNumId="7">
    <w:nsid w:val="65BFE11F"/>
    <w:multiLevelType w:val="singleLevel"/>
    <w:tmpl w:val="65BFE11F"/>
    <w:lvl w:ilvl="0">
      <w:start w:val="1"/>
      <w:numFmt w:val="decimal"/>
      <w:lvlText w:val="%1."/>
      <w:lvlJc w:val="left"/>
      <w:pPr>
        <w:ind w:left="425" w:hanging="425"/>
      </w:pPr>
      <w:rPr>
        <w:rFonts w:hint="default"/>
      </w:rPr>
    </w:lvl>
  </w:abstractNum>
  <w:num w:numId="1">
    <w:abstractNumId w:val="0"/>
  </w:num>
  <w:num w:numId="2">
    <w:abstractNumId w:val="6"/>
  </w:num>
  <w:num w:numId="3">
    <w:abstractNumId w:val="7"/>
  </w:num>
  <w:num w:numId="4">
    <w:abstractNumId w:val="3"/>
  </w:num>
  <w:num w:numId="5">
    <w:abstractNumId w:val="5"/>
  </w:num>
  <w:num w:numId="6">
    <w:abstractNumId w:val="1"/>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 w:type="character" w:customStyle="1" w:styleId="font11">
    <w:name w:val="font11"/>
    <w:basedOn w:val="DefaultParagraphFont"/>
    <w:qFormat/>
    <w:rPr>
      <w:rFonts w:ascii="宋体" w:eastAsia="宋体" w:hAnsi="宋体" w:cs="宋体" w:hint="eastAsia"/>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footer" Target="footer2.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17</Pages>
  <Words>2768</Words>
  <Characters>3058</Characters>
  <Application>Microsoft Office Word</Application>
  <DocSecurity>0</DocSecurity>
  <Lines>0</Lines>
  <Paragraphs>0</Paragraphs>
  <ScaleCrop>false</ScaleCrop>
  <Company/>
  <LinksUpToDate>false</LinksUpToDate>
  <CharactersWithSpaces>3251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XXXX市电子政务安全防护系统技术方案建议书</dc:title>
  <dc:creator>杜旭晖</dc:creator>
  <cp:lastModifiedBy>郝宇</cp:lastModifiedBy>
  <cp:revision>0</cp:revision>
  <dcterms:created xsi:type="dcterms:W3CDTF">2022-05-19T06:34:00Z</dcterms:created>
  <dcterms:modified xsi:type="dcterms:W3CDTF">2026-01-08T09:51:50Z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2025-08-16T14:30:57Z</vt:filetime>
  </property>
  <property fmtid="{D5CDD505-2E9C-101B-9397-08002B2CF9AE}" pid="3" name="CRO">
    <vt:lpwstr>wqlLaW5nc29mdCBQREYgdG8gV1BTIDExNQ</vt:lpwstr>
  </property>
  <property fmtid="{D5CDD505-2E9C-101B-9397-08002B2CF9AE}" pid="4" name="ICV">
    <vt:lpwstr>80E20EC2D5A6438383B75D1752299334_12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