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BA6F9">
      <w:pPr>
        <w:pStyle w:val="31"/>
        <w:bidi w:val="0"/>
      </w:pPr>
    </w:p>
    <w:p w14:paraId="323C70FB">
      <w:pPr>
        <w:pStyle w:val="31"/>
        <w:bidi w:val="0"/>
      </w:pPr>
      <w:bookmarkStart w:id="0" w:name="_Toc26779"/>
      <w:r>
        <w:t>客户满意度调查程序</w:t>
      </w:r>
      <w:bookmarkEnd w:id="0"/>
    </w:p>
    <w:p w14:paraId="57382786">
      <w:pPr>
        <w:pStyle w:val="32"/>
        <w:bidi w:val="0"/>
      </w:pPr>
      <w:bookmarkStart w:id="1" w:name="_Toc23813"/>
      <w:r>
        <w:t>中达丰集团有限公司</w:t>
      </w:r>
      <w:bookmarkEnd w:id="1"/>
    </w:p>
    <w:p w14:paraId="4D0AF8EB">
      <w:pPr>
        <w:pStyle w:val="12"/>
        <w:spacing w:line="363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4C68FE7A">
      <w:p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28DD50CE">
      <w:pPr>
        <w:spacing w:before="91" w:line="220" w:lineRule="auto"/>
        <w:ind w:left="371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965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70219514">
      <w:pPr>
        <w:spacing w:line="131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4EB65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35D1265">
            <w:pPr>
              <w:spacing w:before="185" w:line="22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6DDA257">
            <w:pPr>
              <w:spacing w:before="18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客户满意度调查程序（ZDFJT-ITSS-MYDDC）</w:t>
            </w:r>
          </w:p>
        </w:tc>
      </w:tr>
      <w:tr w14:paraId="1E2F8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4AC8F48">
            <w:pPr>
              <w:spacing w:before="182" w:line="220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74207A0">
            <w:pPr>
              <w:spacing w:before="18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BB77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41539621">
            <w:pPr>
              <w:spacing w:before="183" w:line="219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4074A119">
            <w:pPr>
              <w:spacing w:before="183" w:line="219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0A4ADD11">
            <w:pPr>
              <w:spacing w:before="183" w:line="219" w:lineRule="auto"/>
              <w:ind w:left="6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36607D8C">
            <w:pPr>
              <w:spacing w:before="184" w:line="220" w:lineRule="auto"/>
              <w:ind w:left="5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51B4881D">
            <w:pPr>
              <w:spacing w:before="184" w:line="220" w:lineRule="auto"/>
              <w:ind w:left="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D1E9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7B5CFC3">
            <w:pPr>
              <w:spacing w:before="162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0EE3917">
            <w:pPr>
              <w:spacing w:before="162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075448D5">
            <w:pPr>
              <w:spacing w:before="132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7E57396">
            <w:pPr>
              <w:spacing w:before="132" w:line="220" w:lineRule="auto"/>
              <w:ind w:left="47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54440A80">
            <w:pPr>
              <w:spacing w:before="133" w:line="220" w:lineRule="auto"/>
              <w:ind w:left="67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1E798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310D5F7">
            <w:pPr>
              <w:pStyle w:val="25"/>
            </w:pPr>
          </w:p>
        </w:tc>
        <w:tc>
          <w:tcPr>
            <w:tcW w:w="1413" w:type="dxa"/>
          </w:tcPr>
          <w:p w14:paraId="42C44824">
            <w:pPr>
              <w:pStyle w:val="25"/>
            </w:pPr>
          </w:p>
        </w:tc>
        <w:tc>
          <w:tcPr>
            <w:tcW w:w="2303" w:type="dxa"/>
          </w:tcPr>
          <w:p w14:paraId="5181CF2C">
            <w:pPr>
              <w:pStyle w:val="25"/>
            </w:pPr>
          </w:p>
        </w:tc>
        <w:tc>
          <w:tcPr>
            <w:tcW w:w="1557" w:type="dxa"/>
          </w:tcPr>
          <w:p w14:paraId="6BE9D099">
            <w:pPr>
              <w:pStyle w:val="25"/>
            </w:pPr>
          </w:p>
        </w:tc>
        <w:tc>
          <w:tcPr>
            <w:tcW w:w="1953" w:type="dxa"/>
          </w:tcPr>
          <w:p w14:paraId="01FE52FD">
            <w:pPr>
              <w:pStyle w:val="25"/>
            </w:pPr>
          </w:p>
        </w:tc>
      </w:tr>
      <w:tr w14:paraId="71B3D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4F1BEC5">
            <w:pPr>
              <w:pStyle w:val="25"/>
            </w:pPr>
          </w:p>
        </w:tc>
        <w:tc>
          <w:tcPr>
            <w:tcW w:w="1413" w:type="dxa"/>
          </w:tcPr>
          <w:p w14:paraId="08DBDC3E">
            <w:pPr>
              <w:pStyle w:val="25"/>
            </w:pPr>
          </w:p>
        </w:tc>
        <w:tc>
          <w:tcPr>
            <w:tcW w:w="2303" w:type="dxa"/>
          </w:tcPr>
          <w:p w14:paraId="5ED1A04A">
            <w:pPr>
              <w:pStyle w:val="25"/>
            </w:pPr>
          </w:p>
        </w:tc>
        <w:tc>
          <w:tcPr>
            <w:tcW w:w="1557" w:type="dxa"/>
          </w:tcPr>
          <w:p w14:paraId="529787D1">
            <w:pPr>
              <w:pStyle w:val="25"/>
            </w:pPr>
          </w:p>
        </w:tc>
        <w:tc>
          <w:tcPr>
            <w:tcW w:w="1953" w:type="dxa"/>
          </w:tcPr>
          <w:p w14:paraId="452B455D">
            <w:pPr>
              <w:pStyle w:val="25"/>
            </w:pPr>
          </w:p>
        </w:tc>
      </w:tr>
      <w:tr w14:paraId="7627F0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24CFF55">
            <w:pPr>
              <w:pStyle w:val="25"/>
            </w:pPr>
          </w:p>
        </w:tc>
        <w:tc>
          <w:tcPr>
            <w:tcW w:w="1413" w:type="dxa"/>
          </w:tcPr>
          <w:p w14:paraId="6B62F6E6">
            <w:pPr>
              <w:pStyle w:val="25"/>
            </w:pPr>
          </w:p>
        </w:tc>
        <w:tc>
          <w:tcPr>
            <w:tcW w:w="2303" w:type="dxa"/>
          </w:tcPr>
          <w:p w14:paraId="3E8C0ADE">
            <w:pPr>
              <w:pStyle w:val="25"/>
            </w:pPr>
          </w:p>
        </w:tc>
        <w:tc>
          <w:tcPr>
            <w:tcW w:w="1557" w:type="dxa"/>
          </w:tcPr>
          <w:p w14:paraId="45D0E433">
            <w:pPr>
              <w:pStyle w:val="25"/>
            </w:pPr>
          </w:p>
        </w:tc>
        <w:tc>
          <w:tcPr>
            <w:tcW w:w="1953" w:type="dxa"/>
          </w:tcPr>
          <w:p w14:paraId="3EA2C193">
            <w:pPr>
              <w:pStyle w:val="25"/>
            </w:pPr>
          </w:p>
        </w:tc>
      </w:tr>
      <w:tr w14:paraId="5C9A8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98246B5">
            <w:pPr>
              <w:pStyle w:val="25"/>
            </w:pPr>
          </w:p>
        </w:tc>
        <w:tc>
          <w:tcPr>
            <w:tcW w:w="1413" w:type="dxa"/>
          </w:tcPr>
          <w:p w14:paraId="77465D43">
            <w:pPr>
              <w:pStyle w:val="25"/>
            </w:pPr>
          </w:p>
        </w:tc>
        <w:tc>
          <w:tcPr>
            <w:tcW w:w="2303" w:type="dxa"/>
          </w:tcPr>
          <w:p w14:paraId="4B20A823">
            <w:pPr>
              <w:pStyle w:val="25"/>
            </w:pPr>
          </w:p>
        </w:tc>
        <w:tc>
          <w:tcPr>
            <w:tcW w:w="1557" w:type="dxa"/>
          </w:tcPr>
          <w:p w14:paraId="1F5C0E3B">
            <w:pPr>
              <w:pStyle w:val="25"/>
            </w:pPr>
          </w:p>
        </w:tc>
        <w:tc>
          <w:tcPr>
            <w:tcW w:w="1953" w:type="dxa"/>
          </w:tcPr>
          <w:p w14:paraId="59A0E583">
            <w:pPr>
              <w:pStyle w:val="25"/>
            </w:pPr>
          </w:p>
        </w:tc>
      </w:tr>
      <w:tr w14:paraId="3551C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6FE15F93">
            <w:pPr>
              <w:pStyle w:val="25"/>
            </w:pPr>
          </w:p>
        </w:tc>
        <w:tc>
          <w:tcPr>
            <w:tcW w:w="1413" w:type="dxa"/>
          </w:tcPr>
          <w:p w14:paraId="2D2499CC">
            <w:pPr>
              <w:pStyle w:val="25"/>
            </w:pPr>
          </w:p>
        </w:tc>
        <w:tc>
          <w:tcPr>
            <w:tcW w:w="2303" w:type="dxa"/>
          </w:tcPr>
          <w:p w14:paraId="3BBAB72B">
            <w:pPr>
              <w:pStyle w:val="25"/>
            </w:pPr>
          </w:p>
        </w:tc>
        <w:tc>
          <w:tcPr>
            <w:tcW w:w="1557" w:type="dxa"/>
          </w:tcPr>
          <w:p w14:paraId="3CE2D335">
            <w:pPr>
              <w:pStyle w:val="25"/>
            </w:pPr>
          </w:p>
        </w:tc>
        <w:tc>
          <w:tcPr>
            <w:tcW w:w="1953" w:type="dxa"/>
          </w:tcPr>
          <w:p w14:paraId="67E7DFF2">
            <w:pPr>
              <w:pStyle w:val="25"/>
            </w:pPr>
          </w:p>
        </w:tc>
      </w:tr>
    </w:tbl>
    <w:p w14:paraId="7DAEED9F">
      <w:pPr>
        <w:pStyle w:val="12"/>
      </w:pPr>
    </w:p>
    <w:p w14:paraId="6ADBBC65">
      <w:pPr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D2706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5C92D9B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_Toc26779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_Toc26779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9DDCC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_Toc23813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_Toc23813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63007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_Toc19652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7DB5F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_Toc7041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_Toc7041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A4698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2E50C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_Toc27676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_Toc27676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ABAD19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_Toc525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1A6D28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_Toc31806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_Toc31806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92722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_Toc27081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_Toc27081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D137A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_Toc7233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8AA08F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_Toc9534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_Toc9534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4BC9A3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_Toc13319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558BFD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_Toc10658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712514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_Toc17759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4362BBC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_Toc5420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36F30B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_Toc12966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_Toc12966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A75D21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_Toc4547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_Toc4547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6E22B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_Toc29500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_Toc29500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54E46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_Toc8722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_Toc8722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BC0C0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_Toc27841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_Toc27841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2AA72">
          <w:pPr>
            <w:spacing w:line="219" w:lineRule="auto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D209125">
      <w:pPr>
        <w:spacing w:line="219" w:lineRule="auto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DAFFA35">
      <w:pPr>
        <w:pStyle w:val="26"/>
        <w:bidi w:val="0"/>
      </w:pPr>
      <w:bookmarkStart w:id="3" w:name="_Toc7041"/>
      <w:r>
        <w:rPr>
          <w:rFonts w:hint="eastAsia"/>
          <w:lang w:val="en-US" w:eastAsia="zh-CN"/>
        </w:rPr>
        <w:t>目的</w:t>
      </w:r>
      <w:bookmarkEnd w:id="3"/>
    </w:p>
    <w:p w14:paraId="3E75873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38EE2B9A">
      <w:pPr>
        <w:pStyle w:val="26"/>
        <w:bidi w:val="0"/>
      </w:pPr>
      <w:bookmarkStart w:id="4" w:name="_Toc1675"/>
      <w:r>
        <w:t>适用范围</w:t>
      </w:r>
      <w:bookmarkEnd w:id="4"/>
    </w:p>
    <w:p w14:paraId="175E3C8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4EBA4FA7">
      <w:pPr>
        <w:pStyle w:val="26"/>
        <w:bidi w:val="0"/>
      </w:pPr>
      <w:bookmarkStart w:id="5" w:name="_Toc27676"/>
      <w:r>
        <w:t>引用文件</w:t>
      </w:r>
      <w:bookmarkEnd w:id="5"/>
    </w:p>
    <w:p w14:paraId="042E627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7D6A97E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2.GB/T 28827.1-2022 《信息技术服务 运行维护 第 1 部分：通用要求》</w:t>
      </w:r>
    </w:p>
    <w:p w14:paraId="33738F4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3.GB/T 28827.2-2012 《信息技术服务 运行维护 第 2 部分:交付规范》</w:t>
      </w:r>
    </w:p>
    <w:p w14:paraId="00D3BA6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4.GB/T 28827.3-2012 《信息技术服务 运行维护 第 3 部分:应急响应规范》</w:t>
      </w:r>
    </w:p>
    <w:p w14:paraId="2EB5B27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5.GB/T 29264-2012 《信息技术服务 分类与代码》</w:t>
      </w:r>
    </w:p>
    <w:p w14:paraId="74D5BAB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6.国家有关法律、法规及行业标准</w:t>
      </w:r>
    </w:p>
    <w:p w14:paraId="7DD20322">
      <w:pPr>
        <w:pStyle w:val="26"/>
        <w:bidi w:val="0"/>
      </w:pPr>
      <w:bookmarkStart w:id="6" w:name="_Toc525"/>
      <w:r>
        <w:t>术语与定义</w:t>
      </w:r>
      <w:bookmarkEnd w:id="6"/>
    </w:p>
    <w:p w14:paraId="53FD0DAE">
      <w:pPr>
        <w:spacing w:before="100" w:line="220" w:lineRule="auto"/>
        <w:ind w:left="5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7762822">
      <w:pPr>
        <w:pStyle w:val="26"/>
        <w:bidi w:val="0"/>
      </w:pPr>
      <w:bookmarkStart w:id="7" w:name="_Toc31806"/>
      <w:r>
        <w:t>角色与职责</w:t>
      </w:r>
      <w:bookmarkEnd w:id="7"/>
    </w:p>
    <w:p w14:paraId="22B46D4B">
      <w:pPr>
        <w:spacing w:line="62" w:lineRule="exact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 w14:paraId="5F0E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053CFD69">
            <w:pPr>
              <w:spacing w:before="52" w:line="219" w:lineRule="auto"/>
              <w:ind w:left="11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 w14:paraId="6F0153B7">
            <w:pPr>
              <w:spacing w:before="52" w:line="221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 w14:paraId="75EE0816">
            <w:pPr>
              <w:spacing w:before="53" w:line="247" w:lineRule="auto"/>
              <w:ind w:left="113" w:right="207" w:firstLine="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2BED0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3F31E121">
            <w:pPr>
              <w:spacing w:before="52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 w14:paraId="769E22FE">
            <w:pPr>
              <w:spacing w:before="52" w:line="218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 w14:paraId="6686CA48">
            <w:pPr>
              <w:spacing w:before="52" w:line="218" w:lineRule="auto"/>
              <w:ind w:left="114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1EEAE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1EC50634">
            <w:pPr>
              <w:spacing w:before="53" w:line="217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 w14:paraId="34CB4849">
            <w:pPr>
              <w:spacing w:before="53" w:line="217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 w14:paraId="3F4ADE15">
            <w:pPr>
              <w:spacing w:before="53" w:line="217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6A3C8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7B773B4F">
            <w:pPr>
              <w:spacing w:before="56" w:line="218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 w14:paraId="53BC0853">
            <w:pPr>
              <w:spacing w:before="56" w:line="218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 w14:paraId="0FBF07FD">
            <w:pPr>
              <w:spacing w:before="56" w:line="218" w:lineRule="auto"/>
              <w:ind w:left="11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57AB51C3">
      <w:pPr>
        <w:pStyle w:val="26"/>
        <w:bidi w:val="0"/>
      </w:pPr>
      <w:bookmarkStart w:id="8" w:name="_Toc27081"/>
      <w:r>
        <w:t>程序</w:t>
      </w:r>
      <w:bookmarkEnd w:id="8"/>
    </w:p>
    <w:p w14:paraId="7C42F564">
      <w:pPr>
        <w:pStyle w:val="3"/>
        <w:bidi w:val="0"/>
      </w:pPr>
      <w:bookmarkStart w:id="9" w:name="bookmark18"/>
      <w:bookmarkEnd w:id="9"/>
      <w:bookmarkStart w:id="10" w:name="_Toc7233"/>
      <w:r>
        <w:t>客户满意度调查的项目</w:t>
      </w:r>
      <w:bookmarkEnd w:id="10"/>
    </w:p>
    <w:p w14:paraId="066C7A1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31C20E2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6881A7F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4A1441F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39E2BDF2">
      <w:pPr>
        <w:pStyle w:val="3"/>
        <w:bidi w:val="0"/>
      </w:pPr>
      <w:bookmarkStart w:id="11" w:name="_Toc9534"/>
      <w:r>
        <w:t>客户满意度调查的信息来源</w:t>
      </w:r>
      <w:bookmarkEnd w:id="11"/>
    </w:p>
    <w:p w14:paraId="3DC338CC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67B20186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242DDC3E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2289F339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37FE0DD7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4D0A8247">
      <w:pPr>
        <w:pStyle w:val="28"/>
        <w:bidi w:val="0"/>
      </w:pPr>
      <w:bookmarkStart w:id="12" w:name="_Toc13319"/>
      <w:r>
        <w:t>调查过程</w:t>
      </w:r>
      <w:bookmarkEnd w:id="12"/>
    </w:p>
    <w:p w14:paraId="683BF432">
      <w:pPr>
        <w:pStyle w:val="29"/>
        <w:bidi w:val="0"/>
      </w:pPr>
      <w:bookmarkStart w:id="13" w:name="bookmark19"/>
      <w:bookmarkEnd w:id="13"/>
      <w:bookmarkStart w:id="14" w:name="_Toc10658"/>
      <w:r>
        <w:t>客户满意度调查</w:t>
      </w:r>
      <w:bookmarkEnd w:id="14"/>
    </w:p>
    <w:p w14:paraId="0C841F7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59FF93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2.客户意见调查的方式可以是：传真问卷表、电话访问、面谈、走访等。</w:t>
      </w:r>
    </w:p>
    <w:p w14:paraId="27760AE5">
      <w:pPr>
        <w:pStyle w:val="29"/>
        <w:bidi w:val="0"/>
      </w:pPr>
      <w:bookmarkStart w:id="15" w:name="_Toc17759"/>
      <w:r>
        <w:t>客户满意度调查项目</w:t>
      </w:r>
      <w:bookmarkEnd w:id="15"/>
    </w:p>
    <w:p w14:paraId="28A7B8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67DCF43B">
      <w:pPr>
        <w:pStyle w:val="29"/>
        <w:bidi w:val="0"/>
      </w:pPr>
      <w:bookmarkStart w:id="16" w:name="_Toc5420"/>
      <w:r>
        <w:t>客户满意度每项分数</w:t>
      </w:r>
      <w:bookmarkEnd w:id="16"/>
    </w:p>
    <w:p w14:paraId="4230E0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 分)  满意(8 分)  基本满意(5 分)  不满意(0 分)；</w:t>
      </w:r>
    </w:p>
    <w:p w14:paraId="16CC43F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客户评分总分为 100 分，表示客户非常满意；</w:t>
      </w:r>
    </w:p>
    <w:p w14:paraId="4E06DE2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80-100 分(含 80 分),  表示满意；</w:t>
      </w:r>
    </w:p>
    <w:p w14:paraId="2E8380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60- 80 分(含 60 分)， 表示尚可；</w:t>
      </w:r>
    </w:p>
    <w:p w14:paraId="74E42F2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40- 60 分(含 40 分)， 表示不满意。</w:t>
      </w:r>
    </w:p>
    <w:p w14:paraId="5E82AA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30E785E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7A2D7CB4">
      <w:pPr>
        <w:pStyle w:val="29"/>
        <w:bidi w:val="0"/>
      </w:pPr>
      <w:bookmarkStart w:id="17" w:name="bookmark1"/>
      <w:bookmarkEnd w:id="17"/>
      <w:bookmarkStart w:id="18" w:name="_Toc12966"/>
      <w:r>
        <w:t>统计满意度得分</w:t>
      </w:r>
      <w:bookmarkEnd w:id="18"/>
    </w:p>
    <w:p w14:paraId="29ACB40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1CF9154B">
      <w:pPr>
        <w:pStyle w:val="29"/>
        <w:bidi w:val="0"/>
      </w:pPr>
      <w:bookmarkStart w:id="19" w:name="_Toc4547"/>
      <w:r>
        <w:t>改进</w:t>
      </w:r>
      <w:bookmarkEnd w:id="19"/>
      <w:r>
        <w:rPr>
          <w:rFonts w:hint="eastAsia"/>
          <w:lang w:eastAsia="zh-CN"/>
        </w:rPr>
        <w:tab/>
      </w:r>
      <w:bookmarkStart w:id="24" w:name="_GoBack"/>
      <w:bookmarkEnd w:id="24"/>
    </w:p>
    <w:p w14:paraId="3467662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05D6C8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2.召开客户满意度服务改进会议，讨论改进措施；</w:t>
      </w:r>
    </w:p>
    <w:p w14:paraId="6A226E0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3.各相关部门负责人部署落实改进措施；</w:t>
      </w:r>
    </w:p>
    <w:p w14:paraId="4956B2D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4.质量部负责监控改进措施的落实情况。</w:t>
      </w:r>
    </w:p>
    <w:p w14:paraId="58C14BE6">
      <w:pPr>
        <w:pStyle w:val="26"/>
        <w:bidi w:val="0"/>
        <w:rPr>
          <w:rFonts w:hint="default"/>
          <w:lang w:val="en-US" w:eastAsia="zh-CN"/>
        </w:rPr>
      </w:pPr>
      <w:bookmarkStart w:id="20" w:name="_Toc20969"/>
      <w:bookmarkStart w:id="21" w:name="_Toc29500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6A8738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E21E54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7BD70F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9ED97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EB88863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BCF9EDD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EB14C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48B53216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69F7287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583511C7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1B493940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76661B95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7DF8A74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</w:p>
    <w:p w14:paraId="7EB67F17">
      <w:pPr>
        <w:pStyle w:val="26"/>
        <w:bidi w:val="0"/>
      </w:pPr>
      <w:bookmarkStart w:id="22" w:name="_Toc8722"/>
      <w:r>
        <w:t>相关文档</w:t>
      </w:r>
      <w:bookmarkEnd w:id="22"/>
    </w:p>
    <w:p w14:paraId="526699B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4E64F01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2CEA1AD5">
      <w:pPr>
        <w:pStyle w:val="26"/>
        <w:bidi w:val="0"/>
      </w:pPr>
      <w:bookmarkStart w:id="23" w:name="_Toc27841"/>
      <w:r>
        <w:t>附则</w:t>
      </w:r>
      <w:bookmarkEnd w:id="23"/>
    </w:p>
    <w:p w14:paraId="5564427C">
      <w:pPr>
        <w:spacing w:before="179" w:line="219" w:lineRule="auto"/>
        <w:ind w:left="4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75D4F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A5BD8"/>
    <w:rsid w:val="487F7124"/>
    <w:rsid w:val="51FB0A47"/>
    <w:rsid w:val="60F75A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1428</Words>
  <Characters>1600</Characters>
  <Lines>0</Lines>
  <Paragraphs>0</Paragraphs>
  <TotalTime>2</TotalTime>
  <ScaleCrop>false</ScaleCrop>
  <LinksUpToDate>false</LinksUpToDate>
  <CharactersWithSpaces>1745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郝宇</cp:lastModifiedBy>
  <dcterms:modified xsi:type="dcterms:W3CDTF">2026-01-30T14:05:58Z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