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7E2AC">
      <w:pPr>
        <w:pStyle w:val="35"/>
        <w:bidi w:val="0"/>
        <w:rPr>
          <w:rFonts w:hint="eastAsia"/>
          <w:lang w:val="en-US" w:eastAsia="zh-CN"/>
        </w:rPr>
      </w:pPr>
    </w:p>
    <w:p w14:paraId="0061F11F">
      <w:pPr>
        <w:pStyle w:val="35"/>
        <w:bidi w:val="0"/>
        <w:rPr>
          <w:rFonts w:hint="eastAsia"/>
          <w:lang w:val="en-US" w:eastAsia="zh-CN"/>
        </w:rPr>
      </w:pPr>
    </w:p>
    <w:p w14:paraId="1F54DE9E">
      <w:pPr>
        <w:pStyle w:val="35"/>
        <w:bidi w:val="0"/>
        <w:rPr>
          <w:rFonts w:hint="default"/>
          <w:lang w:val="en-US" w:eastAsia="zh-CN"/>
        </w:rPr>
      </w:pPr>
      <w:bookmarkStart w:id="0" w:name="_Toc403"/>
      <w:r>
        <w:rPr>
          <w:rFonts w:hint="eastAsia"/>
          <w:lang w:val="en-US" w:eastAsia="zh-CN"/>
        </w:rPr>
        <w:t>过程框架设计方案</w:t>
      </w:r>
      <w:bookmarkEnd w:id="0"/>
    </w:p>
    <w:p w14:paraId="3FEB468F">
      <w:pPr>
        <w:pStyle w:val="36"/>
        <w:bidi w:val="0"/>
      </w:pPr>
      <w:bookmarkStart w:id="1" w:name="_Toc30432"/>
      <w:r>
        <w:t>中达丰集团有限公司</w:t>
      </w:r>
      <w:bookmarkEnd w:id="1"/>
    </w:p>
    <w:p w14:paraId="4C0F5FEF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605232AF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485781C">
      <w:pPr>
        <w:pStyle w:val="13"/>
        <w:spacing w:line="258" w:lineRule="auto"/>
      </w:pPr>
    </w:p>
    <w:p w14:paraId="0D80B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9466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A63169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FDA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617BC5C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798AB05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57E07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9BA13F4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0005F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D998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6D478A2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BFFB80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7CDE6AA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DF3AA40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96CA35F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74B4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F18F647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158238F5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E486C1D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916153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4A6532ED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5FB2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DBC4774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ACF5D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43C26C67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621CF162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2ED09B">
            <w:pPr>
              <w:pStyle w:val="29"/>
              <w:spacing w:before="134" w:line="220" w:lineRule="auto"/>
              <w:ind w:left="672"/>
            </w:pPr>
          </w:p>
        </w:tc>
      </w:tr>
      <w:tr w14:paraId="56D9A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2A5BDF0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3FBE7281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18F398CA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1103BB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1EDC8FE">
            <w:pPr>
              <w:pStyle w:val="29"/>
              <w:spacing w:before="135" w:line="220" w:lineRule="auto"/>
              <w:ind w:left="672"/>
            </w:pPr>
          </w:p>
        </w:tc>
      </w:tr>
      <w:tr w14:paraId="355EF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E72E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6231FBC0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1D63EBE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23088B2B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B3F2193">
            <w:pPr>
              <w:pStyle w:val="29"/>
              <w:spacing w:before="136" w:line="220" w:lineRule="auto"/>
              <w:ind w:left="672"/>
            </w:pPr>
          </w:p>
        </w:tc>
      </w:tr>
      <w:tr w14:paraId="7C856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C5F19D9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3180F4D4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51D79F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CB57ED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F40F4C0">
            <w:pPr>
              <w:rPr>
                <w:rFonts w:ascii="Arial"/>
                <w:sz w:val="21"/>
              </w:rPr>
            </w:pPr>
          </w:p>
        </w:tc>
      </w:tr>
    </w:tbl>
    <w:p w14:paraId="229F3560">
      <w:pPr>
        <w:pStyle w:val="13"/>
      </w:pPr>
    </w:p>
    <w:p w14:paraId="2CFED95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2BD8A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E748F0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_Toc403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_Toc403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279FEB9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_Toc30432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_Toc30432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2869B35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_Toc29466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_Toc29466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70EF66A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_Toc9784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_Toc9784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7881B8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_Toc8425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_Toc8425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A5A12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_Toc4708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_Toc4708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EDDE95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ECAE09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_Toc31497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_Toc31497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C787C7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_Toc23572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_Toc23572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3A589AC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_Toc10576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_Toc10576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1CFCC60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_Toc632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ABA00A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577DE1EB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751823A">
      <w:pPr>
        <w:pStyle w:val="30"/>
        <w:bidi w:val="0"/>
        <w:rPr>
          <w:rFonts w:hint="default"/>
          <w:lang w:val="en-US" w:eastAsia="zh-CN"/>
        </w:rPr>
      </w:pPr>
      <w:bookmarkStart w:id="3" w:name="_Toc9784"/>
      <w:r>
        <w:rPr>
          <w:rFonts w:hint="default"/>
          <w:lang w:val="en-US" w:eastAsia="zh-CN"/>
        </w:rPr>
        <w:t>概述</w:t>
      </w:r>
      <w:bookmarkEnd w:id="3"/>
    </w:p>
    <w:p w14:paraId="7F48EC3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20ED7096">
      <w:pPr>
        <w:pStyle w:val="30"/>
        <w:bidi w:val="0"/>
        <w:rPr>
          <w:rFonts w:hint="default"/>
          <w:lang w:val="en-US" w:eastAsia="zh-CN"/>
        </w:rPr>
      </w:pPr>
      <w:bookmarkStart w:id="4" w:name="_Toc8425"/>
      <w:r>
        <w:rPr>
          <w:rFonts w:hint="eastAsia"/>
          <w:lang w:val="en-US" w:eastAsia="zh-CN"/>
        </w:rPr>
        <w:t>适用范围</w:t>
      </w:r>
      <w:bookmarkEnd w:id="4"/>
    </w:p>
    <w:p w14:paraId="149512F5">
      <w:pPr>
        <w:pStyle w:val="31"/>
        <w:bidi w:val="0"/>
        <w:rPr>
          <w:rFonts w:hint="eastAsia" w:eastAsia="宋体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 w14:paraId="6491B950">
      <w:pPr>
        <w:pStyle w:val="30"/>
        <w:bidi w:val="0"/>
        <w:rPr>
          <w:rFonts w:hint="default"/>
          <w:lang w:val="en-US" w:eastAsia="zh-CN"/>
        </w:rPr>
      </w:pPr>
      <w:bookmarkStart w:id="5" w:name="_Toc4708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 w14:paraId="72CFB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25D079D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2B10E0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5F4ED8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6035158">
      <w:pPr>
        <w:pStyle w:val="30"/>
        <w:bidi w:val="0"/>
        <w:rPr>
          <w:rFonts w:hint="default"/>
          <w:lang w:val="en-US" w:eastAsia="zh-CN"/>
        </w:rPr>
      </w:pPr>
      <w:bookmarkStart w:id="6" w:name="_Toc60"/>
      <w:r>
        <w:rPr>
          <w:rFonts w:hint="default"/>
          <w:lang w:val="en-US" w:eastAsia="zh-CN"/>
        </w:rPr>
        <w:t>过程框架概览</w:t>
      </w:r>
      <w:bookmarkEnd w:id="6"/>
    </w:p>
    <w:p w14:paraId="6EE36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2C03F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EF81B">
      <w:pPr>
        <w:pStyle w:val="30"/>
        <w:bidi w:val="0"/>
        <w:rPr>
          <w:rFonts w:hint="eastAsia"/>
          <w:lang w:val="en-US" w:eastAsia="zh-CN"/>
        </w:rPr>
      </w:pPr>
      <w:bookmarkStart w:id="7" w:name="_Toc31497"/>
      <w:r>
        <w:rPr>
          <w:rFonts w:hint="eastAsia"/>
          <w:lang w:val="en-US" w:eastAsia="zh-CN"/>
        </w:rPr>
        <w:t>过程说明与关联关系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 w14:paraId="46D0C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1A4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3B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5F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B9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5F5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 w14:paraId="58149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B4BA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85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7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F51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3A0C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 w14:paraId="43885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90D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85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EF2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1A5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0437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 w14:paraId="2980C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964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7C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BD0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FAD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0F83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 w14:paraId="2120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8083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C2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908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3D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AD26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 w14:paraId="73EF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BB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2F5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05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D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8594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 w14:paraId="78023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1D7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D1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7B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580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A1C5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 w14:paraId="3C2FA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1029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B79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740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C3E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4D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 w14:paraId="59A06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B0AA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7EC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458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46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37FA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 w14:paraId="142DB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B803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1F5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808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1DE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6EB9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 w14:paraId="23F55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7AF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79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F9C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95C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E07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 w14:paraId="67AE3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rFonts w:hint="default"/>
          <w:lang w:val="en-US" w:eastAsia="zh-CN"/>
        </w:rPr>
      </w:pPr>
    </w:p>
    <w:p w14:paraId="09665579">
      <w:pPr>
        <w:pStyle w:val="30"/>
        <w:bidi w:val="0"/>
        <w:rPr>
          <w:rFonts w:hint="default"/>
          <w:lang w:val="en-US" w:eastAsia="zh-CN"/>
        </w:rPr>
      </w:pPr>
      <w:bookmarkStart w:id="8" w:name="_Toc23572"/>
      <w:r>
        <w:rPr>
          <w:rFonts w:hint="eastAsia"/>
          <w:lang w:val="en-US" w:eastAsia="zh-CN"/>
        </w:rPr>
        <w:t>各过程详细定义</w:t>
      </w:r>
      <w:bookmarkEnd w:id="8"/>
    </w:p>
    <w:p w14:paraId="71EC297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19BDE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72D484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25B09F2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31996E4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349DF30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55E55A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30ACB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F614A7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6100C5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A5CA3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65844B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0CA28F9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187430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6AF9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2A7CCB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2888A03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68B517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56055BF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1A2602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0955D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B4D755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7358C47D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61FD3E9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9338DB6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624AA0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5C2FECD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90B982C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1C4683D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1BE0C5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0936A68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15693B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2E67CFF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16BB536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66FD19D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2C86399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31A34B9F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2F97AC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61AFDD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412D12A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31148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6A9A36C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03DD1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8506E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62070AA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07CDDC1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427E54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37D660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33326CC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86A9F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5B1A31C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200072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6DA1903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19FAB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0475069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389673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0DCC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9D115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78B1CAE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3BF15D8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1204929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737D81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14CF0D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29DB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1DD8EF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7CBCBD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7E49A8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7DE959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0D9A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EEF12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4047412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625DA0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407EB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5F24A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AE429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27AD2A7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7CC451D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50D60B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61409AE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06E89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7BF38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7B3C9B1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046A0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0A87DCA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2808ECB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284B62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4973939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0969605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6C7F5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1007E3E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797655A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79E03AB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6D1E048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160545B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66E41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1A9561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42BC7C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1137C43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69F0625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29D894DA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5EC1616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5102DCA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595F322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B4B98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9BC1F1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5EE912A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30B12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C1E301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3B53033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DC285A7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1FDC2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5B2BE1C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033486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66EB094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736C9D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390A381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381550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1D2FC1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5900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CF183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3973959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5AC8D1F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4A041D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2CFC101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26FF57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14B36A4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6A0BA6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1BD93E8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4535AD6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4FFD892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39792A1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21B47F2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5DD21E65">
      <w:pPr>
        <w:pStyle w:val="30"/>
        <w:bidi w:val="0"/>
        <w:rPr>
          <w:rFonts w:hint="default"/>
          <w:lang w:val="en-US" w:eastAsia="zh-CN"/>
        </w:rPr>
      </w:pPr>
      <w:bookmarkStart w:id="9" w:name="_Toc10576"/>
      <w:r>
        <w:rPr>
          <w:rFonts w:hint="default"/>
          <w:lang w:val="en-US" w:eastAsia="zh-CN"/>
        </w:rPr>
        <w:t>过程间协作机制</w:t>
      </w:r>
      <w:bookmarkEnd w:id="9"/>
    </w:p>
    <w:p w14:paraId="0F78CEA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46A75A6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AB5FE09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5F2750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52AE7F65">
      <w:pPr>
        <w:pStyle w:val="30"/>
        <w:bidi w:val="0"/>
        <w:rPr>
          <w:rFonts w:hint="default"/>
          <w:lang w:val="en-US" w:eastAsia="zh-CN"/>
        </w:rPr>
      </w:pPr>
      <w:bookmarkStart w:id="10" w:name="_Toc632"/>
      <w:r>
        <w:rPr>
          <w:rFonts w:hint="default"/>
          <w:lang w:val="en-US" w:eastAsia="zh-CN"/>
        </w:rPr>
        <w:t>实施与持续改进</w:t>
      </w:r>
      <w:bookmarkEnd w:id="10"/>
    </w:p>
    <w:p w14:paraId="10CBD588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75C3D89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799BE92C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5ABFCD96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  <w:bookmarkStart w:id="11" w:name="_GoBack"/>
      <w:bookmarkEnd w:id="11"/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BFE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86E1E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F9785F"/>
    <w:rsid w:val="3E33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3835</Words>
  <Characters>3996</Characters>
  <Lines>0</Lines>
  <Paragraphs>0</Paragraphs>
  <TotalTime>1</TotalTime>
  <ScaleCrop>false</ScaleCrop>
  <LinksUpToDate>false</LinksUpToDate>
  <CharactersWithSpaces>4077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2026-02-01T03:48:03Z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