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7DBD33">
      <w:pPr>
        <w:pStyle w:val="52"/>
        <w:keepNext w:val="0"/>
        <w:keepLines w:val="0"/>
        <w:pageBreakBefore w:val="0"/>
        <w:widowControl w:val="0"/>
        <w:wordWrap/>
        <w:overflowPunct/>
        <w:topLinePunct w:val="0"/>
        <w:bidi w:val="0"/>
        <w:rPr>
          <w:rFonts w:hint="eastAsia"/>
          <w:lang w:val="en-US" w:eastAsia="zh-CN"/>
        </w:rPr>
      </w:pPr>
    </w:p>
    <w:p w14:paraId="734049E7">
      <w:pPr>
        <w:pStyle w:val="52"/>
        <w:keepNext w:val="0"/>
        <w:keepLines w:val="0"/>
        <w:pageBreakBefore w:val="0"/>
        <w:widowControl w:val="0"/>
        <w:wordWrap/>
        <w:overflowPunct/>
        <w:topLinePunct w:val="0"/>
        <w:bidi w:val="0"/>
        <w:rPr>
          <w:rFonts w:hint="eastAsia"/>
          <w:lang w:val="en-US" w:eastAsia="zh-CN"/>
        </w:rPr>
      </w:pPr>
    </w:p>
    <w:p w14:paraId="0D350A96">
      <w:pPr>
        <w:pStyle w:val="52"/>
        <w:keepNext w:val="0"/>
        <w:keepLines w:val="0"/>
        <w:pageBreakBefore w:val="0"/>
        <w:widowControl w:val="0"/>
        <w:wordWrap/>
        <w:overflowPunct/>
        <w:topLinePunct w:val="0"/>
        <w:bidi w:val="0"/>
        <w:rPr>
          <w:rFonts w:hint="default"/>
          <w:lang w:val="en-US"/>
        </w:rPr>
      </w:pPr>
      <w:bookmarkStart w:id="0" w:name="_Toc1867"/>
      <w:r>
        <w:rPr>
          <w:rFonts w:hint="eastAsia"/>
          <w:lang w:val="en-US" w:eastAsia="zh-CN"/>
        </w:rPr>
        <w:t>过程框架设计需求分析报告</w:t>
      </w:r>
      <w:bookmarkEnd w:id="0"/>
    </w:p>
    <w:p w14:paraId="3614FD07">
      <w:pPr>
        <w:pStyle w:val="53"/>
        <w:keepNext w:val="0"/>
        <w:keepLines w:val="0"/>
        <w:pageBreakBefore w:val="0"/>
        <w:widowControl w:val="0"/>
        <w:wordWrap/>
        <w:overflowPunct/>
        <w:topLinePunct w:val="0"/>
        <w:bidi w:val="0"/>
      </w:pPr>
      <w:bookmarkStart w:id="1" w:name="_Toc24142"/>
      <w:r>
        <w:t>中达丰集团有限公司</w:t>
      </w:r>
      <w:bookmarkEnd w:id="1"/>
    </w:p>
    <w:p w14:paraId="277D5177">
      <w:pPr>
        <w:keepNext w:val="0"/>
        <w:keepLines w:val="0"/>
        <w:pageBreakBefore w:val="0"/>
        <w:widowControl w:val="0"/>
        <w:wordWrap/>
        <w:overflowPunct/>
        <w:topLinePunct w:val="0"/>
        <w:bidi w:val="0"/>
        <w:spacing w:before="275"/>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3F0D0322">
      <w:pPr>
        <w:keepNext w:val="0"/>
        <w:keepLines w:val="0"/>
        <w:pageBreakBefore w:val="0"/>
        <w:widowControl w:val="0"/>
        <w:wordWrap/>
        <w:overflowPunct/>
        <w:topLinePunct w:val="0"/>
        <w:bidi w:val="0"/>
        <w:rPr>
          <w:rFonts w:ascii="宋体" w:hAnsi="宋体" w:eastAsia="宋体" w:cs="宋体"/>
          <w:sz w:val="36"/>
          <w:szCs w:val="36"/>
        </w:rPr>
        <w:sectPr>
          <w:pgSz w:w="11906" w:h="16839"/>
          <w:pgMar w:top="1431" w:right="1785" w:bottom="0" w:left="1785" w:header="0" w:footer="0" w:gutter="0"/>
          <w:cols w:space="720" w:num="1"/>
        </w:sectPr>
      </w:pPr>
    </w:p>
    <w:p w14:paraId="6AB8DC79">
      <w:pPr>
        <w:pStyle w:val="15"/>
        <w:keepNext w:val="0"/>
        <w:keepLines w:val="0"/>
        <w:pageBreakBefore w:val="0"/>
        <w:widowControl w:val="0"/>
        <w:wordWrap/>
        <w:overflowPunct/>
        <w:topLinePunct w:val="0"/>
        <w:bidi w:val="0"/>
        <w:spacing w:line="258" w:lineRule="auto"/>
      </w:pPr>
    </w:p>
    <w:p w14:paraId="6A47E461">
      <w:pPr>
        <w:keepNext w:val="0"/>
        <w:keepLines w:val="0"/>
        <w:pageBreakBefore w:val="0"/>
        <w:widowControl w:val="0"/>
        <w:wordWrap/>
        <w:overflowPunct/>
        <w:topLinePunct w:val="0"/>
        <w:bidi w:val="0"/>
        <w:spacing w:before="69" w:line="220" w:lineRule="auto"/>
        <w:ind w:left="3954"/>
        <w:outlineLvl w:val="0"/>
        <w:rPr>
          <w:rFonts w:ascii="宋体" w:hAnsi="宋体" w:eastAsia="宋体" w:cs="宋体"/>
          <w:sz w:val="21"/>
          <w:szCs w:val="21"/>
        </w:rPr>
      </w:pPr>
      <w:bookmarkStart w:id="2" w:name="_Toc10994"/>
      <w:r>
        <w:rPr>
          <w:rFonts w:ascii="宋体" w:hAnsi="宋体" w:eastAsia="宋体" w:cs="宋体"/>
          <w:spacing w:val="-2"/>
          <w:sz w:val="21"/>
          <w:szCs w:val="21"/>
        </w:rPr>
        <w:t>文档信息</w:t>
      </w:r>
      <w:bookmarkEnd w:id="2"/>
    </w:p>
    <w:p w14:paraId="1B3E55B0">
      <w:pPr>
        <w:keepNext w:val="0"/>
        <w:keepLines w:val="0"/>
        <w:pageBreakBefore w:val="0"/>
        <w:widowControl w:val="0"/>
        <w:wordWrap/>
        <w:overflowPunct/>
        <w:topLinePunct w:val="0"/>
        <w:bidi w:val="0"/>
        <w:spacing w:line="16" w:lineRule="exact"/>
      </w:pPr>
    </w:p>
    <w:tbl>
      <w:tblPr>
        <w:tblStyle w:val="4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5B5C0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1CDC4F9">
            <w:pPr>
              <w:pStyle w:val="46"/>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14:paraId="6B5303C9">
            <w:pPr>
              <w:pStyle w:val="46"/>
              <w:keepNext w:val="0"/>
              <w:keepLines w:val="0"/>
              <w:pageBreakBefore w:val="0"/>
              <w:widowControl w:val="0"/>
              <w:wordWrap/>
              <w:overflowPunct/>
              <w:topLinePunct w:val="0"/>
              <w:bidi w:val="0"/>
              <w:spacing w:before="200" w:line="218" w:lineRule="auto"/>
              <w:ind w:left="108"/>
            </w:pPr>
            <w:r>
              <w:rPr>
                <w:rFonts w:hint="eastAsia" w:eastAsia="宋体"/>
                <w:spacing w:val="-1"/>
                <w:lang w:val="en-US" w:eastAsia="zh-CN"/>
              </w:rPr>
              <w:t>过程框架设计需求分析报告</w:t>
            </w:r>
            <w:r>
              <w:rPr>
                <w:spacing w:val="-1"/>
              </w:rPr>
              <w:t>（ZDFJT-ITSS-</w:t>
            </w:r>
            <w:r>
              <w:rPr>
                <w:rFonts w:hint="eastAsia" w:eastAsia="宋体"/>
                <w:spacing w:val="-1"/>
                <w:lang w:val="en-US" w:eastAsia="zh-CN"/>
              </w:rPr>
              <w:t>GCKJSJXQFX</w:t>
            </w:r>
            <w:r>
              <w:rPr>
                <w:spacing w:val="-1"/>
              </w:rPr>
              <w:t>）</w:t>
            </w:r>
          </w:p>
        </w:tc>
      </w:tr>
      <w:tr w14:paraId="4EB0BE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CD206B8">
            <w:pPr>
              <w:pStyle w:val="46"/>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14:paraId="3A015A26">
            <w:pPr>
              <w:pStyle w:val="46"/>
              <w:keepNext w:val="0"/>
              <w:keepLines w:val="0"/>
              <w:pageBreakBefore w:val="0"/>
              <w:widowControl w:val="0"/>
              <w:wordWrap/>
              <w:overflowPunct/>
              <w:topLinePunct w:val="0"/>
              <w:bidi w:val="0"/>
              <w:spacing w:before="197" w:line="219" w:lineRule="auto"/>
              <w:ind w:left="108"/>
            </w:pPr>
            <w:r>
              <w:rPr>
                <w:spacing w:val="-1"/>
              </w:rPr>
              <w:t>中达丰集团有限公司</w:t>
            </w:r>
          </w:p>
        </w:tc>
      </w:tr>
      <w:tr w14:paraId="283BC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9A3F339">
            <w:pPr>
              <w:pStyle w:val="46"/>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14:paraId="41875E24">
            <w:pPr>
              <w:pStyle w:val="46"/>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14:paraId="528313B8">
            <w:pPr>
              <w:pStyle w:val="46"/>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14:paraId="5ADC885A">
            <w:pPr>
              <w:pStyle w:val="46"/>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14:paraId="7500E6BA">
            <w:pPr>
              <w:pStyle w:val="46"/>
              <w:keepNext w:val="0"/>
              <w:keepLines w:val="0"/>
              <w:pageBreakBefore w:val="0"/>
              <w:widowControl w:val="0"/>
              <w:wordWrap/>
              <w:overflowPunct/>
              <w:topLinePunct w:val="0"/>
              <w:bidi w:val="0"/>
              <w:spacing w:before="199" w:line="220" w:lineRule="auto"/>
              <w:ind w:left="782"/>
            </w:pPr>
            <w:r>
              <w:rPr>
                <w:spacing w:val="-5"/>
              </w:rPr>
              <w:t>审核</w:t>
            </w:r>
          </w:p>
        </w:tc>
      </w:tr>
      <w:tr w14:paraId="6F32D4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A7DCE07">
            <w:pPr>
              <w:pStyle w:val="46"/>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14:paraId="3AB53922">
            <w:pPr>
              <w:pStyle w:val="46"/>
              <w:keepNext w:val="0"/>
              <w:keepLines w:val="0"/>
              <w:pageBreakBefore w:val="0"/>
              <w:widowControl w:val="0"/>
              <w:wordWrap/>
              <w:overflowPunct/>
              <w:topLinePunct w:val="0"/>
              <w:bidi w:val="0"/>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spacing w:val="-2"/>
                <w:lang w:val="en-US" w:eastAsia="zh-CN"/>
              </w:rPr>
              <w:t>4</w:t>
            </w:r>
            <w:r>
              <w:rPr>
                <w:spacing w:val="-2"/>
              </w:rPr>
              <w:t>-</w:t>
            </w:r>
            <w:r>
              <w:rPr>
                <w:rFonts w:hint="eastAsia" w:eastAsia="宋体"/>
                <w:spacing w:val="-2"/>
                <w:lang w:val="en-US" w:eastAsia="zh-CN"/>
              </w:rPr>
              <w:t>20</w:t>
            </w:r>
          </w:p>
        </w:tc>
        <w:tc>
          <w:tcPr>
            <w:tcW w:w="2302" w:type="dxa"/>
          </w:tcPr>
          <w:p w14:paraId="22229454">
            <w:pPr>
              <w:pStyle w:val="46"/>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14:paraId="460B2F77">
            <w:pPr>
              <w:pStyle w:val="46"/>
              <w:keepNext w:val="0"/>
              <w:keepLines w:val="0"/>
              <w:pageBreakBefore w:val="0"/>
              <w:widowControl w:val="0"/>
              <w:wordWrap/>
              <w:overflowPunct/>
              <w:topLinePunct w:val="0"/>
              <w:bidi w:val="0"/>
              <w:spacing w:before="134" w:line="220" w:lineRule="auto"/>
              <w:ind w:left="480"/>
              <w:rPr>
                <w:rFonts w:hint="eastAsia" w:eastAsia="宋体"/>
                <w:lang w:val="en-US" w:eastAsia="zh-CN"/>
              </w:rPr>
            </w:pPr>
            <w:r>
              <w:rPr>
                <w:rFonts w:hint="eastAsia" w:ascii="宋体" w:hAnsi="宋体" w:eastAsia="宋体" w:cs="宋体"/>
                <w:sz w:val="21"/>
                <w:szCs w:val="21"/>
                <w:lang w:val="en-US" w:eastAsia="zh-CN"/>
              </w:rPr>
              <w:t>肖龙莽</w:t>
            </w:r>
          </w:p>
        </w:tc>
        <w:tc>
          <w:tcPr>
            <w:tcW w:w="1953" w:type="dxa"/>
          </w:tcPr>
          <w:p w14:paraId="2ECF9267">
            <w:pPr>
              <w:pStyle w:val="46"/>
              <w:keepNext w:val="0"/>
              <w:keepLines w:val="0"/>
              <w:pageBreakBefore w:val="0"/>
              <w:widowControl w:val="0"/>
              <w:wordWrap/>
              <w:overflowPunct/>
              <w:topLinePunct w:val="0"/>
              <w:bidi w:val="0"/>
              <w:spacing w:before="133" w:line="220" w:lineRule="auto"/>
              <w:ind w:left="672"/>
            </w:pPr>
            <w:r>
              <w:rPr>
                <w:spacing w:val="-3"/>
              </w:rPr>
              <w:t>吴向阳</w:t>
            </w:r>
          </w:p>
        </w:tc>
      </w:tr>
      <w:tr w14:paraId="4366B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1057BCD">
            <w:pPr>
              <w:pStyle w:val="46"/>
              <w:keepNext w:val="0"/>
              <w:keepLines w:val="0"/>
              <w:pageBreakBefore w:val="0"/>
              <w:widowControl w:val="0"/>
              <w:wordWrap/>
              <w:overflowPunct/>
              <w:topLinePunct w:val="0"/>
              <w:bidi w:val="0"/>
              <w:spacing w:before="164" w:line="239" w:lineRule="auto"/>
              <w:ind w:left="638"/>
            </w:pPr>
          </w:p>
        </w:tc>
        <w:tc>
          <w:tcPr>
            <w:tcW w:w="1555" w:type="dxa"/>
          </w:tcPr>
          <w:p w14:paraId="461FC860">
            <w:pPr>
              <w:pStyle w:val="46"/>
              <w:keepNext w:val="0"/>
              <w:keepLines w:val="0"/>
              <w:pageBreakBefore w:val="0"/>
              <w:widowControl w:val="0"/>
              <w:wordWrap/>
              <w:overflowPunct/>
              <w:topLinePunct w:val="0"/>
              <w:bidi w:val="0"/>
              <w:spacing w:before="164"/>
              <w:ind w:left="361"/>
            </w:pPr>
          </w:p>
        </w:tc>
        <w:tc>
          <w:tcPr>
            <w:tcW w:w="2302" w:type="dxa"/>
          </w:tcPr>
          <w:p w14:paraId="603E679E">
            <w:pPr>
              <w:pStyle w:val="46"/>
              <w:keepNext w:val="0"/>
              <w:keepLines w:val="0"/>
              <w:pageBreakBefore w:val="0"/>
              <w:widowControl w:val="0"/>
              <w:wordWrap/>
              <w:overflowPunct/>
              <w:topLinePunct w:val="0"/>
              <w:bidi w:val="0"/>
              <w:spacing w:before="134" w:line="219" w:lineRule="auto"/>
              <w:ind w:left="737"/>
            </w:pPr>
          </w:p>
        </w:tc>
        <w:tc>
          <w:tcPr>
            <w:tcW w:w="1557" w:type="dxa"/>
          </w:tcPr>
          <w:p w14:paraId="5834A994">
            <w:pPr>
              <w:pStyle w:val="46"/>
              <w:keepNext w:val="0"/>
              <w:keepLines w:val="0"/>
              <w:pageBreakBefore w:val="0"/>
              <w:widowControl w:val="0"/>
              <w:wordWrap/>
              <w:overflowPunct/>
              <w:topLinePunct w:val="0"/>
              <w:bidi w:val="0"/>
              <w:spacing w:before="135" w:line="220" w:lineRule="auto"/>
              <w:ind w:left="480"/>
            </w:pPr>
          </w:p>
        </w:tc>
        <w:tc>
          <w:tcPr>
            <w:tcW w:w="1953" w:type="dxa"/>
          </w:tcPr>
          <w:p w14:paraId="0D9E5174">
            <w:pPr>
              <w:pStyle w:val="46"/>
              <w:keepNext w:val="0"/>
              <w:keepLines w:val="0"/>
              <w:pageBreakBefore w:val="0"/>
              <w:widowControl w:val="0"/>
              <w:wordWrap/>
              <w:overflowPunct/>
              <w:topLinePunct w:val="0"/>
              <w:bidi w:val="0"/>
              <w:spacing w:before="134" w:line="220" w:lineRule="auto"/>
              <w:ind w:left="672"/>
            </w:pPr>
          </w:p>
        </w:tc>
      </w:tr>
      <w:tr w14:paraId="10961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4A7FAC3">
            <w:pPr>
              <w:pStyle w:val="46"/>
              <w:keepNext w:val="0"/>
              <w:keepLines w:val="0"/>
              <w:pageBreakBefore w:val="0"/>
              <w:widowControl w:val="0"/>
              <w:wordWrap/>
              <w:overflowPunct/>
              <w:topLinePunct w:val="0"/>
              <w:bidi w:val="0"/>
              <w:spacing w:before="165" w:line="239" w:lineRule="auto"/>
              <w:ind w:left="638"/>
            </w:pPr>
          </w:p>
        </w:tc>
        <w:tc>
          <w:tcPr>
            <w:tcW w:w="1555" w:type="dxa"/>
          </w:tcPr>
          <w:p w14:paraId="6EFFA1EE">
            <w:pPr>
              <w:pStyle w:val="46"/>
              <w:keepNext w:val="0"/>
              <w:keepLines w:val="0"/>
              <w:pageBreakBefore w:val="0"/>
              <w:widowControl w:val="0"/>
              <w:wordWrap/>
              <w:overflowPunct/>
              <w:topLinePunct w:val="0"/>
              <w:bidi w:val="0"/>
              <w:spacing w:before="165"/>
              <w:ind w:left="361"/>
            </w:pPr>
          </w:p>
        </w:tc>
        <w:tc>
          <w:tcPr>
            <w:tcW w:w="2302" w:type="dxa"/>
          </w:tcPr>
          <w:p w14:paraId="0BE55C9E">
            <w:pPr>
              <w:pStyle w:val="46"/>
              <w:keepNext w:val="0"/>
              <w:keepLines w:val="0"/>
              <w:pageBreakBefore w:val="0"/>
              <w:widowControl w:val="0"/>
              <w:wordWrap/>
              <w:overflowPunct/>
              <w:topLinePunct w:val="0"/>
              <w:bidi w:val="0"/>
              <w:spacing w:before="135" w:line="219" w:lineRule="auto"/>
              <w:ind w:left="737"/>
            </w:pPr>
          </w:p>
        </w:tc>
        <w:tc>
          <w:tcPr>
            <w:tcW w:w="1557" w:type="dxa"/>
          </w:tcPr>
          <w:p w14:paraId="4D427425">
            <w:pPr>
              <w:pStyle w:val="46"/>
              <w:keepNext w:val="0"/>
              <w:keepLines w:val="0"/>
              <w:pageBreakBefore w:val="0"/>
              <w:widowControl w:val="0"/>
              <w:wordWrap/>
              <w:overflowPunct/>
              <w:topLinePunct w:val="0"/>
              <w:bidi w:val="0"/>
              <w:spacing w:before="136" w:line="220" w:lineRule="auto"/>
              <w:ind w:left="480"/>
            </w:pPr>
          </w:p>
        </w:tc>
        <w:tc>
          <w:tcPr>
            <w:tcW w:w="1953" w:type="dxa"/>
          </w:tcPr>
          <w:p w14:paraId="591BE42C">
            <w:pPr>
              <w:pStyle w:val="46"/>
              <w:keepNext w:val="0"/>
              <w:keepLines w:val="0"/>
              <w:pageBreakBefore w:val="0"/>
              <w:widowControl w:val="0"/>
              <w:wordWrap/>
              <w:overflowPunct/>
              <w:topLinePunct w:val="0"/>
              <w:bidi w:val="0"/>
              <w:spacing w:before="135" w:line="220" w:lineRule="auto"/>
              <w:ind w:left="672"/>
            </w:pPr>
          </w:p>
        </w:tc>
      </w:tr>
      <w:tr w14:paraId="16F3E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8132968">
            <w:pPr>
              <w:pStyle w:val="46"/>
              <w:keepNext w:val="0"/>
              <w:keepLines w:val="0"/>
              <w:pageBreakBefore w:val="0"/>
              <w:widowControl w:val="0"/>
              <w:wordWrap/>
              <w:overflowPunct/>
              <w:topLinePunct w:val="0"/>
              <w:bidi w:val="0"/>
              <w:spacing w:before="166" w:line="239" w:lineRule="auto"/>
              <w:ind w:left="638"/>
            </w:pPr>
          </w:p>
        </w:tc>
        <w:tc>
          <w:tcPr>
            <w:tcW w:w="1555" w:type="dxa"/>
          </w:tcPr>
          <w:p w14:paraId="33FFA6AF">
            <w:pPr>
              <w:pStyle w:val="46"/>
              <w:keepNext w:val="0"/>
              <w:keepLines w:val="0"/>
              <w:pageBreakBefore w:val="0"/>
              <w:widowControl w:val="0"/>
              <w:wordWrap/>
              <w:overflowPunct/>
              <w:topLinePunct w:val="0"/>
              <w:bidi w:val="0"/>
              <w:spacing w:before="166"/>
              <w:ind w:left="361"/>
            </w:pPr>
          </w:p>
        </w:tc>
        <w:tc>
          <w:tcPr>
            <w:tcW w:w="2302" w:type="dxa"/>
          </w:tcPr>
          <w:p w14:paraId="3AA43896">
            <w:pPr>
              <w:pStyle w:val="46"/>
              <w:keepNext w:val="0"/>
              <w:keepLines w:val="0"/>
              <w:pageBreakBefore w:val="0"/>
              <w:widowControl w:val="0"/>
              <w:wordWrap/>
              <w:overflowPunct/>
              <w:topLinePunct w:val="0"/>
              <w:bidi w:val="0"/>
              <w:spacing w:before="136" w:line="219" w:lineRule="auto"/>
              <w:ind w:left="737"/>
            </w:pPr>
          </w:p>
        </w:tc>
        <w:tc>
          <w:tcPr>
            <w:tcW w:w="1557" w:type="dxa"/>
          </w:tcPr>
          <w:p w14:paraId="4A771774">
            <w:pPr>
              <w:pStyle w:val="46"/>
              <w:keepNext w:val="0"/>
              <w:keepLines w:val="0"/>
              <w:pageBreakBefore w:val="0"/>
              <w:widowControl w:val="0"/>
              <w:wordWrap/>
              <w:overflowPunct/>
              <w:topLinePunct w:val="0"/>
              <w:bidi w:val="0"/>
              <w:spacing w:before="137" w:line="220" w:lineRule="auto"/>
              <w:ind w:left="480"/>
            </w:pPr>
          </w:p>
        </w:tc>
        <w:tc>
          <w:tcPr>
            <w:tcW w:w="1953" w:type="dxa"/>
          </w:tcPr>
          <w:p w14:paraId="51F056E2">
            <w:pPr>
              <w:pStyle w:val="46"/>
              <w:keepNext w:val="0"/>
              <w:keepLines w:val="0"/>
              <w:pageBreakBefore w:val="0"/>
              <w:widowControl w:val="0"/>
              <w:wordWrap/>
              <w:overflowPunct/>
              <w:topLinePunct w:val="0"/>
              <w:bidi w:val="0"/>
              <w:spacing w:before="136" w:line="220" w:lineRule="auto"/>
              <w:ind w:left="672"/>
            </w:pPr>
          </w:p>
        </w:tc>
      </w:tr>
      <w:tr w14:paraId="16616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39CA822E">
            <w:pPr>
              <w:keepNext w:val="0"/>
              <w:keepLines w:val="0"/>
              <w:pageBreakBefore w:val="0"/>
              <w:widowControl w:val="0"/>
              <w:wordWrap/>
              <w:overflowPunct/>
              <w:topLinePunct w:val="0"/>
              <w:bidi w:val="0"/>
              <w:rPr>
                <w:rFonts w:ascii="Arial"/>
                <w:sz w:val="21"/>
              </w:rPr>
            </w:pPr>
          </w:p>
        </w:tc>
        <w:tc>
          <w:tcPr>
            <w:tcW w:w="1555" w:type="dxa"/>
          </w:tcPr>
          <w:p w14:paraId="75776CFE">
            <w:pPr>
              <w:keepNext w:val="0"/>
              <w:keepLines w:val="0"/>
              <w:pageBreakBefore w:val="0"/>
              <w:widowControl w:val="0"/>
              <w:wordWrap/>
              <w:overflowPunct/>
              <w:topLinePunct w:val="0"/>
              <w:bidi w:val="0"/>
              <w:rPr>
                <w:rFonts w:ascii="Arial"/>
                <w:sz w:val="21"/>
              </w:rPr>
            </w:pPr>
          </w:p>
        </w:tc>
        <w:tc>
          <w:tcPr>
            <w:tcW w:w="2302" w:type="dxa"/>
          </w:tcPr>
          <w:p w14:paraId="1987D7CA">
            <w:pPr>
              <w:keepNext w:val="0"/>
              <w:keepLines w:val="0"/>
              <w:pageBreakBefore w:val="0"/>
              <w:widowControl w:val="0"/>
              <w:wordWrap/>
              <w:overflowPunct/>
              <w:topLinePunct w:val="0"/>
              <w:bidi w:val="0"/>
              <w:rPr>
                <w:rFonts w:ascii="Arial"/>
                <w:sz w:val="21"/>
              </w:rPr>
            </w:pPr>
          </w:p>
        </w:tc>
        <w:tc>
          <w:tcPr>
            <w:tcW w:w="1557" w:type="dxa"/>
          </w:tcPr>
          <w:p w14:paraId="0BBABF1A">
            <w:pPr>
              <w:keepNext w:val="0"/>
              <w:keepLines w:val="0"/>
              <w:pageBreakBefore w:val="0"/>
              <w:widowControl w:val="0"/>
              <w:wordWrap/>
              <w:overflowPunct/>
              <w:topLinePunct w:val="0"/>
              <w:bidi w:val="0"/>
              <w:rPr>
                <w:rFonts w:ascii="Arial"/>
                <w:sz w:val="21"/>
              </w:rPr>
            </w:pPr>
          </w:p>
        </w:tc>
        <w:tc>
          <w:tcPr>
            <w:tcW w:w="1953" w:type="dxa"/>
          </w:tcPr>
          <w:p w14:paraId="7EC29088">
            <w:pPr>
              <w:keepNext w:val="0"/>
              <w:keepLines w:val="0"/>
              <w:pageBreakBefore w:val="0"/>
              <w:widowControl w:val="0"/>
              <w:wordWrap/>
              <w:overflowPunct/>
              <w:topLinePunct w:val="0"/>
              <w:bidi w:val="0"/>
              <w:rPr>
                <w:rFonts w:ascii="Arial"/>
                <w:sz w:val="21"/>
              </w:rPr>
            </w:pPr>
          </w:p>
        </w:tc>
      </w:tr>
    </w:tbl>
    <w:p w14:paraId="23098810">
      <w:pPr>
        <w:pStyle w:val="15"/>
        <w:keepNext w:val="0"/>
        <w:keepLines w:val="0"/>
        <w:pageBreakBefore w:val="0"/>
        <w:widowControl w:val="0"/>
        <w:wordWrap/>
        <w:overflowPunct/>
        <w:topLinePunct w:val="0"/>
        <w:bidi w:val="0"/>
      </w:pPr>
    </w:p>
    <w:p w14:paraId="27274957">
      <w:pPr>
        <w:keepNext w:val="0"/>
        <w:keepLines w:val="0"/>
        <w:pageBreakBefore w:val="0"/>
        <w:widowControl w:val="0"/>
        <w:wordWrap/>
        <w:overflowPunct/>
        <w:topLinePunct w:val="0"/>
        <w:bidi w:val="0"/>
      </w:pPr>
      <w:r>
        <w:br w:type="page"/>
      </w:r>
    </w:p>
    <w:sdt>
      <w:sdtPr>
        <w:rPr>
          <w:rFonts w:hint="eastAsia" w:ascii="Microsoft JhengHei" w:hAnsi="Microsoft JhengHei" w:eastAsia="Microsoft JhengHei" w:cs="Microsoft JhengHei"/>
          <w:snapToGrid w:val="0"/>
          <w:color w:val="000000"/>
          <w:kern w:val="0"/>
          <w:sz w:val="24"/>
          <w:szCs w:val="24"/>
          <w:lang w:val="en-US" w:eastAsia="en-US" w:bidi="ar-SA"/>
        </w:rPr>
        <w:id w:val="147473036"/>
        <w:docPartObj>
          <w:docPartGallery w:val="Table of Contents"/>
          <w:docPartUnique/>
        </w:docPartObj>
      </w:sdtPr>
      <w:sdtEndPr>
        <w:rPr>
          <w:rFonts w:hint="eastAsia" w:ascii="Arial" w:hAnsi="Arial" w:eastAsia="Arial" w:cs="Arial"/>
          <w:snapToGrid w:val="0"/>
          <w:color w:val="000000"/>
          <w:kern w:val="0"/>
          <w:sz w:val="21"/>
          <w:szCs w:val="21"/>
          <w:lang w:val="en-US" w:eastAsia="en-US" w:bidi="ar-SA"/>
        </w:rPr>
      </w:sdtEndPr>
      <w:sdtContent>
        <w:p w14:paraId="182C368D">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6ED570C0">
          <w:pPr>
            <w:pStyle w:val="23"/>
            <w:tabs>
              <w:tab w:val="right" w:leader="dot" w:pos="9082"/>
            </w:tabs>
          </w:pPr>
          <w:bookmarkStart w:id="168" w:name="_GoBack"/>
          <w:bookmarkEnd w:id="168"/>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_Toc1867 </w:instrText>
          </w:r>
          <w:r>
            <w:rPr>
              <w:rFonts w:hint="eastAsia" w:ascii="Microsoft JhengHei" w:hAnsi="Microsoft JhengHei" w:eastAsia="Microsoft JhengHei" w:cs="Microsoft JhengHei"/>
              <w:szCs w:val="24"/>
            </w:rPr>
            <w:fldChar w:fldCharType="separate"/>
          </w:r>
          <w:r>
            <w:rPr>
              <w:rFonts w:hint="eastAsia"/>
              <w:lang w:val="en-US" w:eastAsia="zh-CN"/>
            </w:rPr>
            <w:t>过程框架设计需求分析报告</w:t>
          </w:r>
          <w:r>
            <w:tab/>
          </w:r>
          <w:r>
            <w:fldChar w:fldCharType="begin"/>
          </w:r>
          <w:r>
            <w:instrText xml:space="preserve"> PAGEREF _Toc1867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53E640B">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_Toc24142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_Toc24142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94C189B">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_Toc10994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_Toc10994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6BBEE63C">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_Toc11433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_Toc11433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B75EA0C">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_Toc6799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_Toc6799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51B8C5D">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_Toc14828 </w:instrText>
          </w:r>
          <w:r>
            <w:rPr>
              <w:rFonts w:hint="eastAsia" w:ascii="Microsoft JhengHei" w:hAnsi="Microsoft JhengHei" w:eastAsia="Microsoft JhengHei" w:cs="Microsoft JhengHei"/>
              <w:szCs w:val="24"/>
            </w:rPr>
            <w:fldChar w:fldCharType="separate"/>
          </w:r>
          <w:r>
            <w:rPr>
              <w:rFonts w:hint="default"/>
            </w:rPr>
            <w:t xml:space="preserve">3. </w:t>
          </w:r>
          <w:r>
            <w:t>具体需求</w:t>
          </w:r>
          <w:r>
            <w:tab/>
          </w:r>
          <w:r>
            <w:fldChar w:fldCharType="begin"/>
          </w:r>
          <w:r>
            <w:instrText xml:space="preserve"> PAGEREF _Toc14828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0821F01">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_Toc6680 </w:instrText>
          </w:r>
          <w:r>
            <w:rPr>
              <w:rFonts w:hint="eastAsia" w:ascii="Microsoft JhengHei" w:hAnsi="Microsoft JhengHei" w:eastAsia="Microsoft JhengHei" w:cs="Microsoft JhengHei"/>
              <w:szCs w:val="24"/>
            </w:rPr>
            <w:fldChar w:fldCharType="separate"/>
          </w:r>
          <w:r>
            <w:rPr>
              <w:rFonts w:hint="default"/>
            </w:rPr>
            <w:t xml:space="preserve">3.1. </w:t>
          </w:r>
          <w:r>
            <w:t>服务级别管理</w:t>
          </w:r>
          <w:r>
            <w:tab/>
          </w:r>
          <w:r>
            <w:fldChar w:fldCharType="begin"/>
          </w:r>
          <w:r>
            <w:instrText xml:space="preserve"> PAGEREF _Toc6680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CDB20C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_Toc4736 </w:instrText>
          </w:r>
          <w:r>
            <w:rPr>
              <w:rFonts w:hint="eastAsia" w:ascii="Microsoft JhengHei" w:hAnsi="Microsoft JhengHei" w:eastAsia="Microsoft JhengHei" w:cs="Microsoft JhengHei"/>
              <w:szCs w:val="24"/>
            </w:rPr>
            <w:fldChar w:fldCharType="separate"/>
          </w:r>
          <w:r>
            <w:rPr>
              <w:rFonts w:hint="default"/>
            </w:rPr>
            <w:t xml:space="preserve">3.1.1. </w:t>
          </w:r>
          <w:r>
            <w:t>管理范围</w:t>
          </w:r>
          <w:r>
            <w:tab/>
          </w:r>
          <w:r>
            <w:fldChar w:fldCharType="begin"/>
          </w:r>
          <w:r>
            <w:instrText xml:space="preserve"> PAGEREF _Toc4736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DBA654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_Toc9073 </w:instrText>
          </w:r>
          <w:r>
            <w:rPr>
              <w:rFonts w:hint="eastAsia" w:ascii="Microsoft JhengHei" w:hAnsi="Microsoft JhengHei" w:eastAsia="Microsoft JhengHei" w:cs="Microsoft JhengHei"/>
              <w:szCs w:val="24"/>
            </w:rPr>
            <w:fldChar w:fldCharType="separate"/>
          </w:r>
          <w:r>
            <w:rPr>
              <w:rFonts w:hint="default"/>
            </w:rPr>
            <w:t xml:space="preserve">3.1.2. </w:t>
          </w:r>
          <w:r>
            <w:t>管理目标</w:t>
          </w:r>
          <w:r>
            <w:tab/>
          </w:r>
          <w:r>
            <w:fldChar w:fldCharType="begin"/>
          </w:r>
          <w:r>
            <w:instrText xml:space="preserve"> PAGEREF _Toc9073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ADE71C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_Toc29519 </w:instrText>
          </w:r>
          <w:r>
            <w:rPr>
              <w:rFonts w:hint="eastAsia" w:ascii="Microsoft JhengHei" w:hAnsi="Microsoft JhengHei" w:eastAsia="Microsoft JhengHei" w:cs="Microsoft JhengHei"/>
              <w:szCs w:val="24"/>
            </w:rPr>
            <w:fldChar w:fldCharType="separate"/>
          </w:r>
          <w:r>
            <w:rPr>
              <w:rFonts w:hint="default"/>
            </w:rPr>
            <w:t xml:space="preserve">3.1.3. </w:t>
          </w:r>
          <w:r>
            <w:t>关键绩效指标</w:t>
          </w:r>
          <w:r>
            <w:tab/>
          </w:r>
          <w:r>
            <w:fldChar w:fldCharType="begin"/>
          </w:r>
          <w:r>
            <w:instrText xml:space="preserve"> PAGEREF _Toc29519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25B741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_Toc26644 </w:instrText>
          </w:r>
          <w:r>
            <w:rPr>
              <w:rFonts w:hint="eastAsia" w:ascii="Microsoft JhengHei" w:hAnsi="Microsoft JhengHei" w:eastAsia="Microsoft JhengHei" w:cs="Microsoft JhengHei"/>
              <w:szCs w:val="24"/>
            </w:rPr>
            <w:fldChar w:fldCharType="separate"/>
          </w:r>
          <w:r>
            <w:rPr>
              <w:rFonts w:hint="default"/>
            </w:rPr>
            <w:t xml:space="preserve">3.1.4. </w:t>
          </w:r>
          <w:r>
            <w:t>参与方</w:t>
          </w:r>
          <w:r>
            <w:tab/>
          </w:r>
          <w:r>
            <w:fldChar w:fldCharType="begin"/>
          </w:r>
          <w:r>
            <w:instrText xml:space="preserve"> PAGEREF _Toc26644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C9B190A">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_Toc22359 </w:instrText>
          </w:r>
          <w:r>
            <w:rPr>
              <w:rFonts w:hint="eastAsia" w:ascii="Microsoft JhengHei" w:hAnsi="Microsoft JhengHei" w:eastAsia="Microsoft JhengHei" w:cs="Microsoft JhengHei"/>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_Toc22359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B04D6F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_Toc28869 </w:instrText>
          </w:r>
          <w:r>
            <w:rPr>
              <w:rFonts w:hint="eastAsia" w:ascii="Microsoft JhengHei" w:hAnsi="Microsoft JhengHei" w:eastAsia="Microsoft JhengHei" w:cs="Microsoft JhengHei"/>
              <w:szCs w:val="24"/>
            </w:rPr>
            <w:fldChar w:fldCharType="separate"/>
          </w:r>
          <w:r>
            <w:rPr>
              <w:rFonts w:hint="default"/>
            </w:rPr>
            <w:t xml:space="preserve">3.2.1. </w:t>
          </w:r>
          <w:r>
            <w:t>管理范围</w:t>
          </w:r>
          <w:r>
            <w:tab/>
          </w:r>
          <w:r>
            <w:fldChar w:fldCharType="begin"/>
          </w:r>
          <w:r>
            <w:instrText xml:space="preserve"> PAGEREF _Toc28869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17D77C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_Toc16137 </w:instrText>
          </w:r>
          <w:r>
            <w:rPr>
              <w:rFonts w:hint="eastAsia" w:ascii="Microsoft JhengHei" w:hAnsi="Microsoft JhengHei" w:eastAsia="Microsoft JhengHei" w:cs="Microsoft JhengHei"/>
              <w:szCs w:val="24"/>
            </w:rPr>
            <w:fldChar w:fldCharType="separate"/>
          </w:r>
          <w:r>
            <w:rPr>
              <w:rFonts w:hint="default"/>
            </w:rPr>
            <w:t xml:space="preserve">3.2.2. </w:t>
          </w:r>
          <w:r>
            <w:t>管理目标</w:t>
          </w:r>
          <w:r>
            <w:tab/>
          </w:r>
          <w:r>
            <w:fldChar w:fldCharType="begin"/>
          </w:r>
          <w:r>
            <w:instrText xml:space="preserve"> PAGEREF _Toc16137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5FC634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_Toc21509 </w:instrText>
          </w:r>
          <w:r>
            <w:rPr>
              <w:rFonts w:hint="eastAsia" w:ascii="Microsoft JhengHei" w:hAnsi="Microsoft JhengHei" w:eastAsia="Microsoft JhengHei" w:cs="Microsoft JhengHei"/>
              <w:szCs w:val="24"/>
            </w:rPr>
            <w:fldChar w:fldCharType="separate"/>
          </w:r>
          <w:r>
            <w:rPr>
              <w:rFonts w:hint="default"/>
            </w:rPr>
            <w:t xml:space="preserve">3.2.3. </w:t>
          </w:r>
          <w:r>
            <w:t>关键绩效指标</w:t>
          </w:r>
          <w:r>
            <w:tab/>
          </w:r>
          <w:r>
            <w:fldChar w:fldCharType="begin"/>
          </w:r>
          <w:r>
            <w:instrText xml:space="preserve"> PAGEREF _Toc21509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6CCC2B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_Toc26470 </w:instrText>
          </w:r>
          <w:r>
            <w:rPr>
              <w:rFonts w:hint="eastAsia" w:ascii="Microsoft JhengHei" w:hAnsi="Microsoft JhengHei" w:eastAsia="Microsoft JhengHei" w:cs="Microsoft JhengHei"/>
              <w:szCs w:val="24"/>
            </w:rPr>
            <w:fldChar w:fldCharType="separate"/>
          </w:r>
          <w:r>
            <w:rPr>
              <w:rFonts w:hint="default"/>
            </w:rPr>
            <w:t xml:space="preserve">3.2.4. </w:t>
          </w:r>
          <w:r>
            <w:t>参与方</w:t>
          </w:r>
          <w:r>
            <w:tab/>
          </w:r>
          <w:r>
            <w:fldChar w:fldCharType="begin"/>
          </w:r>
          <w:r>
            <w:instrText xml:space="preserve"> PAGEREF _Toc26470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47CA2A4">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_Toc305 </w:instrText>
          </w:r>
          <w:r>
            <w:rPr>
              <w:rFonts w:hint="eastAsia" w:ascii="Microsoft JhengHei" w:hAnsi="Microsoft JhengHei" w:eastAsia="Microsoft JhengHei" w:cs="Microsoft JhengHei"/>
              <w:szCs w:val="24"/>
            </w:rPr>
            <w:fldChar w:fldCharType="separate"/>
          </w:r>
          <w:r>
            <w:rPr>
              <w:rFonts w:hint="default"/>
            </w:rPr>
            <w:t xml:space="preserve">3.3. </w:t>
          </w:r>
          <w:r>
            <w:t>事件管理</w:t>
          </w:r>
          <w:r>
            <w:tab/>
          </w:r>
          <w:r>
            <w:fldChar w:fldCharType="begin"/>
          </w:r>
          <w:r>
            <w:instrText xml:space="preserve"> PAGEREF _Toc305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C42398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_Toc5943 </w:instrText>
          </w:r>
          <w:r>
            <w:rPr>
              <w:rFonts w:hint="eastAsia" w:ascii="Microsoft JhengHei" w:hAnsi="Microsoft JhengHei" w:eastAsia="Microsoft JhengHei" w:cs="Microsoft JhengHei"/>
              <w:szCs w:val="24"/>
            </w:rPr>
            <w:fldChar w:fldCharType="separate"/>
          </w:r>
          <w:r>
            <w:rPr>
              <w:rFonts w:hint="default"/>
            </w:rPr>
            <w:t xml:space="preserve">3.3.1. </w:t>
          </w:r>
          <w:r>
            <w:t>管理范围</w:t>
          </w:r>
          <w:r>
            <w:tab/>
          </w:r>
          <w:r>
            <w:fldChar w:fldCharType="begin"/>
          </w:r>
          <w:r>
            <w:instrText xml:space="preserve"> PAGEREF _Toc5943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862171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_Toc19811 </w:instrText>
          </w:r>
          <w:r>
            <w:rPr>
              <w:rFonts w:hint="eastAsia" w:ascii="Microsoft JhengHei" w:hAnsi="Microsoft JhengHei" w:eastAsia="Microsoft JhengHei" w:cs="Microsoft JhengHei"/>
              <w:szCs w:val="24"/>
            </w:rPr>
            <w:fldChar w:fldCharType="separate"/>
          </w:r>
          <w:r>
            <w:rPr>
              <w:rFonts w:hint="default"/>
            </w:rPr>
            <w:t xml:space="preserve">3.3.2. </w:t>
          </w:r>
          <w:r>
            <w:t>管理目标</w:t>
          </w:r>
          <w:r>
            <w:tab/>
          </w:r>
          <w:r>
            <w:fldChar w:fldCharType="begin"/>
          </w:r>
          <w:r>
            <w:instrText xml:space="preserve"> PAGEREF _Toc19811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EAE0DC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_Toc6869 </w:instrText>
          </w:r>
          <w:r>
            <w:rPr>
              <w:rFonts w:hint="eastAsia" w:ascii="Microsoft JhengHei" w:hAnsi="Microsoft JhengHei" w:eastAsia="Microsoft JhengHei" w:cs="Microsoft JhengHei"/>
              <w:szCs w:val="24"/>
            </w:rPr>
            <w:fldChar w:fldCharType="separate"/>
          </w:r>
          <w:r>
            <w:rPr>
              <w:rFonts w:hint="default"/>
            </w:rPr>
            <w:t xml:space="preserve">3.3.3. </w:t>
          </w:r>
          <w:r>
            <w:t>关键绩效指标</w:t>
          </w:r>
          <w:r>
            <w:tab/>
          </w:r>
          <w:r>
            <w:fldChar w:fldCharType="begin"/>
          </w:r>
          <w:r>
            <w:instrText xml:space="preserve"> PAGEREF _Toc6869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A350BF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_Toc6289 </w:instrText>
          </w:r>
          <w:r>
            <w:rPr>
              <w:rFonts w:hint="eastAsia" w:ascii="Microsoft JhengHei" w:hAnsi="Microsoft JhengHei" w:eastAsia="Microsoft JhengHei" w:cs="Microsoft JhengHei"/>
              <w:szCs w:val="24"/>
            </w:rPr>
            <w:fldChar w:fldCharType="separate"/>
          </w:r>
          <w:r>
            <w:rPr>
              <w:rFonts w:hint="default"/>
            </w:rPr>
            <w:t xml:space="preserve">3.3.4. </w:t>
          </w:r>
          <w:r>
            <w:t>参与方</w:t>
          </w:r>
          <w:r>
            <w:tab/>
          </w:r>
          <w:r>
            <w:fldChar w:fldCharType="begin"/>
          </w:r>
          <w:r>
            <w:instrText xml:space="preserve"> PAGEREF _Toc6289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8B406A2">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_Toc2903 </w:instrText>
          </w:r>
          <w:r>
            <w:rPr>
              <w:rFonts w:hint="eastAsia" w:ascii="Microsoft JhengHei" w:hAnsi="Microsoft JhengHei" w:eastAsia="Microsoft JhengHei" w:cs="Microsoft JhengHei"/>
              <w:szCs w:val="24"/>
            </w:rPr>
            <w:fldChar w:fldCharType="separate"/>
          </w:r>
          <w:r>
            <w:rPr>
              <w:rFonts w:hint="default"/>
            </w:rPr>
            <w:t xml:space="preserve">3.4. </w:t>
          </w:r>
          <w:r>
            <w:t>问题管理</w:t>
          </w:r>
          <w:r>
            <w:tab/>
          </w:r>
          <w:r>
            <w:fldChar w:fldCharType="begin"/>
          </w:r>
          <w:r>
            <w:instrText xml:space="preserve"> PAGEREF _Toc2903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241CC7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_Toc21637 </w:instrText>
          </w:r>
          <w:r>
            <w:rPr>
              <w:rFonts w:hint="eastAsia" w:ascii="Microsoft JhengHei" w:hAnsi="Microsoft JhengHei" w:eastAsia="Microsoft JhengHei" w:cs="Microsoft JhengHei"/>
              <w:szCs w:val="24"/>
            </w:rPr>
            <w:fldChar w:fldCharType="separate"/>
          </w:r>
          <w:r>
            <w:rPr>
              <w:rFonts w:hint="default"/>
            </w:rPr>
            <w:t xml:space="preserve">3.4.1. </w:t>
          </w:r>
          <w:r>
            <w:t>管理范围</w:t>
          </w:r>
          <w:r>
            <w:tab/>
          </w:r>
          <w:r>
            <w:fldChar w:fldCharType="begin"/>
          </w:r>
          <w:r>
            <w:instrText xml:space="preserve"> PAGEREF _Toc21637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6DA96D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_Toc9259 </w:instrText>
          </w:r>
          <w:r>
            <w:rPr>
              <w:rFonts w:hint="eastAsia" w:ascii="Microsoft JhengHei" w:hAnsi="Microsoft JhengHei" w:eastAsia="Microsoft JhengHei" w:cs="Microsoft JhengHei"/>
              <w:szCs w:val="24"/>
            </w:rPr>
            <w:fldChar w:fldCharType="separate"/>
          </w:r>
          <w:r>
            <w:rPr>
              <w:rFonts w:hint="default"/>
            </w:rPr>
            <w:t xml:space="preserve">3.4.2. </w:t>
          </w:r>
          <w:r>
            <w:t>管理目标</w:t>
          </w:r>
          <w:r>
            <w:tab/>
          </w:r>
          <w:r>
            <w:fldChar w:fldCharType="begin"/>
          </w:r>
          <w:r>
            <w:instrText xml:space="preserve"> PAGEREF _Toc9259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A888A4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_Toc17561 </w:instrText>
          </w:r>
          <w:r>
            <w:rPr>
              <w:rFonts w:hint="eastAsia" w:ascii="Microsoft JhengHei" w:hAnsi="Microsoft JhengHei" w:eastAsia="Microsoft JhengHei" w:cs="Microsoft JhengHei"/>
              <w:szCs w:val="24"/>
            </w:rPr>
            <w:fldChar w:fldCharType="separate"/>
          </w:r>
          <w:r>
            <w:rPr>
              <w:rFonts w:hint="default"/>
            </w:rPr>
            <w:t xml:space="preserve">3.4.3. </w:t>
          </w:r>
          <w:r>
            <w:t>关键绩效指标</w:t>
          </w:r>
          <w:r>
            <w:tab/>
          </w:r>
          <w:r>
            <w:fldChar w:fldCharType="begin"/>
          </w:r>
          <w:r>
            <w:instrText xml:space="preserve"> PAGEREF _Toc17561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4DE954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_Toc16986 </w:instrText>
          </w:r>
          <w:r>
            <w:rPr>
              <w:rFonts w:hint="eastAsia" w:ascii="Microsoft JhengHei" w:hAnsi="Microsoft JhengHei" w:eastAsia="Microsoft JhengHei" w:cs="Microsoft JhengHei"/>
              <w:szCs w:val="24"/>
            </w:rPr>
            <w:fldChar w:fldCharType="separate"/>
          </w:r>
          <w:r>
            <w:rPr>
              <w:rFonts w:hint="default"/>
            </w:rPr>
            <w:t xml:space="preserve">3.4.4. </w:t>
          </w:r>
          <w:r>
            <w:t>参与方</w:t>
          </w:r>
          <w:r>
            <w:tab/>
          </w:r>
          <w:r>
            <w:fldChar w:fldCharType="begin"/>
          </w:r>
          <w:r>
            <w:instrText xml:space="preserve"> PAGEREF _Toc16986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ED73054">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_Toc17510 </w:instrText>
          </w:r>
          <w:r>
            <w:rPr>
              <w:rFonts w:hint="eastAsia" w:ascii="Microsoft JhengHei" w:hAnsi="Microsoft JhengHei" w:eastAsia="Microsoft JhengHei" w:cs="Microsoft JhengHei"/>
              <w:szCs w:val="24"/>
            </w:rPr>
            <w:fldChar w:fldCharType="separate"/>
          </w:r>
          <w:r>
            <w:rPr>
              <w:rFonts w:hint="default"/>
            </w:rPr>
            <w:t xml:space="preserve">3.5. </w:t>
          </w:r>
          <w:r>
            <w:t>变更管理</w:t>
          </w:r>
          <w:r>
            <w:tab/>
          </w:r>
          <w:r>
            <w:fldChar w:fldCharType="begin"/>
          </w:r>
          <w:r>
            <w:instrText xml:space="preserve"> PAGEREF _Toc17510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802CD2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_Toc17161 </w:instrText>
          </w:r>
          <w:r>
            <w:rPr>
              <w:rFonts w:hint="eastAsia" w:ascii="Microsoft JhengHei" w:hAnsi="Microsoft JhengHei" w:eastAsia="Microsoft JhengHei" w:cs="Microsoft JhengHei"/>
              <w:szCs w:val="24"/>
            </w:rPr>
            <w:fldChar w:fldCharType="separate"/>
          </w:r>
          <w:r>
            <w:rPr>
              <w:rFonts w:hint="default"/>
            </w:rPr>
            <w:t xml:space="preserve">3.5.1. </w:t>
          </w:r>
          <w:r>
            <w:t>管理范围</w:t>
          </w:r>
          <w:r>
            <w:tab/>
          </w:r>
          <w:r>
            <w:fldChar w:fldCharType="begin"/>
          </w:r>
          <w:r>
            <w:instrText xml:space="preserve"> PAGEREF _Toc17161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DCAC19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_Toc5308 </w:instrText>
          </w:r>
          <w:r>
            <w:rPr>
              <w:rFonts w:hint="eastAsia" w:ascii="Microsoft JhengHei" w:hAnsi="Microsoft JhengHei" w:eastAsia="Microsoft JhengHei" w:cs="Microsoft JhengHei"/>
              <w:szCs w:val="24"/>
            </w:rPr>
            <w:fldChar w:fldCharType="separate"/>
          </w:r>
          <w:r>
            <w:rPr>
              <w:rFonts w:hint="default"/>
            </w:rPr>
            <w:t xml:space="preserve">3.5.2. </w:t>
          </w:r>
          <w:r>
            <w:t>管理目标</w:t>
          </w:r>
          <w:r>
            <w:tab/>
          </w:r>
          <w:r>
            <w:fldChar w:fldCharType="begin"/>
          </w:r>
          <w:r>
            <w:instrText xml:space="preserve"> PAGEREF _Toc5308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DD724B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_Toc25338 </w:instrText>
          </w:r>
          <w:r>
            <w:rPr>
              <w:rFonts w:hint="eastAsia" w:ascii="Microsoft JhengHei" w:hAnsi="Microsoft JhengHei" w:eastAsia="Microsoft JhengHei" w:cs="Microsoft JhengHei"/>
              <w:szCs w:val="24"/>
            </w:rPr>
            <w:fldChar w:fldCharType="separate"/>
          </w:r>
          <w:r>
            <w:rPr>
              <w:rFonts w:hint="default"/>
            </w:rPr>
            <w:t xml:space="preserve">3.5.3. </w:t>
          </w:r>
          <w:r>
            <w:t>关键绩效指标</w:t>
          </w:r>
          <w:r>
            <w:tab/>
          </w:r>
          <w:r>
            <w:fldChar w:fldCharType="begin"/>
          </w:r>
          <w:r>
            <w:instrText xml:space="preserve"> PAGEREF _Toc25338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39F22C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_Toc27048 </w:instrText>
          </w:r>
          <w:r>
            <w:rPr>
              <w:rFonts w:hint="eastAsia" w:ascii="Microsoft JhengHei" w:hAnsi="Microsoft JhengHei" w:eastAsia="Microsoft JhengHei" w:cs="Microsoft JhengHei"/>
              <w:szCs w:val="24"/>
            </w:rPr>
            <w:fldChar w:fldCharType="separate"/>
          </w:r>
          <w:r>
            <w:rPr>
              <w:rFonts w:hint="default"/>
            </w:rPr>
            <w:t xml:space="preserve">3.5.4. </w:t>
          </w:r>
          <w:r>
            <w:t>参与方</w:t>
          </w:r>
          <w:r>
            <w:tab/>
          </w:r>
          <w:r>
            <w:fldChar w:fldCharType="begin"/>
          </w:r>
          <w:r>
            <w:instrText xml:space="preserve"> PAGEREF _Toc27048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A4C85E8">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_Toc3864 </w:instrText>
          </w:r>
          <w:r>
            <w:rPr>
              <w:rFonts w:hint="eastAsia" w:ascii="Microsoft JhengHei" w:hAnsi="Microsoft JhengHei" w:eastAsia="Microsoft JhengHei" w:cs="Microsoft JhengHei"/>
              <w:szCs w:val="24"/>
            </w:rPr>
            <w:fldChar w:fldCharType="separate"/>
          </w:r>
          <w:r>
            <w:rPr>
              <w:rFonts w:hint="default"/>
            </w:rPr>
            <w:t xml:space="preserve">3.6. </w:t>
          </w:r>
          <w:r>
            <w:t>发布管理</w:t>
          </w:r>
          <w:r>
            <w:tab/>
          </w:r>
          <w:r>
            <w:fldChar w:fldCharType="begin"/>
          </w:r>
          <w:r>
            <w:instrText xml:space="preserve"> PAGEREF _Toc3864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39C543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_Toc2381 </w:instrText>
          </w:r>
          <w:r>
            <w:rPr>
              <w:rFonts w:hint="eastAsia" w:ascii="Microsoft JhengHei" w:hAnsi="Microsoft JhengHei" w:eastAsia="Microsoft JhengHei" w:cs="Microsoft JhengHei"/>
              <w:szCs w:val="24"/>
            </w:rPr>
            <w:fldChar w:fldCharType="separate"/>
          </w:r>
          <w:r>
            <w:rPr>
              <w:rFonts w:hint="default"/>
            </w:rPr>
            <w:t xml:space="preserve">3.6.1. </w:t>
          </w:r>
          <w:r>
            <w:t>管理范围</w:t>
          </w:r>
          <w:r>
            <w:tab/>
          </w:r>
          <w:r>
            <w:fldChar w:fldCharType="begin"/>
          </w:r>
          <w:r>
            <w:instrText xml:space="preserve"> PAGEREF _Toc2381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DBF982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_Toc22094 </w:instrText>
          </w:r>
          <w:r>
            <w:rPr>
              <w:rFonts w:hint="eastAsia" w:ascii="Microsoft JhengHei" w:hAnsi="Microsoft JhengHei" w:eastAsia="Microsoft JhengHei" w:cs="Microsoft JhengHei"/>
              <w:szCs w:val="24"/>
            </w:rPr>
            <w:fldChar w:fldCharType="separate"/>
          </w:r>
          <w:r>
            <w:rPr>
              <w:rFonts w:hint="default"/>
            </w:rPr>
            <w:t xml:space="preserve">3.6.2. </w:t>
          </w:r>
          <w:r>
            <w:t>管理目标</w:t>
          </w:r>
          <w:r>
            <w:tab/>
          </w:r>
          <w:r>
            <w:fldChar w:fldCharType="begin"/>
          </w:r>
          <w:r>
            <w:instrText xml:space="preserve"> PAGEREF _Toc22094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4FE454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_Toc2777 </w:instrText>
          </w:r>
          <w:r>
            <w:rPr>
              <w:rFonts w:hint="eastAsia" w:ascii="Microsoft JhengHei" w:hAnsi="Microsoft JhengHei" w:eastAsia="Microsoft JhengHei" w:cs="Microsoft JhengHei"/>
              <w:szCs w:val="24"/>
            </w:rPr>
            <w:fldChar w:fldCharType="separate"/>
          </w:r>
          <w:r>
            <w:rPr>
              <w:rFonts w:hint="default"/>
            </w:rPr>
            <w:t xml:space="preserve">3.6.3. </w:t>
          </w:r>
          <w:r>
            <w:t>关键绩效指标</w:t>
          </w:r>
          <w:r>
            <w:tab/>
          </w:r>
          <w:r>
            <w:fldChar w:fldCharType="begin"/>
          </w:r>
          <w:r>
            <w:instrText xml:space="preserve"> PAGEREF _Toc2777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AD151E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_Toc28480 </w:instrText>
          </w:r>
          <w:r>
            <w:rPr>
              <w:rFonts w:hint="eastAsia" w:ascii="Microsoft JhengHei" w:hAnsi="Microsoft JhengHei" w:eastAsia="Microsoft JhengHei" w:cs="Microsoft JhengHei"/>
              <w:szCs w:val="24"/>
            </w:rPr>
            <w:fldChar w:fldCharType="separate"/>
          </w:r>
          <w:r>
            <w:rPr>
              <w:rFonts w:hint="default"/>
            </w:rPr>
            <w:t xml:space="preserve">3.6.4. </w:t>
          </w:r>
          <w:r>
            <w:t>参与方</w:t>
          </w:r>
          <w:r>
            <w:tab/>
          </w:r>
          <w:r>
            <w:fldChar w:fldCharType="begin"/>
          </w:r>
          <w:r>
            <w:instrText xml:space="preserve"> PAGEREF _Toc28480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4CB4550">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_Toc32229 </w:instrText>
          </w:r>
          <w:r>
            <w:rPr>
              <w:rFonts w:hint="eastAsia" w:ascii="Microsoft JhengHei" w:hAnsi="Microsoft JhengHei" w:eastAsia="Microsoft JhengHei" w:cs="Microsoft JhengHei"/>
              <w:szCs w:val="24"/>
            </w:rPr>
            <w:fldChar w:fldCharType="separate"/>
          </w:r>
          <w:r>
            <w:rPr>
              <w:rFonts w:hint="default"/>
            </w:rPr>
            <w:t xml:space="preserve">3.7. </w:t>
          </w:r>
          <w:r>
            <w:t>配置管理</w:t>
          </w:r>
          <w:r>
            <w:tab/>
          </w:r>
          <w:r>
            <w:fldChar w:fldCharType="begin"/>
          </w:r>
          <w:r>
            <w:instrText xml:space="preserve"> PAGEREF _Toc32229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6C9373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_Toc6300 </w:instrText>
          </w:r>
          <w:r>
            <w:rPr>
              <w:rFonts w:hint="eastAsia" w:ascii="Microsoft JhengHei" w:hAnsi="Microsoft JhengHei" w:eastAsia="Microsoft JhengHei" w:cs="Microsoft JhengHei"/>
              <w:szCs w:val="24"/>
            </w:rPr>
            <w:fldChar w:fldCharType="separate"/>
          </w:r>
          <w:r>
            <w:rPr>
              <w:rFonts w:hint="default"/>
            </w:rPr>
            <w:t xml:space="preserve">3.7.1. </w:t>
          </w:r>
          <w:r>
            <w:t>管理范围</w:t>
          </w:r>
          <w:r>
            <w:tab/>
          </w:r>
          <w:r>
            <w:fldChar w:fldCharType="begin"/>
          </w:r>
          <w:r>
            <w:instrText xml:space="preserve"> PAGEREF _Toc6300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658B65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_Toc17910 </w:instrText>
          </w:r>
          <w:r>
            <w:rPr>
              <w:rFonts w:hint="eastAsia" w:ascii="Microsoft JhengHei" w:hAnsi="Microsoft JhengHei" w:eastAsia="Microsoft JhengHei" w:cs="Microsoft JhengHei"/>
              <w:szCs w:val="24"/>
            </w:rPr>
            <w:fldChar w:fldCharType="separate"/>
          </w:r>
          <w:r>
            <w:rPr>
              <w:rFonts w:hint="default"/>
            </w:rPr>
            <w:t xml:space="preserve">3.7.2. </w:t>
          </w:r>
          <w:r>
            <w:t>管理目标</w:t>
          </w:r>
          <w:r>
            <w:tab/>
          </w:r>
          <w:r>
            <w:fldChar w:fldCharType="begin"/>
          </w:r>
          <w:r>
            <w:instrText xml:space="preserve"> PAGEREF _Toc17910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BE8CEC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_Toc4379 </w:instrText>
          </w:r>
          <w:r>
            <w:rPr>
              <w:rFonts w:hint="eastAsia" w:ascii="Microsoft JhengHei" w:hAnsi="Microsoft JhengHei" w:eastAsia="Microsoft JhengHei" w:cs="Microsoft JhengHei"/>
              <w:szCs w:val="24"/>
            </w:rPr>
            <w:fldChar w:fldCharType="separate"/>
          </w:r>
          <w:r>
            <w:rPr>
              <w:rFonts w:hint="default"/>
            </w:rPr>
            <w:t xml:space="preserve">3.7.3. </w:t>
          </w:r>
          <w:r>
            <w:t>关键绩效指标</w:t>
          </w:r>
          <w:r>
            <w:tab/>
          </w:r>
          <w:r>
            <w:fldChar w:fldCharType="begin"/>
          </w:r>
          <w:r>
            <w:instrText xml:space="preserve"> PAGEREF _Toc4379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97CE8AC">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_Toc4868 </w:instrText>
          </w:r>
          <w:r>
            <w:rPr>
              <w:rFonts w:hint="eastAsia" w:ascii="Microsoft JhengHei" w:hAnsi="Microsoft JhengHei" w:eastAsia="Microsoft JhengHei" w:cs="Microsoft JhengHei"/>
              <w:szCs w:val="24"/>
            </w:rPr>
            <w:fldChar w:fldCharType="separate"/>
          </w:r>
          <w:r>
            <w:rPr>
              <w:rFonts w:hint="default"/>
            </w:rPr>
            <w:t xml:space="preserve">3.7.4. </w:t>
          </w:r>
          <w:r>
            <w:t>参与方</w:t>
          </w:r>
          <w:r>
            <w:tab/>
          </w:r>
          <w:r>
            <w:fldChar w:fldCharType="begin"/>
          </w:r>
          <w:r>
            <w:instrText xml:space="preserve"> PAGEREF _Toc4868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D55147C">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_Toc3182 </w:instrText>
          </w:r>
          <w:r>
            <w:rPr>
              <w:rFonts w:hint="eastAsia" w:ascii="Microsoft JhengHei" w:hAnsi="Microsoft JhengHei" w:eastAsia="Microsoft JhengHei" w:cs="Microsoft JhengHei"/>
              <w:szCs w:val="24"/>
            </w:rPr>
            <w:fldChar w:fldCharType="separate"/>
          </w:r>
          <w:r>
            <w:rPr>
              <w:rFonts w:hint="default"/>
            </w:rPr>
            <w:t xml:space="preserve">3.8. </w:t>
          </w:r>
          <w:r>
            <w:t>可用性和连续性管理</w:t>
          </w:r>
          <w:r>
            <w:tab/>
          </w:r>
          <w:r>
            <w:fldChar w:fldCharType="begin"/>
          </w:r>
          <w:r>
            <w:instrText xml:space="preserve"> PAGEREF _Toc3182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0FE38B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_Toc26413 </w:instrText>
          </w:r>
          <w:r>
            <w:rPr>
              <w:rFonts w:hint="eastAsia" w:ascii="Microsoft JhengHei" w:hAnsi="Microsoft JhengHei" w:eastAsia="Microsoft JhengHei" w:cs="Microsoft JhengHei"/>
              <w:szCs w:val="24"/>
            </w:rPr>
            <w:fldChar w:fldCharType="separate"/>
          </w:r>
          <w:r>
            <w:rPr>
              <w:rFonts w:hint="default"/>
            </w:rPr>
            <w:t xml:space="preserve">3.8.1. </w:t>
          </w:r>
          <w:r>
            <w:t>管理范围</w:t>
          </w:r>
          <w:r>
            <w:tab/>
          </w:r>
          <w:r>
            <w:fldChar w:fldCharType="begin"/>
          </w:r>
          <w:r>
            <w:instrText xml:space="preserve"> PAGEREF _Toc26413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4C40DDA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_Toc29865 </w:instrText>
          </w:r>
          <w:r>
            <w:rPr>
              <w:rFonts w:hint="eastAsia" w:ascii="Microsoft JhengHei" w:hAnsi="Microsoft JhengHei" w:eastAsia="Microsoft JhengHei" w:cs="Microsoft JhengHei"/>
              <w:szCs w:val="24"/>
            </w:rPr>
            <w:fldChar w:fldCharType="separate"/>
          </w:r>
          <w:r>
            <w:rPr>
              <w:rFonts w:hint="default"/>
            </w:rPr>
            <w:t xml:space="preserve">3.8.2. </w:t>
          </w:r>
          <w:r>
            <w:t>管理目标</w:t>
          </w:r>
          <w:r>
            <w:tab/>
          </w:r>
          <w:r>
            <w:fldChar w:fldCharType="begin"/>
          </w:r>
          <w:r>
            <w:instrText xml:space="preserve"> PAGEREF _Toc29865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E7D296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_Toc23291 </w:instrText>
          </w:r>
          <w:r>
            <w:rPr>
              <w:rFonts w:hint="eastAsia" w:ascii="Microsoft JhengHei" w:hAnsi="Microsoft JhengHei" w:eastAsia="Microsoft JhengHei" w:cs="Microsoft JhengHei"/>
              <w:szCs w:val="24"/>
            </w:rPr>
            <w:fldChar w:fldCharType="separate"/>
          </w:r>
          <w:r>
            <w:rPr>
              <w:rFonts w:hint="default"/>
            </w:rPr>
            <w:t xml:space="preserve">3.8.3. </w:t>
          </w:r>
          <w:r>
            <w:t>关键绩效指标</w:t>
          </w:r>
          <w:r>
            <w:tab/>
          </w:r>
          <w:r>
            <w:fldChar w:fldCharType="begin"/>
          </w:r>
          <w:r>
            <w:instrText xml:space="preserve"> PAGEREF _Toc23291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43006D8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_Toc1000 </w:instrText>
          </w:r>
          <w:r>
            <w:rPr>
              <w:rFonts w:hint="eastAsia" w:ascii="Microsoft JhengHei" w:hAnsi="Microsoft JhengHei" w:eastAsia="Microsoft JhengHei" w:cs="Microsoft JhengHei"/>
              <w:szCs w:val="24"/>
            </w:rPr>
            <w:fldChar w:fldCharType="separate"/>
          </w:r>
          <w:r>
            <w:rPr>
              <w:rFonts w:hint="default"/>
            </w:rPr>
            <w:t xml:space="preserve">3.8.4. </w:t>
          </w:r>
          <w:r>
            <w:t>参与方</w:t>
          </w:r>
          <w:r>
            <w:tab/>
          </w:r>
          <w:r>
            <w:fldChar w:fldCharType="begin"/>
          </w:r>
          <w:r>
            <w:instrText xml:space="preserve"> PAGEREF _Toc1000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AAE3BCD">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_Toc7399 </w:instrText>
          </w:r>
          <w:r>
            <w:rPr>
              <w:rFonts w:hint="eastAsia" w:ascii="Microsoft JhengHei" w:hAnsi="Microsoft JhengHei" w:eastAsia="Microsoft JhengHei" w:cs="Microsoft JhengHei"/>
              <w:szCs w:val="24"/>
            </w:rPr>
            <w:fldChar w:fldCharType="separate"/>
          </w:r>
          <w:r>
            <w:rPr>
              <w:rFonts w:hint="default"/>
            </w:rPr>
            <w:t xml:space="preserve">3.9. </w:t>
          </w:r>
          <w:r>
            <w:t>容量管理</w:t>
          </w:r>
          <w:r>
            <w:tab/>
          </w:r>
          <w:r>
            <w:fldChar w:fldCharType="begin"/>
          </w:r>
          <w:r>
            <w:instrText xml:space="preserve"> PAGEREF _Toc7399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E596EB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_Toc24645 </w:instrText>
          </w:r>
          <w:r>
            <w:rPr>
              <w:rFonts w:hint="eastAsia" w:ascii="Microsoft JhengHei" w:hAnsi="Microsoft JhengHei" w:eastAsia="Microsoft JhengHei" w:cs="Microsoft JhengHei"/>
              <w:szCs w:val="24"/>
            </w:rPr>
            <w:fldChar w:fldCharType="separate"/>
          </w:r>
          <w:r>
            <w:rPr>
              <w:rFonts w:hint="default"/>
            </w:rPr>
            <w:t xml:space="preserve">3.9.1. </w:t>
          </w:r>
          <w:r>
            <w:t>管理范围</w:t>
          </w:r>
          <w:r>
            <w:tab/>
          </w:r>
          <w:r>
            <w:fldChar w:fldCharType="begin"/>
          </w:r>
          <w:r>
            <w:instrText xml:space="preserve"> PAGEREF _Toc24645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343481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_Toc19977 </w:instrText>
          </w:r>
          <w:r>
            <w:rPr>
              <w:rFonts w:hint="eastAsia" w:ascii="Microsoft JhengHei" w:hAnsi="Microsoft JhengHei" w:eastAsia="Microsoft JhengHei" w:cs="Microsoft JhengHei"/>
              <w:szCs w:val="24"/>
            </w:rPr>
            <w:fldChar w:fldCharType="separate"/>
          </w:r>
          <w:r>
            <w:rPr>
              <w:rFonts w:hint="default"/>
            </w:rPr>
            <w:t xml:space="preserve">3.9.2. </w:t>
          </w:r>
          <w:r>
            <w:t>管理目标</w:t>
          </w:r>
          <w:r>
            <w:tab/>
          </w:r>
          <w:r>
            <w:fldChar w:fldCharType="begin"/>
          </w:r>
          <w:r>
            <w:instrText xml:space="preserve"> PAGEREF _Toc19977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AC88B4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_Toc29784 </w:instrText>
          </w:r>
          <w:r>
            <w:rPr>
              <w:rFonts w:hint="eastAsia" w:ascii="Microsoft JhengHei" w:hAnsi="Microsoft JhengHei" w:eastAsia="Microsoft JhengHei" w:cs="Microsoft JhengHei"/>
              <w:szCs w:val="24"/>
            </w:rPr>
            <w:fldChar w:fldCharType="separate"/>
          </w:r>
          <w:r>
            <w:rPr>
              <w:rFonts w:hint="default"/>
            </w:rPr>
            <w:t xml:space="preserve">3.9.3. </w:t>
          </w:r>
          <w:r>
            <w:t>关键绩效指标</w:t>
          </w:r>
          <w:r>
            <w:tab/>
          </w:r>
          <w:r>
            <w:fldChar w:fldCharType="begin"/>
          </w:r>
          <w:r>
            <w:instrText xml:space="preserve"> PAGEREF _Toc29784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3DF098C">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_Toc11526 </w:instrText>
          </w:r>
          <w:r>
            <w:rPr>
              <w:rFonts w:hint="eastAsia" w:ascii="Microsoft JhengHei" w:hAnsi="Microsoft JhengHei" w:eastAsia="Microsoft JhengHei" w:cs="Microsoft JhengHei"/>
              <w:szCs w:val="24"/>
            </w:rPr>
            <w:fldChar w:fldCharType="separate"/>
          </w:r>
          <w:r>
            <w:rPr>
              <w:rFonts w:hint="default"/>
            </w:rPr>
            <w:t xml:space="preserve">3.10. </w:t>
          </w:r>
          <w:r>
            <w:t>信息安全管理</w:t>
          </w:r>
          <w:r>
            <w:tab/>
          </w:r>
          <w:r>
            <w:fldChar w:fldCharType="begin"/>
          </w:r>
          <w:r>
            <w:instrText xml:space="preserve"> PAGEREF _Toc11526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545651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_Toc20695 </w:instrText>
          </w:r>
          <w:r>
            <w:rPr>
              <w:rFonts w:hint="eastAsia" w:ascii="Microsoft JhengHei" w:hAnsi="Microsoft JhengHei" w:eastAsia="Microsoft JhengHei" w:cs="Microsoft JhengHei"/>
              <w:szCs w:val="24"/>
            </w:rPr>
            <w:fldChar w:fldCharType="separate"/>
          </w:r>
          <w:r>
            <w:rPr>
              <w:rFonts w:hint="default"/>
            </w:rPr>
            <w:t xml:space="preserve">3.10.1. </w:t>
          </w:r>
          <w:r>
            <w:t>管理范围</w:t>
          </w:r>
          <w:r>
            <w:tab/>
          </w:r>
          <w:r>
            <w:fldChar w:fldCharType="begin"/>
          </w:r>
          <w:r>
            <w:instrText xml:space="preserve"> PAGEREF _Toc20695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5CC4DD8">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_Toc18884 </w:instrText>
          </w:r>
          <w:r>
            <w:rPr>
              <w:rFonts w:hint="eastAsia" w:ascii="Microsoft JhengHei" w:hAnsi="Microsoft JhengHei" w:eastAsia="Microsoft JhengHei" w:cs="Microsoft JhengHei"/>
              <w:szCs w:val="24"/>
            </w:rPr>
            <w:fldChar w:fldCharType="separate"/>
          </w:r>
          <w:r>
            <w:rPr>
              <w:rFonts w:hint="default"/>
            </w:rPr>
            <w:t xml:space="preserve">3.10.2. </w:t>
          </w:r>
          <w:r>
            <w:t>管理目标</w:t>
          </w:r>
          <w:r>
            <w:tab/>
          </w:r>
          <w:r>
            <w:fldChar w:fldCharType="begin"/>
          </w:r>
          <w:r>
            <w:instrText xml:space="preserve"> PAGEREF _Toc18884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11D4FF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_Toc2063 </w:instrText>
          </w:r>
          <w:r>
            <w:rPr>
              <w:rFonts w:hint="eastAsia" w:ascii="Microsoft JhengHei" w:hAnsi="Microsoft JhengHei" w:eastAsia="Microsoft JhengHei" w:cs="Microsoft JhengHei"/>
              <w:szCs w:val="24"/>
            </w:rPr>
            <w:fldChar w:fldCharType="separate"/>
          </w:r>
          <w:r>
            <w:rPr>
              <w:rFonts w:hint="default"/>
            </w:rPr>
            <w:t xml:space="preserve">3.10.3. </w:t>
          </w:r>
          <w:r>
            <w:t>关键绩效指标</w:t>
          </w:r>
          <w:r>
            <w:tab/>
          </w:r>
          <w:r>
            <w:fldChar w:fldCharType="begin"/>
          </w:r>
          <w:r>
            <w:instrText xml:space="preserve"> PAGEREF _Toc2063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F8CC42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_Toc3947 </w:instrText>
          </w:r>
          <w:r>
            <w:rPr>
              <w:rFonts w:hint="eastAsia" w:ascii="Microsoft JhengHei" w:hAnsi="Microsoft JhengHei" w:eastAsia="Microsoft JhengHei" w:cs="Microsoft JhengHei"/>
              <w:szCs w:val="24"/>
            </w:rPr>
            <w:fldChar w:fldCharType="separate"/>
          </w:r>
          <w:r>
            <w:rPr>
              <w:rFonts w:hint="default"/>
            </w:rPr>
            <w:t xml:space="preserve">3.10.4. </w:t>
          </w:r>
          <w:r>
            <w:t>参与方</w:t>
          </w:r>
          <w:r>
            <w:tab/>
          </w:r>
          <w:r>
            <w:fldChar w:fldCharType="begin"/>
          </w:r>
          <w:r>
            <w:instrText xml:space="preserve"> PAGEREF _Toc3947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3689E11">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3B905AD5">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sectPr>
          <w:pgSz w:w="11906" w:h="16839"/>
          <w:pgMar w:top="1431" w:right="1236" w:bottom="1128" w:left="1588" w:header="0" w:footer="0" w:gutter="0"/>
          <w:cols w:space="720" w:num="1"/>
        </w:sectPr>
      </w:pPr>
    </w:p>
    <w:p w14:paraId="6D96751A">
      <w:pPr>
        <w:pStyle w:val="47"/>
        <w:keepNext w:val="0"/>
        <w:keepLines w:val="0"/>
        <w:pageBreakBefore w:val="0"/>
        <w:widowControl w:val="0"/>
        <w:wordWrap/>
        <w:overflowPunct/>
        <w:topLinePunct w:val="0"/>
        <w:bidi w:val="0"/>
      </w:pPr>
      <w:bookmarkStart w:id="3" w:name="_Toc11433"/>
      <w:r>
        <w:t>目的</w:t>
      </w:r>
      <w:bookmarkEnd w:id="3"/>
    </w:p>
    <w:p w14:paraId="446E9F9E">
      <w:pPr>
        <w:pStyle w:val="48"/>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14:paraId="571F2A95">
      <w:pPr>
        <w:pStyle w:val="47"/>
        <w:keepNext w:val="0"/>
        <w:keepLines w:val="0"/>
        <w:pageBreakBefore w:val="0"/>
        <w:widowControl w:val="0"/>
        <w:wordWrap/>
        <w:overflowPunct/>
        <w:topLinePunct w:val="0"/>
        <w:bidi w:val="0"/>
      </w:pPr>
      <w:bookmarkStart w:id="4" w:name="bookmark4"/>
      <w:bookmarkEnd w:id="4"/>
      <w:bookmarkStart w:id="5" w:name="bookmark5"/>
      <w:bookmarkEnd w:id="5"/>
      <w:bookmarkStart w:id="6" w:name="_Toc6799"/>
      <w:r>
        <w:t>.适用范围</w:t>
      </w:r>
      <w:bookmarkEnd w:id="6"/>
    </w:p>
    <w:p w14:paraId="115FBE2D">
      <w:pPr>
        <w:pStyle w:val="48"/>
        <w:keepNext w:val="0"/>
        <w:keepLines w:val="0"/>
        <w:pageBreakBefore w:val="0"/>
        <w:widowControl w:val="0"/>
        <w:wordWrap/>
        <w:overflowPunct/>
        <w:topLinePunct w:val="0"/>
        <w:bidi w:val="0"/>
      </w:pPr>
      <w:r>
        <w:t>本次需求主要适用于我公司相关产品及相关支持软件在运维服务过重中的业务管理。</w:t>
      </w:r>
    </w:p>
    <w:p w14:paraId="2609C159">
      <w:pPr>
        <w:pStyle w:val="47"/>
        <w:keepNext w:val="0"/>
        <w:keepLines w:val="0"/>
        <w:pageBreakBefore w:val="0"/>
        <w:widowControl w:val="0"/>
        <w:wordWrap/>
        <w:overflowPunct/>
        <w:topLinePunct w:val="0"/>
        <w:bidi w:val="0"/>
      </w:pPr>
      <w:bookmarkStart w:id="7" w:name="bookmark9"/>
      <w:bookmarkEnd w:id="7"/>
      <w:bookmarkStart w:id="8" w:name="bookmark6"/>
      <w:bookmarkEnd w:id="8"/>
      <w:bookmarkStart w:id="9" w:name="bookmark7"/>
      <w:bookmarkEnd w:id="9"/>
      <w:bookmarkStart w:id="10" w:name="bookmark8"/>
      <w:bookmarkEnd w:id="10"/>
      <w:bookmarkStart w:id="11" w:name="_Toc14828"/>
      <w:r>
        <w:t>具体需求</w:t>
      </w:r>
      <w:bookmarkEnd w:id="11"/>
    </w:p>
    <w:p w14:paraId="21A26CE9">
      <w:pPr>
        <w:pStyle w:val="49"/>
        <w:keepNext w:val="0"/>
        <w:keepLines w:val="0"/>
        <w:pageBreakBefore w:val="0"/>
        <w:widowControl w:val="0"/>
        <w:wordWrap/>
        <w:overflowPunct/>
        <w:topLinePunct w:val="0"/>
        <w:bidi w:val="0"/>
      </w:pPr>
      <w:bookmarkStart w:id="12" w:name="bookmark117"/>
      <w:bookmarkEnd w:id="12"/>
      <w:bookmarkStart w:id="13" w:name="_Toc6680"/>
      <w:r>
        <w:t>服务级别管理</w:t>
      </w:r>
      <w:bookmarkEnd w:id="13"/>
    </w:p>
    <w:p w14:paraId="4365C203">
      <w:pPr>
        <w:pStyle w:val="50"/>
        <w:keepNext w:val="0"/>
        <w:keepLines w:val="0"/>
        <w:pageBreakBefore w:val="0"/>
        <w:widowControl w:val="0"/>
        <w:wordWrap/>
        <w:overflowPunct/>
        <w:topLinePunct w:val="0"/>
        <w:bidi w:val="0"/>
      </w:pPr>
      <w:bookmarkStart w:id="14" w:name="bookmark10"/>
      <w:bookmarkEnd w:id="14"/>
      <w:bookmarkStart w:id="15" w:name="bookmark11"/>
      <w:bookmarkEnd w:id="15"/>
      <w:bookmarkStart w:id="16" w:name="_Toc4736"/>
      <w:r>
        <w:t>管理范围</w:t>
      </w:r>
      <w:bookmarkEnd w:id="16"/>
    </w:p>
    <w:p w14:paraId="6D600438">
      <w:pPr>
        <w:pStyle w:val="48"/>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14:paraId="0B723C2C">
      <w:pPr>
        <w:pStyle w:val="50"/>
        <w:keepNext w:val="0"/>
        <w:keepLines w:val="0"/>
        <w:pageBreakBefore w:val="0"/>
        <w:widowControl w:val="0"/>
        <w:wordWrap/>
        <w:overflowPunct/>
        <w:topLinePunct w:val="0"/>
        <w:bidi w:val="0"/>
      </w:pPr>
      <w:bookmarkStart w:id="17" w:name="bookmark13"/>
      <w:bookmarkEnd w:id="17"/>
      <w:bookmarkStart w:id="18" w:name="bookmark12"/>
      <w:bookmarkEnd w:id="18"/>
      <w:bookmarkStart w:id="19" w:name="_Toc9073"/>
      <w:r>
        <w:t>管理目标</w:t>
      </w:r>
      <w:bookmarkEnd w:id="19"/>
    </w:p>
    <w:p w14:paraId="2263CE13">
      <w:pPr>
        <w:pStyle w:val="48"/>
        <w:keepNext w:val="0"/>
        <w:keepLines w:val="0"/>
        <w:pageBreakBefore w:val="0"/>
        <w:widowControl w:val="0"/>
        <w:wordWrap/>
        <w:overflowPunct/>
        <w:topLinePunct w:val="0"/>
        <w:bidi w:val="0"/>
      </w:pPr>
      <w:r>
        <w:t>服务级别管理流程管理目标主要包含：</w:t>
      </w:r>
    </w:p>
    <w:p w14:paraId="68E0195B">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确保服务级别管理的服务与公司组织级服务目录相符合，新的服务或者变更的服务应确保得到相关方评估后方可发布；</w:t>
      </w:r>
    </w:p>
    <w:p w14:paraId="4F6892B5">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明确管理流程和各方在流程中的职责；</w:t>
      </w:r>
    </w:p>
    <w:p w14:paraId="1D05C28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通过工具化的手段确保 SLA得到落地，时刻掌握 SLA 达成情况，解决 SLA异常状况。</w:t>
      </w:r>
    </w:p>
    <w:p w14:paraId="790BC07D">
      <w:pPr>
        <w:pStyle w:val="50"/>
        <w:keepNext w:val="0"/>
        <w:keepLines w:val="0"/>
        <w:pageBreakBefore w:val="0"/>
        <w:widowControl w:val="0"/>
        <w:wordWrap/>
        <w:overflowPunct/>
        <w:topLinePunct w:val="0"/>
        <w:bidi w:val="0"/>
      </w:pPr>
      <w:bookmarkStart w:id="20" w:name="bookmark15"/>
      <w:bookmarkEnd w:id="20"/>
      <w:bookmarkStart w:id="21" w:name="bookmark14"/>
      <w:bookmarkEnd w:id="21"/>
      <w:bookmarkStart w:id="22" w:name="_Toc29519"/>
      <w:r>
        <w:t>关键绩效指标</w:t>
      </w:r>
      <w:bookmarkEnd w:id="22"/>
    </w:p>
    <w:tbl>
      <w:tblPr>
        <w:tblStyle w:val="45"/>
        <w:tblW w:w="8314"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3517"/>
        <w:gridCol w:w="1097"/>
        <w:gridCol w:w="2143"/>
      </w:tblGrid>
      <w:tr w14:paraId="57823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1" w:hRule="atLeast"/>
        </w:trPr>
        <w:tc>
          <w:tcPr>
            <w:tcW w:w="1557" w:type="dxa"/>
            <w:shd w:val="clear" w:color="auto" w:fill="auto"/>
          </w:tcPr>
          <w:p w14:paraId="577251D2">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14:paraId="74885AE4">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14:paraId="5337F7CC">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14:paraId="57693042">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14:paraId="0AA0C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tcW w:w="1557" w:type="dxa"/>
          </w:tcPr>
          <w:p w14:paraId="1F91A5A4">
            <w:pPr>
              <w:pStyle w:val="46"/>
              <w:keepNext w:val="0"/>
              <w:keepLines w:val="0"/>
              <w:pageBreakBefore w:val="0"/>
              <w:widowControl w:val="0"/>
              <w:wordWrap/>
              <w:overflowPunct/>
              <w:topLinePunct w:val="0"/>
              <w:bidi w:val="0"/>
              <w:spacing w:before="59" w:line="220" w:lineRule="auto"/>
              <w:ind w:left="351"/>
              <w:rPr>
                <w:sz w:val="18"/>
                <w:szCs w:val="18"/>
              </w:rPr>
            </w:pPr>
            <w:bookmarkStart w:id="23" w:name="bookmark16"/>
            <w:bookmarkEnd w:id="23"/>
            <w:bookmarkStart w:id="24" w:name="bookmark17"/>
            <w:bookmarkEnd w:id="24"/>
            <w:r>
              <w:rPr>
                <w:spacing w:val="-2"/>
                <w:sz w:val="18"/>
                <w:szCs w:val="18"/>
              </w:rPr>
              <w:t>SLA</w:t>
            </w:r>
            <w:r>
              <w:rPr>
                <w:spacing w:val="-39"/>
                <w:sz w:val="18"/>
                <w:szCs w:val="18"/>
              </w:rPr>
              <w:t xml:space="preserve"> </w:t>
            </w:r>
            <w:r>
              <w:rPr>
                <w:spacing w:val="-2"/>
                <w:sz w:val="18"/>
                <w:szCs w:val="18"/>
              </w:rPr>
              <w:t>达成率</w:t>
            </w:r>
          </w:p>
        </w:tc>
        <w:tc>
          <w:tcPr>
            <w:tcW w:w="3517" w:type="dxa"/>
          </w:tcPr>
          <w:p w14:paraId="0DB74FD9">
            <w:pPr>
              <w:pStyle w:val="46"/>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14:paraId="636E2B4B">
            <w:pPr>
              <w:pStyle w:val="44"/>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14:paraId="2F32615F">
            <w:pPr>
              <w:pStyle w:val="46"/>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14:paraId="1999A138">
      <w:pPr>
        <w:pStyle w:val="50"/>
        <w:keepNext w:val="0"/>
        <w:keepLines w:val="0"/>
        <w:pageBreakBefore w:val="0"/>
        <w:widowControl w:val="0"/>
        <w:wordWrap/>
        <w:overflowPunct/>
        <w:topLinePunct w:val="0"/>
        <w:bidi w:val="0"/>
      </w:pPr>
      <w:bookmarkStart w:id="25" w:name="_Toc26644"/>
      <w:r>
        <w:t>参与方</w:t>
      </w:r>
      <w:bookmarkEnd w:id="25"/>
    </w:p>
    <w:p w14:paraId="6D75F2C6">
      <w:pPr>
        <w:pStyle w:val="48"/>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14:paraId="4C72682D">
      <w:pPr>
        <w:pStyle w:val="49"/>
        <w:keepNext w:val="0"/>
        <w:keepLines w:val="0"/>
        <w:pageBreakBefore w:val="0"/>
        <w:widowControl w:val="0"/>
        <w:wordWrap/>
        <w:overflowPunct/>
        <w:topLinePunct w:val="0"/>
        <w:bidi w:val="0"/>
        <w:rPr>
          <w:rFonts w:hint="eastAsia"/>
          <w:lang w:eastAsia="zh-CN"/>
        </w:rPr>
      </w:pPr>
      <w:bookmarkStart w:id="26" w:name="bookmark18"/>
      <w:bookmarkEnd w:id="26"/>
      <w:bookmarkStart w:id="27" w:name="bookmark19"/>
      <w:bookmarkEnd w:id="27"/>
      <w:bookmarkStart w:id="28" w:name="_Toc22359"/>
      <w:r>
        <w:t>服务</w:t>
      </w:r>
      <w:r>
        <w:rPr>
          <w:rFonts w:hint="eastAsia"/>
          <w:lang w:val="en-US" w:eastAsia="zh-CN"/>
        </w:rPr>
        <w:t>报告管理</w:t>
      </w:r>
      <w:bookmarkEnd w:id="28"/>
    </w:p>
    <w:p w14:paraId="4701DC25">
      <w:pPr>
        <w:pStyle w:val="50"/>
        <w:keepNext w:val="0"/>
        <w:keepLines w:val="0"/>
        <w:pageBreakBefore w:val="0"/>
        <w:widowControl w:val="0"/>
        <w:wordWrap/>
        <w:overflowPunct/>
        <w:topLinePunct w:val="0"/>
        <w:bidi w:val="0"/>
      </w:pPr>
      <w:bookmarkStart w:id="29" w:name="_Toc28869"/>
      <w:r>
        <w:t>管理范围</w:t>
      </w:r>
      <w:bookmarkEnd w:id="29"/>
    </w:p>
    <w:p w14:paraId="1A54DFB4">
      <w:pPr>
        <w:pStyle w:val="48"/>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14:paraId="215ED4FA">
      <w:pPr>
        <w:pStyle w:val="50"/>
        <w:keepNext w:val="0"/>
        <w:keepLines w:val="0"/>
        <w:pageBreakBefore w:val="0"/>
        <w:widowControl w:val="0"/>
        <w:wordWrap/>
        <w:overflowPunct/>
        <w:topLinePunct w:val="0"/>
        <w:bidi w:val="0"/>
      </w:pPr>
      <w:bookmarkStart w:id="30" w:name="bookmark20"/>
      <w:bookmarkEnd w:id="30"/>
      <w:bookmarkStart w:id="31" w:name="bookmark21"/>
      <w:bookmarkEnd w:id="31"/>
      <w:bookmarkStart w:id="32" w:name="_Toc16137"/>
      <w:r>
        <w:t>管理目标</w:t>
      </w:r>
      <w:bookmarkEnd w:id="32"/>
    </w:p>
    <w:p w14:paraId="57DD7537">
      <w:pPr>
        <w:pStyle w:val="48"/>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14:paraId="34616189">
      <w:pPr>
        <w:pStyle w:val="50"/>
        <w:keepNext w:val="0"/>
        <w:keepLines w:val="0"/>
        <w:pageBreakBefore w:val="0"/>
        <w:widowControl w:val="0"/>
        <w:wordWrap/>
        <w:overflowPunct/>
        <w:topLinePunct w:val="0"/>
        <w:bidi w:val="0"/>
      </w:pPr>
      <w:bookmarkStart w:id="33" w:name="bookmark22"/>
      <w:bookmarkEnd w:id="33"/>
      <w:bookmarkStart w:id="34" w:name="bookmark23"/>
      <w:bookmarkEnd w:id="34"/>
      <w:bookmarkStart w:id="35" w:name="_Toc21509"/>
      <w:r>
        <w:t>关键绩效指标</w:t>
      </w:r>
      <w:bookmarkEnd w:id="35"/>
    </w:p>
    <w:tbl>
      <w:tblPr>
        <w:tblStyle w:val="45"/>
        <w:tblW w:w="8776"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6"/>
        <w:gridCol w:w="2725"/>
        <w:gridCol w:w="1782"/>
        <w:gridCol w:w="1783"/>
      </w:tblGrid>
      <w:tr w14:paraId="537D7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486" w:type="dxa"/>
          </w:tcPr>
          <w:p w14:paraId="7C22443B">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2725" w:type="dxa"/>
          </w:tcPr>
          <w:p w14:paraId="2359C790">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782" w:type="dxa"/>
          </w:tcPr>
          <w:p w14:paraId="7450752B">
            <w:pPr>
              <w:pStyle w:val="46"/>
              <w:keepNext w:val="0"/>
              <w:keepLines w:val="0"/>
              <w:pageBreakBefore w:val="0"/>
              <w:widowControl w:val="0"/>
              <w:wordWrap/>
              <w:overflowPunct/>
              <w:topLinePunct w:val="0"/>
              <w:bidi w:val="0"/>
              <w:spacing w:before="205" w:line="220" w:lineRule="auto"/>
              <w:ind w:left="321" w:leftChars="0"/>
              <w:rPr>
                <w:rFonts w:hint="default" w:eastAsia="宋体"/>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14:paraId="39BF37A5">
            <w:pPr>
              <w:pStyle w:val="46"/>
              <w:keepNext w:val="0"/>
              <w:keepLines w:val="0"/>
              <w:pageBreakBefore w:val="0"/>
              <w:widowControl w:val="0"/>
              <w:wordWrap/>
              <w:overflowPunct/>
              <w:topLinePunct w:val="0"/>
              <w:bidi w:val="0"/>
              <w:spacing w:before="230" w:line="238" w:lineRule="auto"/>
              <w:ind w:left="436" w:leftChars="0"/>
              <w:rPr>
                <w:rFonts w:hint="eastAsia" w:eastAsia="宋体"/>
                <w:spacing w:val="-5"/>
                <w:sz w:val="18"/>
                <w:szCs w:val="18"/>
                <w:lang w:val="en-US" w:eastAsia="zh-CN"/>
              </w:rPr>
            </w:pPr>
            <w:r>
              <w:rPr>
                <w:rFonts w:hint="eastAsia"/>
                <w:spacing w:val="-5"/>
                <w:sz w:val="18"/>
                <w:szCs w:val="18"/>
                <w:lang w:val="en-US" w:eastAsia="zh-CN"/>
              </w:rPr>
              <w:t>目标值</w:t>
            </w:r>
          </w:p>
        </w:tc>
      </w:tr>
      <w:tr w14:paraId="0A811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2486" w:type="dxa"/>
            <w:shd w:val="clear" w:color="auto" w:fill="auto"/>
          </w:tcPr>
          <w:p w14:paraId="6B1B0A6C">
            <w:pPr>
              <w:pStyle w:val="46"/>
              <w:keepNext w:val="0"/>
              <w:keepLines w:val="0"/>
              <w:pageBreakBefore w:val="0"/>
              <w:widowControl w:val="0"/>
              <w:wordWrap/>
              <w:overflowPunct/>
              <w:topLinePunct w:val="0"/>
              <w:bidi w:val="0"/>
              <w:spacing w:before="94" w:line="300" w:lineRule="auto"/>
              <w:ind w:left="606" w:leftChars="0" w:right="145" w:rightChars="0" w:hanging="458" w:firstLineChars="0"/>
              <w:rPr>
                <w:rFonts w:ascii="宋体" w:hAnsi="宋体" w:eastAsia="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14:paraId="6AFCE4F4">
            <w:pPr>
              <w:pStyle w:val="46"/>
              <w:keepNext w:val="0"/>
              <w:keepLines w:val="0"/>
              <w:pageBreakBefore w:val="0"/>
              <w:widowControl w:val="0"/>
              <w:wordWrap/>
              <w:overflowPunct/>
              <w:topLinePunct w:val="0"/>
              <w:bidi w:val="0"/>
              <w:spacing w:before="94" w:line="218" w:lineRule="auto"/>
              <w:ind w:left="184" w:leftChars="0"/>
              <w:rPr>
                <w:rFonts w:hint="default" w:ascii="宋体" w:hAnsi="宋体" w:eastAsia="宋体" w:cs="宋体"/>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14:paraId="29C029C4">
            <w:pPr>
              <w:pStyle w:val="46"/>
              <w:keepNext w:val="0"/>
              <w:keepLines w:val="0"/>
              <w:pageBreakBefore w:val="0"/>
              <w:widowControl w:val="0"/>
              <w:wordWrap/>
              <w:overflowPunct/>
              <w:topLinePunct w:val="0"/>
              <w:bidi w:val="0"/>
              <w:spacing w:before="256" w:line="220" w:lineRule="auto"/>
              <w:ind w:left="321" w:leftChars="0"/>
              <w:rPr>
                <w:rFonts w:ascii="宋体" w:hAnsi="宋体" w:eastAsia="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14:paraId="62264F4F">
            <w:pPr>
              <w:pStyle w:val="46"/>
              <w:keepNext w:val="0"/>
              <w:keepLines w:val="0"/>
              <w:pageBreakBefore w:val="0"/>
              <w:widowControl w:val="0"/>
              <w:wordWrap/>
              <w:overflowPunct/>
              <w:topLinePunct w:val="0"/>
              <w:bidi w:val="0"/>
              <w:spacing w:before="282" w:line="238" w:lineRule="auto"/>
              <w:ind w:left="436" w:leftChars="0"/>
              <w:rPr>
                <w:rFonts w:ascii="宋体" w:hAnsi="宋体" w:eastAsia="宋体" w:cs="宋体"/>
                <w:snapToGrid w:val="0"/>
                <w:color w:val="000000"/>
                <w:kern w:val="0"/>
                <w:sz w:val="18"/>
                <w:szCs w:val="18"/>
                <w:lang w:val="en-US" w:eastAsia="en-US" w:bidi="ar-SA"/>
              </w:rPr>
            </w:pPr>
            <w:r>
              <w:rPr>
                <w:spacing w:val="-5"/>
                <w:sz w:val="18"/>
                <w:szCs w:val="18"/>
              </w:rPr>
              <w:t>≥90%</w:t>
            </w:r>
          </w:p>
        </w:tc>
      </w:tr>
    </w:tbl>
    <w:p w14:paraId="305E79EE">
      <w:pPr>
        <w:pStyle w:val="50"/>
        <w:keepNext w:val="0"/>
        <w:keepLines w:val="0"/>
        <w:pageBreakBefore w:val="0"/>
        <w:widowControl w:val="0"/>
        <w:wordWrap/>
        <w:overflowPunct/>
        <w:topLinePunct w:val="0"/>
        <w:bidi w:val="0"/>
      </w:pPr>
      <w:bookmarkStart w:id="36" w:name="bookmark24"/>
      <w:bookmarkEnd w:id="36"/>
      <w:bookmarkStart w:id="37" w:name="bookmark25"/>
      <w:bookmarkEnd w:id="37"/>
      <w:bookmarkStart w:id="38" w:name="_Toc26470"/>
      <w:r>
        <w:t>参与方</w:t>
      </w:r>
      <w:bookmarkEnd w:id="38"/>
    </w:p>
    <w:p w14:paraId="2B057307">
      <w:pPr>
        <w:pStyle w:val="48"/>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14:paraId="7791A09A">
      <w:pPr>
        <w:pStyle w:val="49"/>
        <w:keepNext w:val="0"/>
        <w:keepLines w:val="0"/>
        <w:pageBreakBefore w:val="0"/>
        <w:widowControl w:val="0"/>
        <w:wordWrap/>
        <w:overflowPunct/>
        <w:topLinePunct w:val="0"/>
        <w:bidi w:val="0"/>
      </w:pPr>
      <w:bookmarkStart w:id="39" w:name="bookmark27"/>
      <w:bookmarkEnd w:id="39"/>
      <w:bookmarkStart w:id="40" w:name="bookmark26"/>
      <w:bookmarkEnd w:id="40"/>
      <w:bookmarkStart w:id="41" w:name="_Toc305"/>
      <w:r>
        <w:t>事件管理</w:t>
      </w:r>
      <w:bookmarkEnd w:id="41"/>
    </w:p>
    <w:p w14:paraId="00573076">
      <w:pPr>
        <w:pStyle w:val="50"/>
        <w:keepNext w:val="0"/>
        <w:keepLines w:val="0"/>
        <w:pageBreakBefore w:val="0"/>
        <w:widowControl w:val="0"/>
        <w:wordWrap/>
        <w:overflowPunct/>
        <w:topLinePunct w:val="0"/>
        <w:bidi w:val="0"/>
      </w:pPr>
      <w:bookmarkStart w:id="42" w:name="bookmark29"/>
      <w:bookmarkEnd w:id="42"/>
      <w:bookmarkStart w:id="43" w:name="bookmark28"/>
      <w:bookmarkEnd w:id="43"/>
      <w:bookmarkStart w:id="44" w:name="_Toc5943"/>
      <w:r>
        <w:t>管理范围</w:t>
      </w:r>
      <w:bookmarkEnd w:id="44"/>
    </w:p>
    <w:p w14:paraId="22749FBE">
      <w:pPr>
        <w:pStyle w:val="48"/>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14:paraId="58A7DAFC">
      <w:pPr>
        <w:pStyle w:val="50"/>
        <w:keepNext w:val="0"/>
        <w:keepLines w:val="0"/>
        <w:pageBreakBefore w:val="0"/>
        <w:widowControl w:val="0"/>
        <w:wordWrap/>
        <w:overflowPunct/>
        <w:topLinePunct w:val="0"/>
        <w:bidi w:val="0"/>
      </w:pPr>
      <w:bookmarkStart w:id="45" w:name="bookmark30"/>
      <w:bookmarkEnd w:id="45"/>
      <w:bookmarkStart w:id="46" w:name="bookmark31"/>
      <w:bookmarkEnd w:id="46"/>
      <w:bookmarkStart w:id="47" w:name="_Toc19811"/>
      <w:r>
        <w:t>管理目标</w:t>
      </w:r>
      <w:bookmarkEnd w:id="47"/>
    </w:p>
    <w:p w14:paraId="33571B5F">
      <w:pPr>
        <w:pStyle w:val="48"/>
        <w:keepNext w:val="0"/>
        <w:keepLines w:val="0"/>
        <w:pageBreakBefore w:val="0"/>
        <w:widowControl w:val="0"/>
        <w:wordWrap/>
        <w:overflowPunct/>
        <w:topLinePunct w:val="0"/>
        <w:bidi w:val="0"/>
      </w:pPr>
      <w:r>
        <w:t>事件管理流程目标是确保事件能在最短的时间内得到解决，满足公司与客户约定的 SLA 要求。</w:t>
      </w:r>
    </w:p>
    <w:p w14:paraId="4E4BC57C">
      <w:pPr>
        <w:pStyle w:val="50"/>
        <w:keepNext w:val="0"/>
        <w:keepLines w:val="0"/>
        <w:pageBreakBefore w:val="0"/>
        <w:widowControl w:val="0"/>
        <w:wordWrap/>
        <w:overflowPunct/>
        <w:topLinePunct w:val="0"/>
        <w:bidi w:val="0"/>
      </w:pPr>
      <w:bookmarkStart w:id="48" w:name="bookmark32"/>
      <w:bookmarkEnd w:id="48"/>
      <w:bookmarkStart w:id="49" w:name="bookmark33"/>
      <w:bookmarkEnd w:id="49"/>
      <w:bookmarkStart w:id="50" w:name="_Toc6869"/>
      <w:r>
        <w:t>关键绩效指标</w:t>
      </w:r>
      <w:bookmarkEnd w:id="50"/>
    </w:p>
    <w:tbl>
      <w:tblPr>
        <w:tblStyle w:val="45"/>
        <w:tblW w:w="86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54"/>
        <w:gridCol w:w="4506"/>
        <w:gridCol w:w="1250"/>
        <w:gridCol w:w="991"/>
      </w:tblGrid>
      <w:tr w14:paraId="66D66E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2A818FED">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4506" w:type="dxa"/>
          </w:tcPr>
          <w:p w14:paraId="1C1CB1C9">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250" w:type="dxa"/>
          </w:tcPr>
          <w:p w14:paraId="51903627">
            <w:pPr>
              <w:pStyle w:val="46"/>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14:paraId="0B930099">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14:paraId="55E1A4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17F6CBF9">
            <w:pPr>
              <w:pStyle w:val="46"/>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14:paraId="72071C91">
            <w:pPr>
              <w:pStyle w:val="46"/>
              <w:keepNext w:val="0"/>
              <w:keepLines w:val="0"/>
              <w:pageBreakBefore w:val="0"/>
              <w:widowControl w:val="0"/>
              <w:wordWrap/>
              <w:overflowPunct/>
              <w:topLinePunct w:val="0"/>
              <w:bidi w:val="0"/>
              <w:spacing w:before="205" w:line="220" w:lineRule="auto"/>
              <w:rPr>
                <w:rFonts w:hint="default" w:eastAsia="宋体"/>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14:paraId="28EED87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532D8C61">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6C872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33E101DF">
            <w:pPr>
              <w:pStyle w:val="46"/>
              <w:keepNext w:val="0"/>
              <w:keepLines w:val="0"/>
              <w:pageBreakBefore w:val="0"/>
              <w:widowControl w:val="0"/>
              <w:wordWrap/>
              <w:overflowPunct/>
              <w:topLinePunct w:val="0"/>
              <w:bidi w:val="0"/>
              <w:spacing w:before="75" w:line="290" w:lineRule="auto"/>
              <w:ind w:left="702" w:right="145" w:hanging="554"/>
              <w:rPr>
                <w:rFonts w:hint="default" w:eastAsia="宋体"/>
                <w:sz w:val="18"/>
                <w:szCs w:val="18"/>
                <w:lang w:val="en-US" w:eastAsia="zh-CN"/>
              </w:rPr>
            </w:pPr>
            <w:r>
              <w:rPr>
                <w:rFonts w:hint="eastAsia"/>
                <w:spacing w:val="-2"/>
                <w:sz w:val="18"/>
                <w:szCs w:val="18"/>
                <w:lang w:val="en-US" w:eastAsia="zh-CN"/>
              </w:rPr>
              <w:t>事件按时解决率</w:t>
            </w:r>
          </w:p>
        </w:tc>
        <w:tc>
          <w:tcPr>
            <w:tcW w:w="4506" w:type="dxa"/>
          </w:tcPr>
          <w:p w14:paraId="3E96F7D5">
            <w:pPr>
              <w:pStyle w:val="46"/>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14:paraId="372A58BF">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1DBDCA09">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13BA0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68E79C6A">
            <w:pPr>
              <w:pStyle w:val="46"/>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14:paraId="6C489A7E">
            <w:pPr>
              <w:pStyle w:val="46"/>
              <w:keepNext w:val="0"/>
              <w:keepLines w:val="0"/>
              <w:pageBreakBefore w:val="0"/>
              <w:widowControl w:val="0"/>
              <w:wordWrap/>
              <w:overflowPunct/>
              <w:topLinePunct w:val="0"/>
              <w:bidi w:val="0"/>
              <w:spacing w:before="76" w:line="220" w:lineRule="auto"/>
              <w:ind w:left="185"/>
              <w:rPr>
                <w:rFonts w:hint="default" w:eastAsia="宋体"/>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14:paraId="441B110D">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14:paraId="5DB40F17">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14:paraId="60F49B33">
      <w:pPr>
        <w:pStyle w:val="50"/>
        <w:keepNext w:val="0"/>
        <w:keepLines w:val="0"/>
        <w:pageBreakBefore w:val="0"/>
        <w:widowControl w:val="0"/>
        <w:wordWrap/>
        <w:overflowPunct/>
        <w:topLinePunct w:val="0"/>
        <w:bidi w:val="0"/>
      </w:pPr>
      <w:bookmarkStart w:id="51" w:name="bookmark34"/>
      <w:bookmarkEnd w:id="51"/>
      <w:bookmarkStart w:id="52" w:name="bookmark35"/>
      <w:bookmarkEnd w:id="52"/>
      <w:bookmarkStart w:id="53" w:name="_Toc6289"/>
      <w:r>
        <w:t>参与方</w:t>
      </w:r>
      <w:bookmarkEnd w:id="53"/>
    </w:p>
    <w:p w14:paraId="2B904057">
      <w:pPr>
        <w:pStyle w:val="48"/>
        <w:keepNext w:val="0"/>
        <w:keepLines w:val="0"/>
        <w:pageBreakBefore w:val="0"/>
        <w:widowControl w:val="0"/>
        <w:wordWrap/>
        <w:overflowPunct/>
        <w:topLinePunct w:val="0"/>
        <w:bidi w:val="0"/>
      </w:pPr>
      <w:r>
        <w:t>事件管理流程的参与方包含</w:t>
      </w:r>
      <w:r>
        <w:rPr>
          <w:rFonts w:hint="eastAsia"/>
          <w:lang w:eastAsia="zh-CN"/>
        </w:rPr>
        <w:t>运维部</w:t>
      </w:r>
      <w:r>
        <w:t>。</w:t>
      </w:r>
    </w:p>
    <w:p w14:paraId="42B59EC7">
      <w:pPr>
        <w:pStyle w:val="49"/>
        <w:keepNext w:val="0"/>
        <w:keepLines w:val="0"/>
        <w:pageBreakBefore w:val="0"/>
        <w:widowControl w:val="0"/>
        <w:wordWrap/>
        <w:overflowPunct/>
        <w:topLinePunct w:val="0"/>
        <w:bidi w:val="0"/>
      </w:pPr>
      <w:bookmarkStart w:id="54" w:name="bookmark36"/>
      <w:bookmarkEnd w:id="54"/>
      <w:bookmarkStart w:id="55" w:name="bookmark37"/>
      <w:bookmarkEnd w:id="55"/>
      <w:bookmarkStart w:id="56" w:name="_Toc2903"/>
      <w:r>
        <w:t>问题管理</w:t>
      </w:r>
      <w:bookmarkEnd w:id="56"/>
    </w:p>
    <w:p w14:paraId="5248E1D6">
      <w:pPr>
        <w:pStyle w:val="50"/>
        <w:keepNext w:val="0"/>
        <w:keepLines w:val="0"/>
        <w:pageBreakBefore w:val="0"/>
        <w:widowControl w:val="0"/>
        <w:wordWrap/>
        <w:overflowPunct/>
        <w:topLinePunct w:val="0"/>
        <w:bidi w:val="0"/>
      </w:pPr>
      <w:bookmarkStart w:id="57" w:name="bookmark39"/>
      <w:bookmarkEnd w:id="57"/>
      <w:bookmarkStart w:id="58" w:name="bookmark90"/>
      <w:bookmarkEnd w:id="58"/>
      <w:bookmarkStart w:id="59" w:name="bookmark99"/>
      <w:bookmarkEnd w:id="59"/>
      <w:bookmarkStart w:id="60" w:name="bookmark102"/>
      <w:bookmarkEnd w:id="60"/>
      <w:bookmarkStart w:id="61" w:name="bookmark96"/>
      <w:bookmarkEnd w:id="61"/>
      <w:bookmarkStart w:id="62" w:name="bookmark105"/>
      <w:bookmarkEnd w:id="62"/>
      <w:bookmarkStart w:id="63" w:name="bookmark114"/>
      <w:bookmarkEnd w:id="63"/>
      <w:bookmarkStart w:id="64" w:name="bookmark93"/>
      <w:bookmarkEnd w:id="64"/>
      <w:bookmarkStart w:id="65" w:name="bookmark87"/>
      <w:bookmarkEnd w:id="65"/>
      <w:bookmarkStart w:id="66" w:name="bookmark38"/>
      <w:bookmarkEnd w:id="66"/>
      <w:bookmarkStart w:id="67" w:name="bookmark108"/>
      <w:bookmarkEnd w:id="67"/>
      <w:bookmarkStart w:id="68" w:name="bookmark111"/>
      <w:bookmarkEnd w:id="68"/>
      <w:bookmarkStart w:id="69" w:name="_Toc21637"/>
      <w:r>
        <w:t>管理范围</w:t>
      </w:r>
      <w:bookmarkEnd w:id="69"/>
    </w:p>
    <w:p w14:paraId="3D9ED47C">
      <w:pPr>
        <w:pStyle w:val="48"/>
        <w:keepNext w:val="0"/>
        <w:keepLines w:val="0"/>
        <w:pageBreakBefore w:val="0"/>
        <w:widowControl w:val="0"/>
        <w:wordWrap/>
        <w:overflowPunct/>
        <w:topLinePunct w:val="0"/>
        <w:bidi w:val="0"/>
      </w:pPr>
      <w:r>
        <w:t>问题管理流程范围包含重复多次发生的事件、具有重大影响范围的事件、产品缺陷等。</w:t>
      </w:r>
    </w:p>
    <w:p w14:paraId="788968A1">
      <w:pPr>
        <w:pStyle w:val="50"/>
        <w:keepNext w:val="0"/>
        <w:keepLines w:val="0"/>
        <w:pageBreakBefore w:val="0"/>
        <w:widowControl w:val="0"/>
        <w:wordWrap/>
        <w:overflowPunct/>
        <w:topLinePunct w:val="0"/>
        <w:bidi w:val="0"/>
      </w:pPr>
      <w:bookmarkStart w:id="70" w:name="bookmark40"/>
      <w:bookmarkEnd w:id="70"/>
      <w:bookmarkStart w:id="71" w:name="bookmark41"/>
      <w:bookmarkEnd w:id="71"/>
      <w:bookmarkStart w:id="72" w:name="_Toc9259"/>
      <w:r>
        <w:t>管理目标</w:t>
      </w:r>
      <w:bookmarkEnd w:id="72"/>
    </w:p>
    <w:p w14:paraId="7FBFC0A0">
      <w:pPr>
        <w:pStyle w:val="48"/>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14:paraId="4EC9BF78">
      <w:pPr>
        <w:pStyle w:val="50"/>
        <w:keepNext w:val="0"/>
        <w:keepLines w:val="0"/>
        <w:pageBreakBefore w:val="0"/>
        <w:widowControl w:val="0"/>
        <w:wordWrap/>
        <w:overflowPunct/>
        <w:topLinePunct w:val="0"/>
        <w:bidi w:val="0"/>
      </w:pPr>
      <w:bookmarkStart w:id="73" w:name="bookmark43"/>
      <w:bookmarkEnd w:id="73"/>
      <w:bookmarkStart w:id="74" w:name="bookmark42"/>
      <w:bookmarkEnd w:id="74"/>
      <w:bookmarkStart w:id="75" w:name="_Toc17561"/>
      <w:r>
        <w:t>关键绩效指标</w:t>
      </w:r>
      <w:bookmarkEnd w:id="75"/>
    </w:p>
    <w:tbl>
      <w:tblPr>
        <w:tblStyle w:val="45"/>
        <w:tblW w:w="864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3"/>
        <w:gridCol w:w="5134"/>
        <w:gridCol w:w="991"/>
        <w:gridCol w:w="1279"/>
      </w:tblGrid>
      <w:tr w14:paraId="78650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shd w:val="clear" w:color="auto" w:fill="auto"/>
          </w:tcPr>
          <w:p w14:paraId="5B3DFB8A">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14:paraId="1BD7FE80">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027CD9D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6DB166A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46CB3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tcPr>
          <w:p w14:paraId="53FEA892">
            <w:pPr>
              <w:keepNext w:val="0"/>
              <w:keepLines w:val="0"/>
              <w:pageBreakBefore w:val="0"/>
              <w:widowControl w:val="0"/>
              <w:wordWrap/>
              <w:overflowPunct/>
              <w:topLinePunct w:val="0"/>
              <w:bidi w:val="0"/>
            </w:pPr>
            <w:r>
              <w:t>问题解决率</w:t>
            </w:r>
          </w:p>
        </w:tc>
        <w:tc>
          <w:tcPr>
            <w:tcW w:w="5134" w:type="dxa"/>
          </w:tcPr>
          <w:p w14:paraId="0E18CAFA">
            <w:pPr>
              <w:keepNext w:val="0"/>
              <w:keepLines w:val="0"/>
              <w:pageBreakBefore w:val="0"/>
              <w:widowControl w:val="0"/>
              <w:wordWrap/>
              <w:overflowPunct/>
              <w:topLinePunct w:val="0"/>
              <w:bidi w:val="0"/>
            </w:pPr>
            <w:r>
              <w:t>（成功解决的问题数量/问题总数）*100%</w:t>
            </w:r>
          </w:p>
        </w:tc>
        <w:tc>
          <w:tcPr>
            <w:tcW w:w="991" w:type="dxa"/>
          </w:tcPr>
          <w:p w14:paraId="0B5A733B">
            <w:pPr>
              <w:keepNext w:val="0"/>
              <w:keepLines w:val="0"/>
              <w:pageBreakBefore w:val="0"/>
              <w:widowControl w:val="0"/>
              <w:wordWrap/>
              <w:overflowPunct/>
              <w:topLinePunct w:val="0"/>
              <w:bidi w:val="0"/>
            </w:pPr>
            <w:r>
              <w:t>按季度</w:t>
            </w:r>
          </w:p>
        </w:tc>
        <w:tc>
          <w:tcPr>
            <w:tcW w:w="1279" w:type="dxa"/>
          </w:tcPr>
          <w:p w14:paraId="46EFFF30">
            <w:pPr>
              <w:keepNext w:val="0"/>
              <w:keepLines w:val="0"/>
              <w:pageBreakBefore w:val="0"/>
              <w:widowControl w:val="0"/>
              <w:wordWrap/>
              <w:overflowPunct/>
              <w:topLinePunct w:val="0"/>
              <w:bidi w:val="0"/>
            </w:pPr>
            <w:r>
              <w:t>≥85%</w:t>
            </w:r>
          </w:p>
        </w:tc>
      </w:tr>
    </w:tbl>
    <w:p w14:paraId="59117ED1">
      <w:pPr>
        <w:pStyle w:val="50"/>
        <w:keepNext w:val="0"/>
        <w:keepLines w:val="0"/>
        <w:pageBreakBefore w:val="0"/>
        <w:widowControl w:val="0"/>
        <w:wordWrap/>
        <w:overflowPunct/>
        <w:topLinePunct w:val="0"/>
        <w:bidi w:val="0"/>
      </w:pPr>
      <w:bookmarkStart w:id="76" w:name="bookmark44"/>
      <w:bookmarkEnd w:id="76"/>
      <w:bookmarkStart w:id="77" w:name="bookmark45"/>
      <w:bookmarkEnd w:id="77"/>
      <w:bookmarkStart w:id="78" w:name="_Toc16986"/>
      <w:r>
        <w:t>参与方</w:t>
      </w:r>
      <w:bookmarkEnd w:id="78"/>
    </w:p>
    <w:p w14:paraId="69C24DDC">
      <w:pPr>
        <w:pStyle w:val="48"/>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14:paraId="773E38ED">
      <w:pPr>
        <w:pStyle w:val="49"/>
        <w:keepNext w:val="0"/>
        <w:keepLines w:val="0"/>
        <w:pageBreakBefore w:val="0"/>
        <w:widowControl w:val="0"/>
        <w:wordWrap/>
        <w:overflowPunct/>
        <w:topLinePunct w:val="0"/>
        <w:bidi w:val="0"/>
      </w:pPr>
      <w:bookmarkStart w:id="79" w:name="bookmark46"/>
      <w:bookmarkEnd w:id="79"/>
      <w:bookmarkStart w:id="80" w:name="bookmark47"/>
      <w:bookmarkEnd w:id="80"/>
      <w:bookmarkStart w:id="81" w:name="_Toc17510"/>
      <w:r>
        <w:t>变更管理</w:t>
      </w:r>
      <w:bookmarkEnd w:id="81"/>
    </w:p>
    <w:p w14:paraId="42211C0F">
      <w:pPr>
        <w:pStyle w:val="50"/>
        <w:keepNext w:val="0"/>
        <w:keepLines w:val="0"/>
        <w:pageBreakBefore w:val="0"/>
        <w:widowControl w:val="0"/>
        <w:wordWrap/>
        <w:overflowPunct/>
        <w:topLinePunct w:val="0"/>
        <w:bidi w:val="0"/>
      </w:pPr>
      <w:bookmarkStart w:id="82" w:name="bookmark48"/>
      <w:bookmarkEnd w:id="82"/>
      <w:bookmarkStart w:id="83" w:name="bookmark49"/>
      <w:bookmarkEnd w:id="83"/>
      <w:bookmarkStart w:id="84" w:name="_Toc17161"/>
      <w:r>
        <w:t>管理范围</w:t>
      </w:r>
      <w:bookmarkEnd w:id="84"/>
    </w:p>
    <w:p w14:paraId="20C8C684">
      <w:pPr>
        <w:pStyle w:val="48"/>
        <w:keepNext w:val="0"/>
        <w:keepLines w:val="0"/>
        <w:pageBreakBefore w:val="0"/>
        <w:widowControl w:val="0"/>
        <w:wordWrap/>
        <w:overflowPunct/>
        <w:topLinePunct w:val="0"/>
        <w:bidi w:val="0"/>
      </w:pPr>
      <w:r>
        <w:t>变更管理流程主要用于管理客户业务系统生产环境变更。</w:t>
      </w:r>
    </w:p>
    <w:p w14:paraId="07621106">
      <w:pPr>
        <w:pStyle w:val="50"/>
        <w:keepNext w:val="0"/>
        <w:keepLines w:val="0"/>
        <w:pageBreakBefore w:val="0"/>
        <w:widowControl w:val="0"/>
        <w:wordWrap/>
        <w:overflowPunct/>
        <w:topLinePunct w:val="0"/>
        <w:bidi w:val="0"/>
      </w:pPr>
      <w:bookmarkStart w:id="85" w:name="bookmark50"/>
      <w:bookmarkEnd w:id="85"/>
      <w:bookmarkStart w:id="86" w:name="bookmark51"/>
      <w:bookmarkEnd w:id="86"/>
      <w:bookmarkStart w:id="87" w:name="_Toc5308"/>
      <w:r>
        <w:t>管理目标</w:t>
      </w:r>
      <w:bookmarkEnd w:id="87"/>
    </w:p>
    <w:p w14:paraId="1B6D5DDE">
      <w:pPr>
        <w:pStyle w:val="48"/>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14:paraId="0106CD33">
      <w:pPr>
        <w:pStyle w:val="50"/>
        <w:keepNext w:val="0"/>
        <w:keepLines w:val="0"/>
        <w:pageBreakBefore w:val="0"/>
        <w:widowControl w:val="0"/>
        <w:wordWrap/>
        <w:overflowPunct/>
        <w:topLinePunct w:val="0"/>
        <w:bidi w:val="0"/>
      </w:pPr>
      <w:bookmarkStart w:id="88" w:name="bookmark52"/>
      <w:bookmarkEnd w:id="88"/>
      <w:bookmarkStart w:id="89" w:name="bookmark53"/>
      <w:bookmarkEnd w:id="89"/>
      <w:bookmarkStart w:id="90" w:name="_Toc25338"/>
      <w:r>
        <w:t>关键绩效指标</w:t>
      </w:r>
      <w:bookmarkEnd w:id="90"/>
    </w:p>
    <w:tbl>
      <w:tblPr>
        <w:tblStyle w:val="45"/>
        <w:tblW w:w="840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80"/>
        <w:gridCol w:w="991"/>
        <w:gridCol w:w="1279"/>
      </w:tblGrid>
      <w:tr w14:paraId="08BF51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shd w:val="clear" w:color="auto" w:fill="auto"/>
          </w:tcPr>
          <w:p w14:paraId="547B9D7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14:paraId="2C8A9F4E">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0228BA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7336A740">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548F9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tcPr>
          <w:p w14:paraId="01525BBD">
            <w:pPr>
              <w:pStyle w:val="46"/>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14:paraId="1A2697E0">
            <w:pPr>
              <w:pStyle w:val="46"/>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14:paraId="1A5533D9">
            <w:pPr>
              <w:pStyle w:val="46"/>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14:paraId="059FE5C4">
            <w:pPr>
              <w:pStyle w:val="46"/>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14:paraId="56F329A2">
      <w:pPr>
        <w:pStyle w:val="50"/>
        <w:keepNext w:val="0"/>
        <w:keepLines w:val="0"/>
        <w:pageBreakBefore w:val="0"/>
        <w:widowControl w:val="0"/>
        <w:wordWrap/>
        <w:overflowPunct/>
        <w:topLinePunct w:val="0"/>
        <w:bidi w:val="0"/>
      </w:pPr>
      <w:bookmarkStart w:id="91" w:name="bookmark54"/>
      <w:bookmarkEnd w:id="91"/>
      <w:bookmarkStart w:id="92" w:name="bookmark55"/>
      <w:bookmarkEnd w:id="92"/>
      <w:bookmarkStart w:id="93" w:name="_Toc27048"/>
      <w:r>
        <w:t>参与方</w:t>
      </w:r>
      <w:bookmarkEnd w:id="93"/>
    </w:p>
    <w:p w14:paraId="7F24FD0C">
      <w:pPr>
        <w:pStyle w:val="48"/>
        <w:keepNext w:val="0"/>
        <w:keepLines w:val="0"/>
        <w:pageBreakBefore w:val="0"/>
        <w:widowControl w:val="0"/>
        <w:wordWrap/>
        <w:overflowPunct/>
        <w:topLinePunct w:val="0"/>
        <w:bidi w:val="0"/>
      </w:pPr>
      <w:r>
        <w:t>变更管理流程参与方主要包含</w:t>
      </w:r>
      <w:r>
        <w:rPr>
          <w:rFonts w:hint="eastAsia"/>
          <w:lang w:eastAsia="zh-CN"/>
        </w:rPr>
        <w:t>运维部</w:t>
      </w:r>
      <w:r>
        <w:t>。</w:t>
      </w:r>
    </w:p>
    <w:p w14:paraId="23D0D671">
      <w:pPr>
        <w:pStyle w:val="49"/>
        <w:keepNext w:val="0"/>
        <w:keepLines w:val="0"/>
        <w:pageBreakBefore w:val="0"/>
        <w:widowControl w:val="0"/>
        <w:wordWrap/>
        <w:overflowPunct/>
        <w:topLinePunct w:val="0"/>
        <w:bidi w:val="0"/>
      </w:pPr>
      <w:bookmarkStart w:id="94" w:name="bookmark57"/>
      <w:bookmarkEnd w:id="94"/>
      <w:bookmarkStart w:id="95" w:name="bookmark56"/>
      <w:bookmarkEnd w:id="95"/>
      <w:bookmarkStart w:id="96" w:name="_Toc3864"/>
      <w:r>
        <w:t>发布管理</w:t>
      </w:r>
      <w:bookmarkEnd w:id="96"/>
    </w:p>
    <w:p w14:paraId="1648B4DA">
      <w:pPr>
        <w:pStyle w:val="50"/>
        <w:keepNext w:val="0"/>
        <w:keepLines w:val="0"/>
        <w:pageBreakBefore w:val="0"/>
        <w:widowControl w:val="0"/>
        <w:wordWrap/>
        <w:overflowPunct/>
        <w:topLinePunct w:val="0"/>
        <w:bidi w:val="0"/>
      </w:pPr>
      <w:bookmarkStart w:id="97" w:name="bookmark59"/>
      <w:bookmarkEnd w:id="97"/>
      <w:bookmarkStart w:id="98" w:name="bookmark58"/>
      <w:bookmarkEnd w:id="98"/>
      <w:bookmarkStart w:id="99" w:name="_Toc2381"/>
      <w:r>
        <w:t>管理范围</w:t>
      </w:r>
      <w:bookmarkEnd w:id="99"/>
    </w:p>
    <w:p w14:paraId="0439586E">
      <w:pPr>
        <w:pStyle w:val="48"/>
        <w:keepNext w:val="0"/>
        <w:keepLines w:val="0"/>
        <w:pageBreakBefore w:val="0"/>
        <w:widowControl w:val="0"/>
        <w:wordWrap/>
        <w:overflowPunct/>
        <w:topLinePunct w:val="0"/>
        <w:bidi w:val="0"/>
      </w:pPr>
      <w:r>
        <w:t>发布管理流程主要是对软硬件导入生产环境的过程进行管理。</w:t>
      </w:r>
    </w:p>
    <w:p w14:paraId="364256A3">
      <w:pPr>
        <w:pStyle w:val="50"/>
        <w:keepNext w:val="0"/>
        <w:keepLines w:val="0"/>
        <w:pageBreakBefore w:val="0"/>
        <w:widowControl w:val="0"/>
        <w:wordWrap/>
        <w:overflowPunct/>
        <w:topLinePunct w:val="0"/>
        <w:bidi w:val="0"/>
      </w:pPr>
      <w:bookmarkStart w:id="100" w:name="bookmark61"/>
      <w:bookmarkEnd w:id="100"/>
      <w:bookmarkStart w:id="101" w:name="bookmark60"/>
      <w:bookmarkEnd w:id="101"/>
      <w:bookmarkStart w:id="102" w:name="_Toc22094"/>
      <w:r>
        <w:t>管理目标</w:t>
      </w:r>
      <w:bookmarkEnd w:id="102"/>
    </w:p>
    <w:p w14:paraId="0DDF07D3">
      <w:pPr>
        <w:pStyle w:val="48"/>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3" w:name="bookmark62"/>
      <w:bookmarkEnd w:id="103"/>
      <w:bookmarkStart w:id="104" w:name="bookmark63"/>
      <w:bookmarkEnd w:id="104"/>
    </w:p>
    <w:p w14:paraId="4CB70327">
      <w:pPr>
        <w:pStyle w:val="50"/>
        <w:keepNext w:val="0"/>
        <w:keepLines w:val="0"/>
        <w:pageBreakBefore w:val="0"/>
        <w:widowControl w:val="0"/>
        <w:wordWrap/>
        <w:overflowPunct/>
        <w:topLinePunct w:val="0"/>
        <w:bidi w:val="0"/>
      </w:pPr>
      <w:bookmarkStart w:id="105" w:name="_Toc2777"/>
      <w:r>
        <w:t>关键绩效指标</w:t>
      </w:r>
      <w:bookmarkEnd w:id="105"/>
    </w:p>
    <w:p w14:paraId="6858857C">
      <w:pPr>
        <w:pStyle w:val="48"/>
      </w:pPr>
    </w:p>
    <w:tbl>
      <w:tblPr>
        <w:tblStyle w:val="45"/>
        <w:tblW w:w="8192"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365"/>
        <w:gridCol w:w="991"/>
        <w:gridCol w:w="1279"/>
      </w:tblGrid>
      <w:tr w14:paraId="4B492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shd w:val="clear" w:color="auto" w:fill="auto"/>
          </w:tcPr>
          <w:p w14:paraId="3902F2E4">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14:paraId="5036CC33">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53AB399C">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4DEF3C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625AE5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tcPr>
          <w:p w14:paraId="25DAC1F9">
            <w:pPr>
              <w:pStyle w:val="46"/>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14:paraId="4B60E04C">
            <w:pPr>
              <w:pStyle w:val="46"/>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14:paraId="2B288030">
            <w:pPr>
              <w:pStyle w:val="46"/>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14:paraId="2F4411B4">
            <w:pPr>
              <w:pStyle w:val="46"/>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14:paraId="1EE39AF5">
      <w:pPr>
        <w:pStyle w:val="50"/>
        <w:keepNext w:val="0"/>
        <w:keepLines w:val="0"/>
        <w:pageBreakBefore w:val="0"/>
        <w:widowControl w:val="0"/>
        <w:wordWrap/>
        <w:overflowPunct/>
        <w:topLinePunct w:val="0"/>
        <w:bidi w:val="0"/>
      </w:pPr>
      <w:bookmarkStart w:id="106" w:name="bookmark65"/>
      <w:bookmarkEnd w:id="106"/>
      <w:bookmarkStart w:id="107" w:name="bookmark64"/>
      <w:bookmarkEnd w:id="107"/>
      <w:bookmarkStart w:id="108" w:name="_Toc28480"/>
      <w:r>
        <w:t>参与方</w:t>
      </w:r>
      <w:bookmarkEnd w:id="108"/>
    </w:p>
    <w:p w14:paraId="0D744344">
      <w:pPr>
        <w:pStyle w:val="48"/>
        <w:keepNext w:val="0"/>
        <w:keepLines w:val="0"/>
        <w:pageBreakBefore w:val="0"/>
        <w:widowControl w:val="0"/>
        <w:wordWrap/>
        <w:overflowPunct/>
        <w:topLinePunct w:val="0"/>
        <w:bidi w:val="0"/>
      </w:pPr>
      <w:r>
        <w:t>发布管理流程参与方主要包含</w:t>
      </w:r>
      <w:r>
        <w:rPr>
          <w:rFonts w:hint="eastAsia"/>
          <w:lang w:eastAsia="zh-CN"/>
        </w:rPr>
        <w:t>运维部</w:t>
      </w:r>
      <w:r>
        <w:t>。</w:t>
      </w:r>
    </w:p>
    <w:p w14:paraId="7FD3AC7C">
      <w:pPr>
        <w:pStyle w:val="49"/>
        <w:keepNext w:val="0"/>
        <w:keepLines w:val="0"/>
        <w:pageBreakBefore w:val="0"/>
        <w:widowControl w:val="0"/>
        <w:wordWrap/>
        <w:overflowPunct/>
        <w:topLinePunct w:val="0"/>
        <w:bidi w:val="0"/>
      </w:pPr>
      <w:bookmarkStart w:id="109" w:name="bookmark67"/>
      <w:bookmarkEnd w:id="109"/>
      <w:bookmarkStart w:id="110" w:name="bookmark66"/>
      <w:bookmarkEnd w:id="110"/>
      <w:bookmarkStart w:id="111" w:name="_Toc32229"/>
      <w:r>
        <w:t>配置管理</w:t>
      </w:r>
      <w:bookmarkEnd w:id="111"/>
    </w:p>
    <w:p w14:paraId="7931C7E0">
      <w:pPr>
        <w:pStyle w:val="50"/>
        <w:keepNext w:val="0"/>
        <w:keepLines w:val="0"/>
        <w:pageBreakBefore w:val="0"/>
        <w:widowControl w:val="0"/>
        <w:wordWrap/>
        <w:overflowPunct/>
        <w:topLinePunct w:val="0"/>
        <w:bidi w:val="0"/>
      </w:pPr>
      <w:bookmarkStart w:id="112" w:name="bookmark68"/>
      <w:bookmarkEnd w:id="112"/>
      <w:bookmarkStart w:id="113" w:name="bookmark69"/>
      <w:bookmarkEnd w:id="113"/>
      <w:bookmarkStart w:id="114" w:name="_Toc6300"/>
      <w:r>
        <w:t>管理范围</w:t>
      </w:r>
      <w:bookmarkEnd w:id="114"/>
    </w:p>
    <w:p w14:paraId="1C8B3F3F">
      <w:pPr>
        <w:pStyle w:val="48"/>
        <w:keepNext w:val="0"/>
        <w:keepLines w:val="0"/>
        <w:pageBreakBefore w:val="0"/>
        <w:widowControl w:val="0"/>
        <w:wordWrap/>
        <w:overflowPunct/>
        <w:topLinePunct w:val="0"/>
        <w:bidi w:val="0"/>
      </w:pPr>
      <w:r>
        <w:t>配置管理范围包含客户业务系统生产环境应用软件、硬件设备两类。</w:t>
      </w:r>
    </w:p>
    <w:p w14:paraId="514BD72A">
      <w:pPr>
        <w:pStyle w:val="50"/>
        <w:keepNext w:val="0"/>
        <w:keepLines w:val="0"/>
        <w:pageBreakBefore w:val="0"/>
        <w:widowControl w:val="0"/>
        <w:wordWrap/>
        <w:overflowPunct/>
        <w:topLinePunct w:val="0"/>
        <w:bidi w:val="0"/>
      </w:pPr>
      <w:bookmarkStart w:id="115" w:name="bookmark71"/>
      <w:bookmarkEnd w:id="115"/>
      <w:bookmarkStart w:id="116" w:name="bookmark70"/>
      <w:bookmarkEnd w:id="116"/>
      <w:bookmarkStart w:id="117" w:name="_Toc17910"/>
      <w:r>
        <w:t>管理目标</w:t>
      </w:r>
      <w:bookmarkEnd w:id="117"/>
    </w:p>
    <w:p w14:paraId="30B5190E">
      <w:pPr>
        <w:pStyle w:val="48"/>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14:paraId="1D6DAEFC">
      <w:pPr>
        <w:pStyle w:val="50"/>
        <w:keepNext w:val="0"/>
        <w:keepLines w:val="0"/>
        <w:pageBreakBefore w:val="0"/>
        <w:widowControl w:val="0"/>
        <w:wordWrap/>
        <w:overflowPunct/>
        <w:topLinePunct w:val="0"/>
        <w:bidi w:val="0"/>
      </w:pPr>
      <w:bookmarkStart w:id="118" w:name="bookmark73"/>
      <w:bookmarkEnd w:id="118"/>
      <w:bookmarkStart w:id="119" w:name="bookmark72"/>
      <w:bookmarkEnd w:id="119"/>
      <w:bookmarkStart w:id="120" w:name="_Toc4379"/>
      <w:r>
        <w:t>关键绩效指标</w:t>
      </w:r>
      <w:bookmarkEnd w:id="120"/>
    </w:p>
    <w:tbl>
      <w:tblPr>
        <w:tblStyle w:val="45"/>
        <w:tblW w:w="68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2974"/>
        <w:gridCol w:w="991"/>
        <w:gridCol w:w="1279"/>
      </w:tblGrid>
      <w:tr w14:paraId="48BDA9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shd w:val="clear" w:color="auto" w:fill="auto"/>
          </w:tcPr>
          <w:p w14:paraId="3C6C65A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14:paraId="43804159">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136E3E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D43215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54922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tcPr>
          <w:p w14:paraId="3B96851A">
            <w:pPr>
              <w:pStyle w:val="46"/>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14:paraId="1A5C22F9">
            <w:pPr>
              <w:pStyle w:val="46"/>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14:paraId="06BD1B5B">
            <w:pPr>
              <w:pStyle w:val="46"/>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14:paraId="04B6D380">
            <w:pPr>
              <w:pStyle w:val="46"/>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14:paraId="045020DB">
      <w:pPr>
        <w:pStyle w:val="50"/>
        <w:keepNext w:val="0"/>
        <w:keepLines w:val="0"/>
        <w:pageBreakBefore w:val="0"/>
        <w:widowControl w:val="0"/>
        <w:wordWrap/>
        <w:overflowPunct/>
        <w:topLinePunct w:val="0"/>
        <w:bidi w:val="0"/>
      </w:pPr>
      <w:bookmarkStart w:id="121" w:name="bookmark75"/>
      <w:bookmarkEnd w:id="121"/>
      <w:bookmarkStart w:id="122" w:name="bookmark74"/>
      <w:bookmarkEnd w:id="122"/>
      <w:bookmarkStart w:id="123" w:name="_Toc4868"/>
      <w:r>
        <w:t>参与方</w:t>
      </w:r>
      <w:bookmarkEnd w:id="123"/>
    </w:p>
    <w:p w14:paraId="0D0048EC">
      <w:pPr>
        <w:pStyle w:val="48"/>
        <w:keepNext w:val="0"/>
        <w:keepLines w:val="0"/>
        <w:pageBreakBefore w:val="0"/>
        <w:widowControl w:val="0"/>
        <w:wordWrap/>
        <w:overflowPunct/>
        <w:topLinePunct w:val="0"/>
        <w:bidi w:val="0"/>
      </w:pPr>
      <w:r>
        <w:t>配置管理参与方主要为</w:t>
      </w:r>
      <w:r>
        <w:rPr>
          <w:rFonts w:hint="eastAsia"/>
          <w:lang w:eastAsia="zh-CN"/>
        </w:rPr>
        <w:t>运维部</w:t>
      </w:r>
      <w:r>
        <w:t>。</w:t>
      </w:r>
    </w:p>
    <w:p w14:paraId="6A91CCD5">
      <w:pPr>
        <w:pStyle w:val="49"/>
        <w:keepNext w:val="0"/>
        <w:keepLines w:val="0"/>
        <w:pageBreakBefore w:val="0"/>
        <w:widowControl w:val="0"/>
        <w:wordWrap/>
        <w:overflowPunct/>
        <w:topLinePunct w:val="0"/>
        <w:bidi w:val="0"/>
      </w:pPr>
      <w:bookmarkStart w:id="124" w:name="bookmark77"/>
      <w:bookmarkEnd w:id="124"/>
      <w:bookmarkStart w:id="125" w:name="bookmark76"/>
      <w:bookmarkEnd w:id="125"/>
      <w:bookmarkStart w:id="126" w:name="_Toc3182"/>
      <w:r>
        <w:t>可用性和连续性管理</w:t>
      </w:r>
      <w:bookmarkEnd w:id="126"/>
    </w:p>
    <w:p w14:paraId="0AA7F19A">
      <w:pPr>
        <w:pStyle w:val="50"/>
        <w:keepNext w:val="0"/>
        <w:keepLines w:val="0"/>
        <w:pageBreakBefore w:val="0"/>
        <w:widowControl w:val="0"/>
        <w:wordWrap/>
        <w:overflowPunct/>
        <w:topLinePunct w:val="0"/>
        <w:bidi w:val="0"/>
      </w:pPr>
      <w:bookmarkStart w:id="127" w:name="bookmark78"/>
      <w:bookmarkEnd w:id="127"/>
      <w:bookmarkStart w:id="128" w:name="bookmark79"/>
      <w:bookmarkEnd w:id="128"/>
      <w:bookmarkStart w:id="129" w:name="_Toc26413"/>
      <w:r>
        <w:t>管理范围</w:t>
      </w:r>
      <w:bookmarkEnd w:id="129"/>
    </w:p>
    <w:p w14:paraId="59036EA1">
      <w:pPr>
        <w:pStyle w:val="48"/>
        <w:keepNext w:val="0"/>
        <w:keepLines w:val="0"/>
        <w:pageBreakBefore w:val="0"/>
        <w:widowControl w:val="0"/>
        <w:wordWrap/>
        <w:overflowPunct/>
        <w:topLinePunct w:val="0"/>
        <w:bidi w:val="0"/>
      </w:pPr>
      <w:r>
        <w:t>可用性和连续性管理的范围是客户业务因故障、不可抗力等因素产生的中断风险。</w:t>
      </w:r>
    </w:p>
    <w:p w14:paraId="6DD8AD18">
      <w:pPr>
        <w:pStyle w:val="50"/>
        <w:keepNext w:val="0"/>
        <w:keepLines w:val="0"/>
        <w:pageBreakBefore w:val="0"/>
        <w:widowControl w:val="0"/>
        <w:wordWrap/>
        <w:overflowPunct/>
        <w:topLinePunct w:val="0"/>
        <w:bidi w:val="0"/>
      </w:pPr>
      <w:bookmarkStart w:id="130" w:name="bookmark81"/>
      <w:bookmarkEnd w:id="130"/>
      <w:bookmarkStart w:id="131" w:name="bookmark80"/>
      <w:bookmarkEnd w:id="131"/>
      <w:bookmarkStart w:id="132" w:name="_Toc29865"/>
      <w:r>
        <w:t>管理目标</w:t>
      </w:r>
      <w:bookmarkEnd w:id="132"/>
    </w:p>
    <w:p w14:paraId="13482C50">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Pr>
      </w:pPr>
      <w:r>
        <w:rPr>
          <w:rStyle w:val="62"/>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14:paraId="632B6D81">
      <w:pPr>
        <w:pStyle w:val="50"/>
        <w:keepNext w:val="0"/>
        <w:keepLines w:val="0"/>
        <w:pageBreakBefore w:val="0"/>
        <w:widowControl w:val="0"/>
        <w:wordWrap/>
        <w:overflowPunct/>
        <w:topLinePunct w:val="0"/>
        <w:bidi w:val="0"/>
      </w:pPr>
      <w:bookmarkStart w:id="133" w:name="bookmark82"/>
      <w:bookmarkEnd w:id="133"/>
      <w:bookmarkStart w:id="134" w:name="bookmark83"/>
      <w:bookmarkEnd w:id="134"/>
      <w:bookmarkStart w:id="135" w:name="_Toc23291"/>
      <w:r>
        <w:t>关键绩效指标</w:t>
      </w:r>
      <w:bookmarkEnd w:id="135"/>
    </w:p>
    <w:tbl>
      <w:tblPr>
        <w:tblStyle w:val="45"/>
        <w:tblW w:w="8350"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23"/>
        <w:gridCol w:w="991"/>
        <w:gridCol w:w="1279"/>
      </w:tblGrid>
      <w:tr w14:paraId="1242F8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tcPr>
          <w:p w14:paraId="3F66F9C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14:paraId="6AC33F4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7BE015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1D1F9C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3BD92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360FCB8B">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14:paraId="5007E5BB">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14:paraId="7B145EFB">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94F1AE3">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w w:val="105"/>
                <w:sz w:val="18"/>
                <w:szCs w:val="18"/>
              </w:rPr>
              <w:t>≥99%</w:t>
            </w:r>
          </w:p>
        </w:tc>
      </w:tr>
      <w:tr w14:paraId="05F9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1CDAD9E4">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14:paraId="4F632EC6">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14:paraId="3B5B83CC">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D801A5A">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33CE39D4">
      <w:pPr>
        <w:keepNext w:val="0"/>
        <w:keepLines w:val="0"/>
        <w:pageBreakBefore w:val="0"/>
        <w:widowControl w:val="0"/>
        <w:wordWrap/>
        <w:overflowPunct/>
        <w:topLinePunct w:val="0"/>
        <w:bidi w:val="0"/>
      </w:pPr>
    </w:p>
    <w:p w14:paraId="19EDFC49">
      <w:pPr>
        <w:pStyle w:val="50"/>
        <w:keepNext w:val="0"/>
        <w:keepLines w:val="0"/>
        <w:pageBreakBefore w:val="0"/>
        <w:widowControl w:val="0"/>
        <w:wordWrap/>
        <w:overflowPunct/>
        <w:topLinePunct w:val="0"/>
        <w:bidi w:val="0"/>
      </w:pPr>
      <w:bookmarkStart w:id="136" w:name="bookmark85"/>
      <w:bookmarkEnd w:id="136"/>
      <w:bookmarkStart w:id="137" w:name="bookmark86"/>
      <w:bookmarkEnd w:id="137"/>
      <w:bookmarkStart w:id="138" w:name="_Toc1000"/>
      <w:r>
        <w:t>参与方</w:t>
      </w:r>
      <w:bookmarkEnd w:id="138"/>
    </w:p>
    <w:p w14:paraId="476AD9D2">
      <w:pPr>
        <w:pStyle w:val="48"/>
        <w:keepNext w:val="0"/>
        <w:keepLines w:val="0"/>
        <w:pageBreakBefore w:val="0"/>
        <w:widowControl w:val="0"/>
        <w:wordWrap/>
        <w:overflowPunct/>
        <w:topLinePunct w:val="0"/>
        <w:bidi w:val="0"/>
      </w:pPr>
      <w:r>
        <w:t>可用性和连续管理参与方包含</w:t>
      </w:r>
      <w:r>
        <w:rPr>
          <w:rFonts w:hint="eastAsia"/>
          <w:lang w:eastAsia="zh-CN"/>
        </w:rPr>
        <w:t>运维部</w:t>
      </w:r>
      <w:r>
        <w:t>。</w:t>
      </w:r>
    </w:p>
    <w:p w14:paraId="6C794B04">
      <w:pPr>
        <w:pStyle w:val="49"/>
        <w:keepNext w:val="0"/>
        <w:keepLines w:val="0"/>
        <w:pageBreakBefore w:val="0"/>
        <w:widowControl w:val="0"/>
        <w:wordWrap/>
        <w:overflowPunct/>
        <w:topLinePunct w:val="0"/>
        <w:bidi w:val="0"/>
      </w:pPr>
      <w:bookmarkStart w:id="139" w:name="bookmark89"/>
      <w:bookmarkEnd w:id="139"/>
      <w:bookmarkStart w:id="140" w:name="bookmark88"/>
      <w:bookmarkEnd w:id="140"/>
      <w:bookmarkStart w:id="141" w:name="_Toc7399"/>
      <w:r>
        <w:t>容量管理</w:t>
      </w:r>
      <w:bookmarkEnd w:id="141"/>
    </w:p>
    <w:p w14:paraId="60CD8FEA">
      <w:pPr>
        <w:pStyle w:val="50"/>
        <w:keepNext w:val="0"/>
        <w:keepLines w:val="0"/>
        <w:pageBreakBefore w:val="0"/>
        <w:widowControl w:val="0"/>
        <w:wordWrap/>
        <w:overflowPunct/>
        <w:topLinePunct w:val="0"/>
        <w:bidi w:val="0"/>
      </w:pPr>
      <w:bookmarkStart w:id="142" w:name="bookmark91"/>
      <w:bookmarkEnd w:id="142"/>
      <w:bookmarkStart w:id="143" w:name="bookmark92"/>
      <w:bookmarkEnd w:id="143"/>
      <w:bookmarkStart w:id="144" w:name="_Toc24645"/>
      <w:r>
        <w:t>管理范围</w:t>
      </w:r>
      <w:bookmarkEnd w:id="144"/>
    </w:p>
    <w:p w14:paraId="67C8C4DA">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14:paraId="5162DB90">
      <w:pPr>
        <w:pStyle w:val="50"/>
        <w:keepNext w:val="0"/>
        <w:keepLines w:val="0"/>
        <w:pageBreakBefore w:val="0"/>
        <w:widowControl w:val="0"/>
        <w:wordWrap/>
        <w:overflowPunct/>
        <w:topLinePunct w:val="0"/>
        <w:bidi w:val="0"/>
      </w:pPr>
      <w:bookmarkStart w:id="145" w:name="bookmark94"/>
      <w:bookmarkEnd w:id="145"/>
      <w:bookmarkStart w:id="146" w:name="bookmark95"/>
      <w:bookmarkEnd w:id="146"/>
      <w:bookmarkStart w:id="147" w:name="_Toc19977"/>
      <w:r>
        <w:t>管理目标</w:t>
      </w:r>
      <w:bookmarkEnd w:id="147"/>
    </w:p>
    <w:p w14:paraId="027CE52C">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14:paraId="4074E1FC">
      <w:pPr>
        <w:pStyle w:val="50"/>
        <w:keepNext w:val="0"/>
        <w:keepLines w:val="0"/>
        <w:pageBreakBefore w:val="0"/>
        <w:widowControl w:val="0"/>
        <w:wordWrap/>
        <w:overflowPunct/>
        <w:topLinePunct w:val="0"/>
        <w:bidi w:val="0"/>
      </w:pPr>
      <w:bookmarkStart w:id="148" w:name="bookmark98"/>
      <w:bookmarkEnd w:id="148"/>
      <w:bookmarkStart w:id="149" w:name="bookmark97"/>
      <w:bookmarkEnd w:id="149"/>
      <w:bookmarkStart w:id="150" w:name="_Toc29784"/>
      <w:r>
        <w:t>关键绩效指标</w:t>
      </w:r>
      <w:bookmarkEnd w:id="150"/>
    </w:p>
    <w:tbl>
      <w:tblPr>
        <w:tblStyle w:val="45"/>
        <w:tblW w:w="8243"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416"/>
        <w:gridCol w:w="991"/>
        <w:gridCol w:w="1279"/>
      </w:tblGrid>
      <w:tr w14:paraId="4F4892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2" w:hRule="atLeast"/>
        </w:trPr>
        <w:tc>
          <w:tcPr>
            <w:tcW w:w="1557" w:type="dxa"/>
            <w:shd w:val="clear" w:color="auto" w:fill="auto"/>
          </w:tcPr>
          <w:p w14:paraId="29B454D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14:paraId="7609335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576C0B6A">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629603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CDC9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59C2EE9F">
            <w:pPr>
              <w:keepNext w:val="0"/>
              <w:keepLines w:val="0"/>
              <w:pageBreakBefore w:val="0"/>
              <w:widowControl w:val="0"/>
              <w:suppressLineNumbers w:val="0"/>
              <w:wordWrap/>
              <w:overflowPunct/>
              <w:topLinePunct w:val="0"/>
              <w:bidi w:val="0"/>
              <w:jc w:val="left"/>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14:paraId="0DF14CE3">
            <w:pPr>
              <w:keepNext w:val="0"/>
              <w:keepLines w:val="0"/>
              <w:pageBreakBefore w:val="0"/>
              <w:widowControl w:val="0"/>
              <w:suppressLineNumbers w:val="0"/>
              <w:wordWrap/>
              <w:overflowPunct/>
              <w:topLinePunct w:val="0"/>
              <w:bidi w:val="0"/>
              <w:jc w:val="left"/>
              <w:rPr>
                <w:rFonts w:hint="default" w:ascii="Arial" w:hAnsi="Arial" w:eastAsia="宋体" w:cs="Arial"/>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14:paraId="4609F457">
            <w:pPr>
              <w:keepNext w:val="0"/>
              <w:keepLines w:val="0"/>
              <w:pageBreakBefore w:val="0"/>
              <w:widowControl w:val="0"/>
              <w:suppressLineNumbers w:val="0"/>
              <w:wordWrap/>
              <w:overflowPunct/>
              <w:topLinePunct w:val="0"/>
              <w:bidi w:val="0"/>
              <w:jc w:val="center"/>
              <w:rPr>
                <w:rFonts w:hint="default" w:ascii="Arial" w:hAnsi="Arial" w:eastAsia="宋体" w:cs="Arial"/>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14:paraId="6F7F02B6">
            <w:pPr>
              <w:pStyle w:val="44"/>
              <w:keepNext w:val="0"/>
              <w:keepLines w:val="0"/>
              <w:pageBreakBefore w:val="0"/>
              <w:widowControl w:val="0"/>
              <w:wordWrap/>
              <w:overflowPunct/>
              <w:topLinePunct w:val="0"/>
              <w:bidi w:val="0"/>
              <w:spacing w:before="112"/>
              <w:ind w:left="176" w:leftChars="0" w:right="149" w:rightChars="0"/>
              <w:jc w:val="center"/>
              <w:rPr>
                <w:rFonts w:hint="default" w:ascii="宋体" w:hAnsi="宋体" w:eastAsia="宋体"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2848510">
      <w:pPr>
        <w:pStyle w:val="48"/>
        <w:bidi w:val="0"/>
        <w:rPr>
          <w:rFonts w:hint="eastAsia"/>
          <w:lang w:eastAsia="zh-CN"/>
        </w:rPr>
      </w:pPr>
      <w:bookmarkStart w:id="151" w:name="bookmark100"/>
      <w:bookmarkEnd w:id="151"/>
      <w:bookmarkStart w:id="152" w:name="bookmark101"/>
      <w:bookmarkEnd w:id="152"/>
      <w:r>
        <w:rPr>
          <w:rFonts w:hint="eastAsia"/>
          <w:lang w:val="en-US" w:eastAsia="zh-CN"/>
        </w:rPr>
        <w:t>参与方：</w:t>
      </w:r>
      <w:r>
        <w:rPr>
          <w:rFonts w:hint="eastAsia"/>
          <w:lang w:eastAsia="zh-CN"/>
        </w:rPr>
        <w:t>容量管理参与方包含</w:t>
      </w:r>
      <w:r>
        <w:rPr>
          <w:rFonts w:hint="eastAsia"/>
          <w:lang w:val="en-US" w:eastAsia="zh-CN"/>
        </w:rPr>
        <w:t>运维部、质量部</w:t>
      </w:r>
      <w:r>
        <w:rPr>
          <w:rFonts w:hint="eastAsia"/>
          <w:lang w:eastAsia="zh-CN"/>
        </w:rPr>
        <w:t>。</w:t>
      </w:r>
    </w:p>
    <w:p w14:paraId="50C62B07">
      <w:pPr>
        <w:pStyle w:val="49"/>
        <w:keepNext w:val="0"/>
        <w:keepLines w:val="0"/>
        <w:pageBreakBefore w:val="0"/>
        <w:widowControl w:val="0"/>
        <w:wordWrap/>
        <w:overflowPunct/>
        <w:topLinePunct w:val="0"/>
        <w:bidi w:val="0"/>
      </w:pPr>
      <w:bookmarkStart w:id="153" w:name="bookmark103"/>
      <w:bookmarkEnd w:id="153"/>
      <w:bookmarkStart w:id="154" w:name="bookmark104"/>
      <w:bookmarkEnd w:id="154"/>
      <w:bookmarkStart w:id="155" w:name="_Toc11526"/>
      <w:r>
        <w:t>信息安全管理</w:t>
      </w:r>
      <w:bookmarkEnd w:id="155"/>
    </w:p>
    <w:p w14:paraId="6FE414ED">
      <w:pPr>
        <w:pStyle w:val="50"/>
        <w:keepNext w:val="0"/>
        <w:keepLines w:val="0"/>
        <w:pageBreakBefore w:val="0"/>
        <w:widowControl w:val="0"/>
        <w:wordWrap/>
        <w:overflowPunct/>
        <w:topLinePunct w:val="0"/>
        <w:bidi w:val="0"/>
      </w:pPr>
      <w:bookmarkStart w:id="156" w:name="bookmark107"/>
      <w:bookmarkEnd w:id="156"/>
      <w:bookmarkStart w:id="157" w:name="bookmark106"/>
      <w:bookmarkEnd w:id="157"/>
      <w:bookmarkStart w:id="158" w:name="_Toc20695"/>
      <w:r>
        <w:t>管理范围</w:t>
      </w:r>
      <w:bookmarkEnd w:id="158"/>
    </w:p>
    <w:p w14:paraId="0EC6261B">
      <w:pPr>
        <w:pStyle w:val="48"/>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14:paraId="5B2489CE">
      <w:pPr>
        <w:pStyle w:val="50"/>
        <w:keepNext w:val="0"/>
        <w:keepLines w:val="0"/>
        <w:pageBreakBefore w:val="0"/>
        <w:widowControl w:val="0"/>
        <w:wordWrap/>
        <w:overflowPunct/>
        <w:topLinePunct w:val="0"/>
        <w:bidi w:val="0"/>
      </w:pPr>
      <w:bookmarkStart w:id="159" w:name="bookmark110"/>
      <w:bookmarkEnd w:id="159"/>
      <w:bookmarkStart w:id="160" w:name="bookmark109"/>
      <w:bookmarkEnd w:id="160"/>
      <w:bookmarkStart w:id="161" w:name="_Toc18884"/>
      <w:r>
        <w:t>管理目标</w:t>
      </w:r>
      <w:bookmarkEnd w:id="161"/>
    </w:p>
    <w:p w14:paraId="18C78F6C">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Fonts w:hint="eastAsia"/>
          <w:lang w:eastAsia="zh-CN"/>
        </w:rPr>
      </w:pPr>
      <w:r>
        <w:rPr>
          <w:rStyle w:val="62"/>
          <w:rFonts w:hint="eastAsia"/>
          <w:lang w:eastAsia="zh-CN"/>
        </w:rPr>
        <w:t>信息安全管理流程目标是通过规范的信息安全管理，识别、评估并合理应对运维服务过程中的各类安全风险，降低信息安全风险影响。</w:t>
      </w:r>
    </w:p>
    <w:p w14:paraId="29F362AF">
      <w:pPr>
        <w:pStyle w:val="50"/>
        <w:keepNext w:val="0"/>
        <w:keepLines w:val="0"/>
        <w:pageBreakBefore w:val="0"/>
        <w:widowControl w:val="0"/>
        <w:wordWrap/>
        <w:overflowPunct/>
        <w:topLinePunct w:val="0"/>
        <w:bidi w:val="0"/>
      </w:pPr>
      <w:bookmarkStart w:id="162" w:name="bookmark112"/>
      <w:bookmarkEnd w:id="162"/>
      <w:bookmarkStart w:id="163" w:name="bookmark113"/>
      <w:bookmarkEnd w:id="163"/>
      <w:bookmarkStart w:id="164" w:name="_Toc2063"/>
      <w:r>
        <w:t>关键绩效指标</w:t>
      </w:r>
      <w:bookmarkEnd w:id="164"/>
    </w:p>
    <w:tbl>
      <w:tblPr>
        <w:tblStyle w:val="45"/>
        <w:tblW w:w="815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8"/>
        <w:gridCol w:w="4248"/>
        <w:gridCol w:w="991"/>
        <w:gridCol w:w="1279"/>
      </w:tblGrid>
      <w:tr w14:paraId="68A09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638" w:type="dxa"/>
            <w:shd w:val="clear" w:color="auto" w:fill="auto"/>
          </w:tcPr>
          <w:p w14:paraId="125B2B2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14:paraId="2EE9A2B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080CBA9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B371D3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3D293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1638" w:type="dxa"/>
            <w:vAlign w:val="center"/>
          </w:tcPr>
          <w:p w14:paraId="1714D1A0">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14:paraId="2B92A30D">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我方人员造成信息安全事件的次数</w:t>
            </w:r>
          </w:p>
        </w:tc>
        <w:tc>
          <w:tcPr>
            <w:tcW w:w="991" w:type="dxa"/>
          </w:tcPr>
          <w:p w14:paraId="067992C5">
            <w:pPr>
              <w:pStyle w:val="46"/>
              <w:keepNext w:val="0"/>
              <w:keepLines w:val="0"/>
              <w:pageBreakBefore w:val="0"/>
              <w:widowControl w:val="0"/>
              <w:wordWrap/>
              <w:overflowPunct/>
              <w:topLinePunct w:val="0"/>
              <w:bidi w:val="0"/>
              <w:spacing w:before="241" w:line="220" w:lineRule="auto"/>
              <w:ind w:left="231" w:leftChars="0"/>
              <w:rPr>
                <w:rFonts w:hint="eastAsia" w:eastAsia="宋体"/>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14:paraId="51822E8B">
            <w:pPr>
              <w:pStyle w:val="46"/>
              <w:keepNext w:val="0"/>
              <w:keepLines w:val="0"/>
              <w:pageBreakBefore w:val="0"/>
              <w:widowControl w:val="0"/>
              <w:wordWrap/>
              <w:overflowPunct/>
              <w:topLinePunct w:val="0"/>
              <w:bidi w:val="0"/>
              <w:spacing w:before="241" w:line="220" w:lineRule="auto"/>
              <w:ind w:left="487"/>
              <w:rPr>
                <w:sz w:val="18"/>
                <w:szCs w:val="18"/>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1</w:t>
            </w:r>
            <w:r>
              <w:rPr>
                <w:rFonts w:hint="eastAsia"/>
                <w:w w:val="105"/>
                <w:sz w:val="18"/>
                <w:szCs w:val="18"/>
                <w:lang w:val="en-US" w:eastAsia="zh-CN"/>
              </w:rPr>
              <w:t>次</w:t>
            </w:r>
          </w:p>
        </w:tc>
      </w:tr>
    </w:tbl>
    <w:p w14:paraId="6AF1E97D">
      <w:pPr>
        <w:pStyle w:val="50"/>
        <w:keepNext w:val="0"/>
        <w:keepLines w:val="0"/>
        <w:pageBreakBefore w:val="0"/>
        <w:widowControl w:val="0"/>
        <w:wordWrap/>
        <w:overflowPunct/>
        <w:topLinePunct w:val="0"/>
        <w:bidi w:val="0"/>
      </w:pPr>
      <w:bookmarkStart w:id="165" w:name="bookmark115"/>
      <w:bookmarkEnd w:id="165"/>
      <w:bookmarkStart w:id="166" w:name="bookmark116"/>
      <w:bookmarkEnd w:id="166"/>
      <w:bookmarkStart w:id="167" w:name="_Toc3947"/>
      <w:r>
        <w:t>参与方</w:t>
      </w:r>
      <w:bookmarkEnd w:id="167"/>
    </w:p>
    <w:p w14:paraId="50C98951">
      <w:pPr>
        <w:pStyle w:val="48"/>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4C173">
    <w:pPr>
      <w:spacing w:line="169" w:lineRule="auto"/>
      <w:ind w:left="5927"/>
      <w:rPr>
        <w:rFonts w:ascii="Calibri" w:hAnsi="Calibri" w:eastAsia="Calibri" w:cs="Calibri"/>
        <w:sz w:val="18"/>
        <w:szCs w:val="18"/>
      </w:rPr>
    </w:pPr>
    <w:r>
      <w:rPr>
        <w:rFonts w:ascii="Calibri" w:hAnsi="Calibri" w:eastAsia="Calibri" w:cs="Calibri"/>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18445">
    <w:pPr>
      <w:pStyle w:val="2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F0FECCD"/>
    <w:multiLevelType w:val="singleLevel"/>
    <w:tmpl w:val="5F0FECCD"/>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2717916"/>
    <w:rsid w:val="441C7CF4"/>
    <w:rsid w:val="541D6BEB"/>
    <w:rsid w:val="75E136D8"/>
    <w:rsid w:val="7ECD72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43"/>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semiHidden/>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caption"/>
    <w:basedOn w:val="1"/>
    <w:next w:val="1"/>
    <w:semiHidden/>
    <w:unhideWhenUsed/>
    <w:qFormat/>
    <w:uiPriority w:val="0"/>
    <w:rPr>
      <w:rFonts w:ascii="Arial" w:hAnsi="Arial" w:eastAsia="黑体"/>
      <w:sz w:val="20"/>
    </w:rPr>
  </w:style>
  <w:style w:type="paragraph" w:styleId="13">
    <w:name w:val="annotation text"/>
    <w:basedOn w:val="1"/>
    <w:qFormat/>
    <w:uiPriority w:val="0"/>
    <w:pPr>
      <w:jc w:val="left"/>
    </w:pPr>
  </w:style>
  <w:style w:type="paragraph" w:styleId="14">
    <w:name w:val="Salutation"/>
    <w:basedOn w:val="1"/>
    <w:next w:val="1"/>
    <w:qFormat/>
    <w:uiPriority w:val="0"/>
  </w:style>
  <w:style w:type="paragraph" w:styleId="15">
    <w:name w:val="Body Text"/>
    <w:basedOn w:val="1"/>
    <w:semiHidden/>
    <w:qFormat/>
    <w:uiPriority w:val="0"/>
    <w:rPr>
      <w:rFonts w:ascii="Arial" w:hAnsi="Arial" w:eastAsia="Arial" w:cs="Arial"/>
      <w:sz w:val="21"/>
      <w:szCs w:val="21"/>
      <w:lang w:val="en-US" w:eastAsia="en-US" w:bidi="ar-SA"/>
    </w:rPr>
  </w:style>
  <w:style w:type="paragraph" w:styleId="16">
    <w:name w:val="toc 3"/>
    <w:basedOn w:val="1"/>
    <w:next w:val="1"/>
    <w:qFormat/>
    <w:uiPriority w:val="0"/>
    <w:pPr>
      <w:ind w:left="840" w:leftChars="400"/>
    </w:pPr>
  </w:style>
  <w:style w:type="paragraph" w:styleId="17">
    <w:name w:val="Date"/>
    <w:basedOn w:val="1"/>
    <w:next w:val="1"/>
    <w:qFormat/>
    <w:uiPriority w:val="0"/>
    <w:pPr>
      <w:ind w:left="100" w:leftChars="2500"/>
    </w:pPr>
  </w:style>
  <w:style w:type="paragraph" w:styleId="18">
    <w:name w:val="endnote text"/>
    <w:basedOn w:val="1"/>
    <w:qFormat/>
    <w:uiPriority w:val="0"/>
    <w:pPr>
      <w:snapToGrid w:val="0"/>
      <w:jc w:val="left"/>
    </w:pPr>
  </w:style>
  <w:style w:type="paragraph" w:styleId="19">
    <w:name w:val="Balloon Text"/>
    <w:basedOn w:val="1"/>
    <w:qFormat/>
    <w:uiPriority w:val="0"/>
    <w:rPr>
      <w:sz w:val="18"/>
    </w:rPr>
  </w:style>
  <w:style w:type="paragraph" w:styleId="20">
    <w:name w:val="footer"/>
    <w:basedOn w:val="1"/>
    <w:qFormat/>
    <w:uiPriority w:val="0"/>
    <w:pPr>
      <w:tabs>
        <w:tab w:val="center" w:pos="4153"/>
        <w:tab w:val="right" w:pos="8306"/>
      </w:tabs>
      <w:snapToGrid w:val="0"/>
      <w:jc w:val="left"/>
    </w:pPr>
    <w:rPr>
      <w:sz w:val="18"/>
    </w:rPr>
  </w:style>
  <w:style w:type="paragraph" w:styleId="21">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2">
    <w:name w:val="Signature"/>
    <w:basedOn w:val="1"/>
    <w:qFormat/>
    <w:uiPriority w:val="0"/>
    <w:pPr>
      <w:ind w:left="100" w:leftChars="2100"/>
    </w:pPr>
  </w:style>
  <w:style w:type="paragraph" w:styleId="23">
    <w:name w:val="toc 1"/>
    <w:basedOn w:val="1"/>
    <w:next w:val="1"/>
    <w:qFormat/>
    <w:uiPriority w:val="0"/>
    <w:rPr>
      <w:rFonts w:ascii="Arial" w:hAnsi="Arial" w:eastAsia="Microsoft JhengHei"/>
      <w:sz w:val="24"/>
    </w:rPr>
  </w:style>
  <w:style w:type="paragraph" w:styleId="24">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5">
    <w:name w:val="footnote text"/>
    <w:basedOn w:val="1"/>
    <w:qFormat/>
    <w:uiPriority w:val="0"/>
    <w:pPr>
      <w:snapToGrid w:val="0"/>
      <w:jc w:val="left"/>
    </w:pPr>
    <w:rPr>
      <w:sz w:val="18"/>
    </w:rPr>
  </w:style>
  <w:style w:type="paragraph" w:styleId="26">
    <w:name w:val="toc 2"/>
    <w:basedOn w:val="1"/>
    <w:next w:val="1"/>
    <w:qFormat/>
    <w:uiPriority w:val="0"/>
    <w:pPr>
      <w:ind w:left="420" w:leftChars="200"/>
    </w:pPr>
  </w:style>
  <w:style w:type="paragraph" w:styleId="27">
    <w:name w:val="HTML Preformatted"/>
    <w:basedOn w:val="1"/>
    <w:qFormat/>
    <w:uiPriority w:val="0"/>
    <w:rPr>
      <w:rFonts w:ascii="Courier New" w:hAnsi="Courier New"/>
      <w:sz w:val="20"/>
    </w:rPr>
  </w:style>
  <w:style w:type="paragraph" w:styleId="28">
    <w:name w:val="Normal (Web)"/>
    <w:basedOn w:val="1"/>
    <w:qFormat/>
    <w:uiPriority w:val="0"/>
    <w:rPr>
      <w:sz w:val="24"/>
    </w:rPr>
  </w:style>
  <w:style w:type="paragraph" w:styleId="29">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30">
    <w:name w:val="annotation subject"/>
    <w:basedOn w:val="13"/>
    <w:next w:val="13"/>
    <w:qFormat/>
    <w:uiPriority w:val="0"/>
    <w:rPr>
      <w:b/>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basedOn w:val="33"/>
    <w:qFormat/>
    <w:uiPriority w:val="0"/>
    <w:rPr>
      <w:b/>
    </w:rPr>
  </w:style>
  <w:style w:type="character" w:styleId="35">
    <w:name w:val="endnote reference"/>
    <w:basedOn w:val="33"/>
    <w:qFormat/>
    <w:uiPriority w:val="0"/>
    <w:rPr>
      <w:vertAlign w:val="superscript"/>
    </w:rPr>
  </w:style>
  <w:style w:type="character" w:styleId="36">
    <w:name w:val="page number"/>
    <w:basedOn w:val="33"/>
    <w:qFormat/>
    <w:uiPriority w:val="0"/>
  </w:style>
  <w:style w:type="character" w:styleId="37">
    <w:name w:val="FollowedHyperlink"/>
    <w:basedOn w:val="33"/>
    <w:qFormat/>
    <w:uiPriority w:val="0"/>
    <w:rPr>
      <w:color w:val="800080"/>
      <w:u w:val="single"/>
    </w:rPr>
  </w:style>
  <w:style w:type="character" w:styleId="38">
    <w:name w:val="Emphasis"/>
    <w:basedOn w:val="33"/>
    <w:qFormat/>
    <w:uiPriority w:val="0"/>
    <w:rPr>
      <w:i/>
    </w:rPr>
  </w:style>
  <w:style w:type="character" w:styleId="39">
    <w:name w:val="Hyperlink"/>
    <w:basedOn w:val="33"/>
    <w:qFormat/>
    <w:uiPriority w:val="0"/>
    <w:rPr>
      <w:color w:val="0000FF"/>
      <w:u w:val="single"/>
    </w:rPr>
  </w:style>
  <w:style w:type="character" w:styleId="40">
    <w:name w:val="annotation reference"/>
    <w:basedOn w:val="33"/>
    <w:qFormat/>
    <w:uiPriority w:val="0"/>
    <w:rPr>
      <w:sz w:val="21"/>
    </w:rPr>
  </w:style>
  <w:style w:type="character" w:styleId="41">
    <w:name w:val="footnote reference"/>
    <w:basedOn w:val="33"/>
    <w:qFormat/>
    <w:uiPriority w:val="0"/>
    <w:rPr>
      <w:vertAlign w:val="superscript"/>
    </w:rPr>
  </w:style>
  <w:style w:type="paragraph" w:styleId="42">
    <w:name w:val="No Spacing"/>
    <w:qFormat/>
    <w:uiPriority w:val="99"/>
    <w:rPr>
      <w:rFonts w:ascii="Calibri" w:hAnsi="Calibri" w:eastAsia="宋体" w:cs="Times New Roman"/>
      <w:sz w:val="22"/>
      <w:szCs w:val="22"/>
      <w:lang w:val="en-US" w:eastAsia="zh-CN" w:bidi="ar-SA"/>
    </w:rPr>
  </w:style>
  <w:style w:type="character" w:customStyle="1" w:styleId="43">
    <w:name w:val="标题 2 Char"/>
    <w:link w:val="3"/>
    <w:qFormat/>
    <w:uiPriority w:val="0"/>
    <w:rPr>
      <w:rFonts w:ascii="Arial" w:hAnsi="Arial" w:eastAsia="黑体"/>
      <w:b/>
      <w:sz w:val="32"/>
    </w:rPr>
  </w:style>
  <w:style w:type="paragraph" w:customStyle="1" w:styleId="44">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45">
    <w:name w:val="Table Normal_0"/>
    <w:semiHidden/>
    <w:unhideWhenUsed/>
    <w:qFormat/>
    <w:uiPriority w:val="0"/>
    <w:tblPr>
      <w:tblCellMar>
        <w:top w:w="0" w:type="dxa"/>
        <w:left w:w="0" w:type="dxa"/>
        <w:bottom w:w="0" w:type="dxa"/>
        <w:right w:w="0" w:type="dxa"/>
      </w:tblCellMar>
    </w:tblPr>
  </w:style>
  <w:style w:type="paragraph" w:customStyle="1" w:styleId="46">
    <w:name w:val="Table Text"/>
    <w:basedOn w:val="1"/>
    <w:semiHidden/>
    <w:qFormat/>
    <w:uiPriority w:val="0"/>
    <w:rPr>
      <w:rFonts w:ascii="宋体" w:hAnsi="宋体" w:eastAsia="宋体" w:cs="宋体"/>
      <w:sz w:val="21"/>
      <w:szCs w:val="21"/>
      <w:lang w:val="en-US" w:eastAsia="en-US" w:bidi="ar-SA"/>
    </w:rPr>
  </w:style>
  <w:style w:type="paragraph" w:customStyle="1" w:styleId="47">
    <w:name w:val="柴_标题1"/>
    <w:basedOn w:val="2"/>
    <w:next w:val="48"/>
    <w:link w:val="59"/>
    <w:qFormat/>
    <w:uiPriority w:val="0"/>
    <w:pPr>
      <w:spacing w:before="100" w:after="90" w:line="360" w:lineRule="auto"/>
    </w:pPr>
    <w:rPr>
      <w:rFonts w:ascii="Arial" w:hAnsi="Arial" w:eastAsia="宋体"/>
      <w:sz w:val="32"/>
    </w:rPr>
  </w:style>
  <w:style w:type="paragraph" w:customStyle="1" w:styleId="48">
    <w:name w:val="柴_正文"/>
    <w:basedOn w:val="15"/>
    <w:link w:val="62"/>
    <w:qFormat/>
    <w:uiPriority w:val="0"/>
    <w:pPr>
      <w:spacing w:line="360" w:lineRule="auto"/>
      <w:ind w:firstLine="470" w:firstLineChars="200"/>
    </w:pPr>
    <w:rPr>
      <w:rFonts w:ascii="Arial" w:hAnsi="Arial" w:eastAsia="宋体"/>
      <w:sz w:val="24"/>
      <w:lang w:eastAsia="zh-CN"/>
    </w:rPr>
  </w:style>
  <w:style w:type="paragraph" w:customStyle="1" w:styleId="49">
    <w:name w:val="柴_标题2"/>
    <w:basedOn w:val="3"/>
    <w:next w:val="48"/>
    <w:qFormat/>
    <w:uiPriority w:val="0"/>
    <w:pPr>
      <w:spacing w:line="360" w:lineRule="auto"/>
    </w:pPr>
    <w:rPr>
      <w:rFonts w:ascii="Arial" w:hAnsi="Arial" w:eastAsia="宋体"/>
      <w:sz w:val="28"/>
    </w:rPr>
  </w:style>
  <w:style w:type="paragraph" w:customStyle="1" w:styleId="50">
    <w:name w:val="柴_标题3"/>
    <w:basedOn w:val="4"/>
    <w:next w:val="48"/>
    <w:qFormat/>
    <w:uiPriority w:val="0"/>
    <w:pPr>
      <w:spacing w:line="360" w:lineRule="auto"/>
      <w:ind w:left="0" w:firstLine="472" w:firstLineChars="200"/>
    </w:pPr>
    <w:rPr>
      <w:rFonts w:ascii="宋体" w:hAnsi="宋体" w:eastAsia="宋体" w:cs="宋体"/>
      <w:spacing w:val="-2"/>
      <w:sz w:val="24"/>
      <w:szCs w:val="24"/>
    </w:rPr>
  </w:style>
  <w:style w:type="paragraph" w:customStyle="1" w:styleId="51">
    <w:name w:val="柴_目录"/>
    <w:basedOn w:val="1"/>
    <w:next w:val="15"/>
    <w:qFormat/>
    <w:uiPriority w:val="0"/>
    <w:pPr>
      <w:tabs>
        <w:tab w:val="right" w:leader="dot" w:pos="8442"/>
      </w:tabs>
      <w:ind w:left="0" w:leftChars="0"/>
    </w:pPr>
    <w:rPr>
      <w:rFonts w:ascii="Arial" w:hAnsi="Arial" w:eastAsia="Microsoft JhengHei"/>
      <w:sz w:val="24"/>
    </w:rPr>
  </w:style>
  <w:style w:type="paragraph" w:customStyle="1" w:styleId="52">
    <w:name w:val="柴_公司名"/>
    <w:basedOn w:val="29"/>
    <w:qFormat/>
    <w:uiPriority w:val="0"/>
    <w:pPr>
      <w:spacing w:after="600" w:afterLines="600"/>
    </w:pPr>
    <w:rPr>
      <w:rFonts w:hint="eastAsia" w:ascii="宋体" w:hAnsi="宋体" w:eastAsia="宋体" w:cs="宋体"/>
      <w:bCs/>
      <w:spacing w:val="-6"/>
      <w:sz w:val="52"/>
      <w:szCs w:val="52"/>
    </w:rPr>
  </w:style>
  <w:style w:type="paragraph" w:customStyle="1" w:styleId="53">
    <w:name w:val="柴_文档名"/>
    <w:basedOn w:val="29"/>
    <w:qFormat/>
    <w:uiPriority w:val="0"/>
    <w:pPr>
      <w:spacing w:after="900" w:afterLines="900"/>
    </w:pPr>
    <w:rPr>
      <w:rFonts w:ascii="黑体" w:hAnsi="黑体" w:eastAsia="黑体" w:cs="黑体"/>
      <w:bCs/>
      <w:spacing w:val="-7"/>
      <w:sz w:val="52"/>
      <w:szCs w:val="52"/>
    </w:rPr>
  </w:style>
  <w:style w:type="paragraph" w:customStyle="1" w:styleId="54">
    <w:name w:val="WPSOffice手动目录 1"/>
    <w:qFormat/>
    <w:uiPriority w:val="0"/>
    <w:pPr>
      <w:ind w:leftChars="0"/>
    </w:pPr>
    <w:rPr>
      <w:rFonts w:ascii="Times New Roman" w:hAnsi="Times New Roman" w:eastAsia="宋体" w:cs="Times New Roman"/>
      <w:sz w:val="20"/>
      <w:szCs w:val="20"/>
    </w:rPr>
  </w:style>
  <w:style w:type="paragraph" w:customStyle="1" w:styleId="55">
    <w:name w:val="WPSOffice手动目录 2"/>
    <w:qFormat/>
    <w:uiPriority w:val="0"/>
    <w:pPr>
      <w:ind w:leftChars="200"/>
    </w:pPr>
    <w:rPr>
      <w:rFonts w:ascii="Times New Roman" w:hAnsi="Times New Roman" w:eastAsia="宋体" w:cs="Times New Roman"/>
      <w:sz w:val="20"/>
      <w:szCs w:val="20"/>
    </w:rPr>
  </w:style>
  <w:style w:type="paragraph" w:customStyle="1" w:styleId="56">
    <w:name w:val="WPSOffice手动目录 3"/>
    <w:qFormat/>
    <w:uiPriority w:val="0"/>
    <w:pPr>
      <w:ind w:leftChars="400"/>
    </w:pPr>
    <w:rPr>
      <w:rFonts w:ascii="Times New Roman" w:hAnsi="Times New Roman" w:eastAsia="宋体" w:cs="Times New Roman"/>
      <w:sz w:val="20"/>
      <w:szCs w:val="20"/>
    </w:rPr>
  </w:style>
  <w:style w:type="paragraph" w:customStyle="1" w:styleId="57">
    <w:name w:val="Compact"/>
    <w:basedOn w:val="15"/>
    <w:qFormat/>
    <w:uiPriority w:val="0"/>
    <w:pPr>
      <w:spacing w:before="36" w:after="36"/>
    </w:pPr>
  </w:style>
  <w:style w:type="table" w:customStyle="1" w:styleId="5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9">
    <w:name w:val="柴_标题1 Char"/>
    <w:link w:val="47"/>
    <w:qFormat/>
    <w:uiPriority w:val="0"/>
    <w:rPr>
      <w:rFonts w:ascii="Arial" w:hAnsi="Arial" w:eastAsia="宋体"/>
      <w:sz w:val="32"/>
    </w:rPr>
  </w:style>
  <w:style w:type="paragraph" w:customStyle="1" w:styleId="60">
    <w:name w:val="柴_正文_无缩进"/>
    <w:basedOn w:val="1"/>
    <w:qFormat/>
    <w:uiPriority w:val="0"/>
    <w:pPr>
      <w:ind w:firstLine="0" w:firstLineChars="0"/>
    </w:pPr>
    <w:rPr>
      <w:rFonts w:ascii="Arial" w:hAnsi="Arial"/>
      <w:sz w:val="24"/>
      <w:lang w:eastAsia="zh-CN"/>
    </w:rPr>
  </w:style>
  <w:style w:type="paragraph" w:customStyle="1" w:styleId="6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62">
    <w:name w:val="柴_正文 Char"/>
    <w:link w:val="4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2495</Words>
  <Characters>2862</Characters>
  <Lines>0</Lines>
  <Paragraphs>0</Paragraphs>
  <TotalTime>1</TotalTime>
  <ScaleCrop>false</ScaleCrop>
  <LinksUpToDate>false</LinksUpToDate>
  <CharactersWithSpaces>3090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2026-02-01T03:49:54Z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