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4D87B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4480"/>
    </w:p>
    <w:p w14:paraId="18A473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36006B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运维服务技术研发规划</w:t>
      </w:r>
      <w:bookmarkEnd w:id="0"/>
    </w:p>
    <w:p w14:paraId="5CB16F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9035"/>
      <w:r>
        <w:t>中达丰集团有限公司</w:t>
      </w:r>
      <w:bookmarkEnd w:id="1"/>
    </w:p>
    <w:p w14:paraId="593527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</w:t>
      </w:r>
      <w:r>
        <w:rPr>
          <w:rFonts w:hint="eastAsia" w:ascii="宋体" w:hAnsi="宋体" w:cs="宋体"/>
          <w:sz w:val="36"/>
          <w:szCs w:val="36"/>
          <w:lang w:val="en-US" w:eastAsia="zh-CN"/>
        </w:rPr>
        <w:t>4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月</w:t>
      </w:r>
      <w:r>
        <w:rPr>
          <w:rFonts w:hint="eastAsia" w:ascii="宋体" w:hAnsi="宋体" w:cs="宋体"/>
          <w:sz w:val="36"/>
          <w:szCs w:val="36"/>
          <w:lang w:val="en-US" w:eastAsia="zh-CN"/>
        </w:rPr>
        <w:t>4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日</w:t>
      </w:r>
    </w:p>
    <w:p w14:paraId="5DD2E5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1048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5C3CC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07F52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20D9F33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005D0A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运维服务技术研发规划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YWFWJSYF</w:t>
            </w:r>
            <w:r>
              <w:rPr>
                <w:spacing w:val="-1"/>
              </w:rPr>
              <w:t>）</w:t>
            </w:r>
          </w:p>
        </w:tc>
      </w:tr>
      <w:tr w14:paraId="3EB5E4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387972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EAAC9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0057F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E6FE9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6AB26F8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DF688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BC936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0E2F5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489E9E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50698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E6EE7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39890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197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秦立祥</w:t>
            </w:r>
          </w:p>
        </w:tc>
        <w:tc>
          <w:tcPr>
            <w:tcW w:w="1953" w:type="dxa"/>
          </w:tcPr>
          <w:p w14:paraId="2395AE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529E5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1BB4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665EF4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53E51B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4703D7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37C823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2ACF9E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BEB31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29DF1F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F0B17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6A3AA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58F6D2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337C8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621CD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15FB1D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0135E5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399702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3CB61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CC0A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52899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2A82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5301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80DC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3A2815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DD58A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82AE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p w14:paraId="1835D47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3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6D641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F080EA1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_Toc4480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运维服务技术研发规划</w:t>
          </w:r>
          <w:r>
            <w:tab/>
          </w:r>
          <w:r>
            <w:fldChar w:fldCharType="begin"/>
          </w:r>
          <w:r>
            <w:instrText xml:space="preserve"> PAGEREF _Toc4480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86C800E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_Toc19035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_Toc19035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B87B33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_Toc21048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_Toc21048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81AB6A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_Toc4677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_Toc4677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7447774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_Toc15972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运维研发团队现状及规划</w:t>
          </w:r>
          <w:r>
            <w:tab/>
          </w:r>
          <w:r>
            <w:fldChar w:fldCharType="begin"/>
          </w:r>
          <w:r>
            <w:instrText xml:space="preserve"> PAGEREF _Toc15972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2F0D233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_Toc23458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运维研发团队现状</w:t>
          </w:r>
          <w:r>
            <w:tab/>
          </w:r>
          <w:r>
            <w:fldChar w:fldCharType="begin"/>
          </w:r>
          <w:r>
            <w:instrText xml:space="preserve"> PAGEREF _Toc23458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891221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_Toc11205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运维研发团队人员规划</w:t>
          </w:r>
          <w:r>
            <w:tab/>
          </w:r>
          <w:r>
            <w:fldChar w:fldCharType="begin"/>
          </w:r>
          <w:r>
            <w:instrText xml:space="preserve"> PAGEREF _Toc11205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9B983B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_Toc23989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运维服务研发规划</w:t>
          </w:r>
          <w:r>
            <w:tab/>
          </w:r>
          <w:r>
            <w:fldChar w:fldCharType="begin"/>
          </w:r>
          <w:r>
            <w:instrText xml:space="preserve"> PAGEREF _Toc23989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F9C9A2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_Toc21264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360安全云数字协作平台二次开发</w:t>
          </w:r>
          <w:r>
            <w:tab/>
          </w:r>
          <w:r>
            <w:fldChar w:fldCharType="begin"/>
          </w:r>
          <w:r>
            <w:instrText xml:space="preserve"> PAGEREF _Toc21264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BF11955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_Toc15084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3.1.1. </w:t>
          </w:r>
          <w:r>
            <w:rPr>
              <w:rFonts w:hint="eastAsia"/>
            </w:rPr>
            <w:t>背景</w:t>
          </w:r>
          <w:r>
            <w:tab/>
          </w:r>
          <w:r>
            <w:fldChar w:fldCharType="begin"/>
          </w:r>
          <w:r>
            <w:instrText xml:space="preserve"> PAGEREF _Toc15084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E0B9B86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_Toc12095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3.1.2. </w:t>
          </w:r>
          <w:r>
            <w:rPr>
              <w:rFonts w:hint="eastAsia"/>
            </w:rPr>
            <w:t>工具优化描述</w:t>
          </w:r>
          <w:r>
            <w:tab/>
          </w:r>
          <w:r>
            <w:fldChar w:fldCharType="begin"/>
          </w:r>
          <w:r>
            <w:instrText xml:space="preserve"> PAGEREF _Toc12095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A1B047D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3.1.3. </w:t>
          </w:r>
          <w:r>
            <w:rPr>
              <w:rFonts w:hint="eastAsia"/>
            </w:rPr>
            <w:t>进度时间表</w:t>
          </w:r>
          <w:r>
            <w:tab/>
          </w:r>
          <w:r>
            <w:fldChar w:fldCharType="begin"/>
          </w:r>
          <w:r>
            <w:instrText xml:space="preserve"> PAGEREF _Toc893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C08E325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_Toc5200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3.1.4. </w:t>
          </w:r>
          <w:r>
            <w:rPr>
              <w:rFonts w:hint="eastAsia"/>
            </w:rPr>
            <w:t>人力投入</w:t>
          </w:r>
          <w:r>
            <w:tab/>
          </w:r>
          <w:r>
            <w:fldChar w:fldCharType="begin"/>
          </w:r>
          <w:r>
            <w:instrText xml:space="preserve"> PAGEREF _Toc5200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D6D4A14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_Toc5539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3.1.5. </w:t>
          </w:r>
          <w:r>
            <w:rPr>
              <w:rFonts w:hint="eastAsia"/>
            </w:rPr>
            <w:t>研发经费投入</w:t>
          </w:r>
          <w:r>
            <w:tab/>
          </w:r>
          <w:r>
            <w:fldChar w:fldCharType="begin"/>
          </w:r>
          <w:r>
            <w:instrText xml:space="preserve"> PAGEREF _Toc5539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DB84D02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_Toc8442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3.1.6. </w:t>
          </w:r>
          <w:r>
            <w:rPr>
              <w:rFonts w:hint="eastAsia"/>
            </w:rPr>
            <w:t>质量要求</w:t>
          </w:r>
          <w:r>
            <w:tab/>
          </w:r>
          <w:r>
            <w:fldChar w:fldCharType="begin"/>
          </w:r>
          <w:r>
            <w:instrText xml:space="preserve"> PAGEREF _Toc8442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209FCD9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_Toc4343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技术手册研发规划</w:t>
          </w:r>
          <w:r>
            <w:tab/>
          </w:r>
          <w:r>
            <w:fldChar w:fldCharType="begin"/>
          </w:r>
          <w:r>
            <w:instrText xml:space="preserve"> PAGEREF _Toc4343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BB5EDEA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新技术储备</w:t>
          </w:r>
          <w:r>
            <w:tab/>
          </w:r>
          <w:r>
            <w:fldChar w:fldCharType="begin"/>
          </w:r>
          <w:r>
            <w:instrText xml:space="preserve"> PAGEREF _Toc2857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5B9E3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14301CD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5" w:type="default"/>
          <w:pgSz w:w="11906" w:h="16839"/>
          <w:pgMar w:top="1431" w:right="1567" w:bottom="1146" w:left="1785" w:header="0" w:footer="896" w:gutter="0"/>
          <w:cols w:space="720" w:num="1"/>
        </w:sectPr>
      </w:pPr>
    </w:p>
    <w:p w14:paraId="54E6638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4677"/>
      <w:r>
        <w:t>概述</w:t>
      </w:r>
      <w:bookmarkEnd w:id="3"/>
    </w:p>
    <w:p w14:paraId="64301B35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项目背景</w:t>
      </w:r>
    </w:p>
    <w:p w14:paraId="4E30D7F5">
      <w:pPr>
        <w:pStyle w:val="27"/>
        <w:bidi w:val="0"/>
        <w:rPr>
          <w:rFonts w:hint="default"/>
        </w:rPr>
      </w:pPr>
      <w:r>
        <w:t>基于公司已上线运行的充电桩智能监控电脑端系统，为满足运维人员移动办公、现场巡检、应急响应等场景需求，现计划开发配套的</w:t>
      </w:r>
      <w:r>
        <w:rPr>
          <w:rFonts w:hint="default"/>
        </w:rPr>
        <w:t>移动端监控应用。该应用将继承电脑端核心功能，并针对移动设备特性进行优化设计，实现随时随地的设备监控与管理。</w:t>
      </w:r>
    </w:p>
    <w:p w14:paraId="33C9BACC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项目目标</w:t>
      </w:r>
    </w:p>
    <w:p w14:paraId="0371EB96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功能迁移：将电脑端核心监控功能完整迁移至移动端</w:t>
      </w:r>
    </w:p>
    <w:p w14:paraId="4D769A73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移动优化：针对移动设备特性进行界面和交互优化</w:t>
      </w:r>
    </w:p>
    <w:p w14:paraId="49DC813E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场景适配：支持现场巡检、应急处理等移动场景需求</w:t>
      </w:r>
    </w:p>
    <w:p w14:paraId="492DF70D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数据同步：实现与电脑端系统的实时数据同步</w:t>
      </w:r>
    </w:p>
    <w:p w14:paraId="0A876FD2">
      <w:pPr>
        <w:pStyle w:val="27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权限一致：保持与电脑端一致的用户权限管理体系</w:t>
      </w:r>
    </w:p>
    <w:p w14:paraId="202F3A8B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规划周期</w:t>
      </w:r>
    </w:p>
    <w:p w14:paraId="3D2F06E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2025年4月至2026年3月。</w:t>
      </w:r>
    </w:p>
    <w:p w14:paraId="7D637A3F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现有系统分析</w:t>
      </w:r>
    </w:p>
    <w:p w14:paraId="07F40733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电脑端系统功能现状</w:t>
      </w:r>
    </w:p>
    <w:p w14:paraId="7BE5FF6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全景监控看板：设备状态分类展示</w:t>
      </w:r>
    </w:p>
    <w:p w14:paraId="197AB85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设备详情页面：实时数据展示与历史查询</w:t>
      </w:r>
    </w:p>
    <w:p w14:paraId="267E7F1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故障预警系统：多级告警与通知</w:t>
      </w:r>
    </w:p>
    <w:p w14:paraId="6D78AF8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视频监控集成：摄像头实时画面</w:t>
      </w:r>
    </w:p>
    <w:p w14:paraId="25EF9CE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数据分析报表：运维KPI统计与分析</w:t>
      </w:r>
    </w:p>
    <w:p w14:paraId="41375E1A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用户权限管理：分级权限控制</w:t>
      </w:r>
    </w:p>
    <w:p w14:paraId="1D8889DA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移动端开发基础</w:t>
      </w:r>
    </w:p>
    <w:p w14:paraId="08DE592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API接口：现有系统已提供完善的RESTful API接口</w:t>
      </w:r>
    </w:p>
    <w:p w14:paraId="6AA85AF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数据模型：数据库结构和数据模型已成熟稳定</w:t>
      </w:r>
    </w:p>
    <w:p w14:paraId="0642725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业务逻辑：核心业务逻辑可复用</w:t>
      </w:r>
    </w:p>
    <w:p w14:paraId="5642F89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用户体系：现有用户权限体系可直接沿用</w:t>
      </w:r>
    </w:p>
    <w:p w14:paraId="7108AF7D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移动端功能规划</w:t>
      </w:r>
    </w:p>
    <w:p w14:paraId="6D7558CD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核心功能模块</w:t>
      </w:r>
    </w:p>
    <w:p w14:paraId="2D9921E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移动监控看板</w:t>
      </w:r>
    </w:p>
    <w:p w14:paraId="7286445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设备状态总览：按站点、状态分类展示</w:t>
      </w:r>
    </w:p>
    <w:p w14:paraId="5707EC2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实时数据卡片：关键指标快速查看</w:t>
      </w:r>
    </w:p>
    <w:p w14:paraId="59BE937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地图定位：基于位置展示附近设备</w:t>
      </w:r>
    </w:p>
    <w:p w14:paraId="24167B3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一键刷新：手动触发数据更新</w:t>
      </w:r>
    </w:p>
    <w:p w14:paraId="263D0F0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设备详情与操作</w:t>
      </w:r>
    </w:p>
    <w:p w14:paraId="448EB08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实时数据展示：电压、电流、温度、SOC等</w:t>
      </w:r>
    </w:p>
    <w:p w14:paraId="1D6A54B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历史记录查询：支持按时间范围筛选</w:t>
      </w:r>
    </w:p>
    <w:p w14:paraId="44117C2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远程控制：设备重启、参数调整等基础操作</w:t>
      </w:r>
    </w:p>
    <w:p w14:paraId="4840B00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故障诊断：查看故障详情与处理建议</w:t>
      </w:r>
    </w:p>
    <w:p w14:paraId="683B243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移动巡检功能</w:t>
      </w:r>
    </w:p>
    <w:p w14:paraId="1798677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巡检任务接收：接收系统派发的巡检任务</w:t>
      </w:r>
    </w:p>
    <w:p w14:paraId="1EC4696E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现场签到：GPS定位签到与拍照上传</w:t>
      </w:r>
    </w:p>
    <w:p w14:paraId="4851DC2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异常上报：现场发现异常快速上报</w:t>
      </w:r>
    </w:p>
    <w:p w14:paraId="528F839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巡检记录：自动生成巡检报告</w:t>
      </w:r>
    </w:p>
    <w:p w14:paraId="44039F6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应急响应功能</w:t>
      </w:r>
    </w:p>
    <w:p w14:paraId="3C828F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05" w:line="360" w:lineRule="auto"/>
        <w:ind w:left="23" w:right="60" w:firstLine="482"/>
        <w:jc w:val="both"/>
        <w:textAlignment w:val="baseline"/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2"/>
          <w:sz w:val="24"/>
          <w:szCs w:val="24"/>
          <w:lang w:val="en-US" w:eastAsia="zh-CN"/>
        </w:rPr>
        <w:t>告警实时推送：设备故障即时通知</w:t>
      </w:r>
    </w:p>
    <w:p w14:paraId="03681CF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应急处理指引：内置应急预案与处理流程</w:t>
      </w:r>
    </w:p>
    <w:p w14:paraId="0C45471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现场拍照上传：故障现场照片实时上传</w:t>
      </w:r>
    </w:p>
    <w:p w14:paraId="2A51B74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处理进度更新：实时更新故障处理状态</w:t>
      </w:r>
    </w:p>
    <w:p w14:paraId="129D30D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视频监控移动化</w:t>
      </w:r>
    </w:p>
    <w:p w14:paraId="594A954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实时画面查看：支持多画面切换</w:t>
      </w:r>
    </w:p>
    <w:p w14:paraId="3D694FB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视频截图：重要时刻截图保存</w:t>
      </w:r>
    </w:p>
    <w:p w14:paraId="3FA5FBB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录像回放：支持历史录像调阅</w:t>
      </w:r>
    </w:p>
    <w:p w14:paraId="1172EAE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画质适配：根据网络状况自动调整画质</w:t>
      </w:r>
    </w:p>
    <w:p w14:paraId="101F2DD4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移动特色功能</w:t>
      </w:r>
    </w:p>
    <w:p w14:paraId="3663390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离线支持</w:t>
      </w:r>
    </w:p>
    <w:p w14:paraId="35DA653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数据缓存：重要数据本地缓存</w:t>
      </w:r>
    </w:p>
    <w:p w14:paraId="68C1757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离线操作：基础操作支持离线记录</w:t>
      </w:r>
    </w:p>
    <w:p w14:paraId="3336019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自动同步：网络恢复后自动同步数据</w:t>
      </w:r>
    </w:p>
    <w:p w14:paraId="3505409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位置服务</w:t>
      </w:r>
    </w:p>
    <w:p w14:paraId="649F961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设备导航：一键导航至故障设备位置</w:t>
      </w:r>
    </w:p>
    <w:p w14:paraId="20D32B8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附近设备：基于位置推荐附近设备</w:t>
      </w:r>
    </w:p>
    <w:p w14:paraId="3398C26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地理围栏：进入设备区域自动提醒</w:t>
      </w:r>
    </w:p>
    <w:p w14:paraId="16AF04B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语音交互</w:t>
      </w:r>
    </w:p>
    <w:p w14:paraId="3CD373B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语音播报：重要告警语音提示</w:t>
      </w:r>
    </w:p>
    <w:p w14:paraId="6A30B628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语音搜索：支持语音搜索设备</w:t>
      </w:r>
    </w:p>
    <w:p w14:paraId="7F0ADEF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语音记录：语音输入巡检记录</w:t>
      </w:r>
    </w:p>
    <w:p w14:paraId="7A22134D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技术架构设计</w:t>
      </w:r>
    </w:p>
    <w:p w14:paraId="37ECF40F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技术选型</w:t>
      </w:r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4"/>
        <w:gridCol w:w="3883"/>
        <w:gridCol w:w="3696"/>
      </w:tblGrid>
      <w:tr w14:paraId="512C1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9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E8F2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平台</w:t>
            </w:r>
          </w:p>
        </w:tc>
        <w:tc>
          <w:tcPr>
            <w:tcW w:w="388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6451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技术方案</w:t>
            </w:r>
          </w:p>
        </w:tc>
        <w:tc>
          <w:tcPr>
            <w:tcW w:w="369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93578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53245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923E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iOS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E96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Swift + UIKit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ED79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原生开发，性能最优</w:t>
            </w:r>
          </w:p>
        </w:tc>
      </w:tr>
      <w:tr w14:paraId="2C6F6F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5A14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Android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1F2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Kotlin + Jetpack Compose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60FD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原生开发，Material Design</w:t>
            </w:r>
          </w:p>
        </w:tc>
      </w:tr>
      <w:tr w14:paraId="6DE73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F814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跨平台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B19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Flutter（备选）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9A7C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考虑后期维护成本</w:t>
            </w:r>
          </w:p>
        </w:tc>
      </w:tr>
      <w:tr w14:paraId="063E0D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2204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后端</w:t>
            </w:r>
          </w:p>
        </w:tc>
        <w:tc>
          <w:tcPr>
            <w:tcW w:w="38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2735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现有系统API扩展</w:t>
            </w:r>
          </w:p>
        </w:tc>
        <w:tc>
          <w:tcPr>
            <w:tcW w:w="36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45B9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增加移动端专用接口</w:t>
            </w:r>
          </w:p>
        </w:tc>
      </w:tr>
    </w:tbl>
    <w:p w14:paraId="535C4390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架构设计原则</w:t>
      </w:r>
    </w:p>
    <w:p w14:paraId="392F069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前后端分离：移动端通过API与后端通信</w:t>
      </w:r>
    </w:p>
    <w:p w14:paraId="26542FA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模块化设计：功能模块独立，便于维护升级</w:t>
      </w:r>
    </w:p>
    <w:p w14:paraId="190ED04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性能优先：优化加载速度，减少流量消耗</w:t>
      </w:r>
    </w:p>
    <w:p w14:paraId="41E49979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安全加固：数据传输加密，本地数据保护</w:t>
      </w:r>
    </w:p>
    <w:p w14:paraId="2AF3C50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兼容性保障：支持主流机型与系统版本</w:t>
      </w:r>
    </w:p>
    <w:p w14:paraId="736A07E2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接口扩展需求</w:t>
      </w:r>
    </w:p>
    <w:p w14:paraId="3A2BF6A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移动专用接口：优化数据传输格式与频率</w:t>
      </w:r>
    </w:p>
    <w:p w14:paraId="04BB9F9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推送服务接口：集成APNs和FCM推送</w:t>
      </w:r>
    </w:p>
    <w:p w14:paraId="13175F7F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文件上传接口：支持图片、视频上传</w:t>
      </w:r>
    </w:p>
    <w:p w14:paraId="65B3B85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位置服务接口：设备位置信息处理</w:t>
      </w:r>
    </w:p>
    <w:p w14:paraId="15DD89F7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离线同步接口：数据冲突解决机制</w:t>
      </w:r>
    </w:p>
    <w:p w14:paraId="53B49B7C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项目进度计划（2025.04-2026.03）</w:t>
      </w:r>
    </w:p>
    <w:p w14:paraId="1E0AA706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第一阶段：准备与设计（2025年4月-5月）</w:t>
      </w:r>
    </w:p>
    <w:tbl>
      <w:tblPr>
        <w:tblStyle w:val="20"/>
        <w:tblW w:w="89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86"/>
        <w:gridCol w:w="1772"/>
        <w:gridCol w:w="5216"/>
      </w:tblGrid>
      <w:tr w14:paraId="2283E6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86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FD863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77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3C2C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21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6CF9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5ED3EC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33282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需求分析与场景调研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B7ED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4月20日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47ADC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深入分析运维人员移动端使用场景，明确功能优先级和交互逻辑</w:t>
            </w:r>
          </w:p>
        </w:tc>
      </w:tr>
      <w:tr w14:paraId="6D251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A96DF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技术方案评审与选型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F364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4月21日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4月30日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C466E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完成iOS/Android技术栈选型，确定与现有系统的接口对接方案</w:t>
            </w:r>
          </w:p>
        </w:tc>
      </w:tr>
      <w:tr w14:paraId="2F7E5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73D29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UI/UX设计及交互原型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8B3E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5月20日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CA89C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完成高保真原型设计，建立移动端设计规范体系</w:t>
            </w:r>
          </w:p>
        </w:tc>
      </w:tr>
      <w:tr w14:paraId="3D3BB8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3307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开发环境与工具链搭建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47BD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5月21日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5月31日</w:t>
            </w:r>
          </w:p>
        </w:tc>
        <w:tc>
          <w:tcPr>
            <w:tcW w:w="52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3F527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配置完整的开发测试环境，建立代码管理和CI/CD流程</w:t>
            </w:r>
          </w:p>
        </w:tc>
      </w:tr>
    </w:tbl>
    <w:p w14:paraId="32161E6C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第二阶段：核心功能开发（2025年6月-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月）</w:t>
      </w:r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7"/>
        <w:gridCol w:w="1807"/>
        <w:gridCol w:w="5319"/>
      </w:tblGrid>
      <w:tr w14:paraId="06BBB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4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0CD3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80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89A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31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548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376E7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6142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移动端基础框架搭建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4CE7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78174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构建项目基础框架，完成网络层、存储层、权限管理等核心模块</w:t>
            </w:r>
          </w:p>
        </w:tc>
      </w:tr>
      <w:tr w14:paraId="2E3D88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81D9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监控看板与设备列表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284A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DC16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开发设备监控首页，实现地图定位、状态筛选、实时刷新等功能</w:t>
            </w:r>
          </w:p>
        </w:tc>
      </w:tr>
      <w:tr w14:paraId="616699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4910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设备详情与实时数据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F52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4CE4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完成设备详情页面开发，支持实时数据展示和历史曲线查看</w:t>
            </w:r>
          </w:p>
        </w:tc>
      </w:tr>
      <w:tr w14:paraId="333B85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71B6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用户体系与消息推送</w:t>
            </w:r>
          </w:p>
        </w:tc>
        <w:tc>
          <w:tcPr>
            <w:tcW w:w="18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11B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0日</w:t>
            </w:r>
          </w:p>
        </w:tc>
        <w:tc>
          <w:tcPr>
            <w:tcW w:w="53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457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集成用户认证系统，实现消息推送功能，完成消息中心模块</w:t>
            </w:r>
          </w:p>
        </w:tc>
      </w:tr>
    </w:tbl>
    <w:p w14:paraId="71DF6D5F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第三阶段：移动特色功能（2025年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月-1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月）</w:t>
      </w:r>
    </w:p>
    <w:tbl>
      <w:tblPr>
        <w:tblStyle w:val="20"/>
        <w:tblW w:w="89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19"/>
        <w:gridCol w:w="1992"/>
        <w:gridCol w:w="5063"/>
      </w:tblGrid>
      <w:tr w14:paraId="6EA634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1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310D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199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D16FC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506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E28C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主要工作内容</w:t>
            </w:r>
          </w:p>
        </w:tc>
      </w:tr>
      <w:tr w14:paraId="0A573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D0E27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移动巡检任务模块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F768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9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E051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开发巡检任务管理功能，支持GPS签到、拍照上传、报告生成</w:t>
            </w:r>
          </w:p>
        </w:tc>
      </w:tr>
      <w:tr w14:paraId="349379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E44E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应急响应与告警处理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A9C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11月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C4FC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实现实时告警推送和应急处理流程，支持现场照片上传和进度跟踪</w:t>
            </w:r>
          </w:p>
        </w:tc>
      </w:tr>
      <w:tr w14:paraId="12433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1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F514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视频监控移动化适配</w:t>
            </w:r>
          </w:p>
        </w:tc>
        <w:tc>
          <w:tcPr>
            <w:tcW w:w="19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BE8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月3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</w:t>
            </w:r>
          </w:p>
        </w:tc>
        <w:tc>
          <w:tcPr>
            <w:tcW w:w="50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8051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完成视频监控功能移动端适配，支持实时查看、截图和录像回放</w:t>
            </w:r>
          </w:p>
        </w:tc>
      </w:tr>
    </w:tbl>
    <w:p w14:paraId="5B6C3CD4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第四阶段：测试与优化（202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年1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月）</w:t>
      </w:r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5"/>
        <w:gridCol w:w="2703"/>
        <w:gridCol w:w="3655"/>
      </w:tblGrid>
      <w:tr w14:paraId="7FB635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61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886BC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270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4297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建议时间</w:t>
            </w:r>
          </w:p>
        </w:tc>
        <w:tc>
          <w:tcPr>
            <w:tcW w:w="365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A17B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70A8F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1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70CE5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内部测试与优化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2A035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12月1日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noBreakHyphen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12月20日</w:t>
            </w:r>
          </w:p>
        </w:tc>
        <w:tc>
          <w:tcPr>
            <w:tcW w:w="36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B8397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基于已开发版本进行系统测试</w:t>
            </w:r>
          </w:p>
        </w:tc>
      </w:tr>
      <w:tr w14:paraId="3D1DCB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6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5A6A1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用户数据收集与分析</w:t>
            </w:r>
          </w:p>
        </w:tc>
        <w:tc>
          <w:tcPr>
            <w:tcW w:w="27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D91AC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12月全月</w:t>
            </w:r>
          </w:p>
        </w:tc>
        <w:tc>
          <w:tcPr>
            <w:tcW w:w="36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F649C5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开始收集实际使用数据</w:t>
            </w:r>
          </w:p>
        </w:tc>
      </w:tr>
    </w:tbl>
    <w:p w14:paraId="6366DC83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第五阶段：上线部署（2026年3月）</w:t>
      </w:r>
    </w:p>
    <w:tbl>
      <w:tblPr>
        <w:tblStyle w:val="20"/>
        <w:tblW w:w="897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74"/>
        <w:gridCol w:w="2178"/>
        <w:gridCol w:w="3221"/>
      </w:tblGrid>
      <w:tr w14:paraId="71188B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57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0E1E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任务</w:t>
            </w:r>
          </w:p>
        </w:tc>
        <w:tc>
          <w:tcPr>
            <w:tcW w:w="217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02C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建议时间</w:t>
            </w:r>
          </w:p>
        </w:tc>
        <w:tc>
          <w:tcPr>
            <w:tcW w:w="322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593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说明</w:t>
            </w:r>
          </w:p>
        </w:tc>
      </w:tr>
      <w:tr w14:paraId="53252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BDF5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应用商店上架与审核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DEF5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1月全月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5130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预留审核时间缓冲</w:t>
            </w:r>
          </w:p>
        </w:tc>
      </w:tr>
      <w:tr w14:paraId="0151D1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1109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正式培训与推广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CE2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7BA6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春节前后节奏放缓</w:t>
            </w:r>
          </w:p>
        </w:tc>
      </w:tr>
      <w:tr w14:paraId="465D25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57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2DFA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全量上线与运营</w:t>
            </w:r>
          </w:p>
        </w:tc>
        <w:tc>
          <w:tcPr>
            <w:tcW w:w="21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03E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3月</w:t>
            </w:r>
          </w:p>
        </w:tc>
        <w:tc>
          <w:tcPr>
            <w:tcW w:w="32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8B2E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确保稳定上线</w:t>
            </w:r>
          </w:p>
        </w:tc>
      </w:tr>
    </w:tbl>
    <w:p w14:paraId="5F445790">
      <w:pPr>
        <w:pStyle w:val="27"/>
        <w:rPr>
          <w:rFonts w:hint="default"/>
          <w:lang w:val="en-US" w:eastAsia="zh-CN"/>
        </w:rPr>
      </w:pPr>
    </w:p>
    <w:p w14:paraId="11ACD937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研发团队与资源配置</w:t>
      </w:r>
    </w:p>
    <w:p w14:paraId="5E1E8979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项目团队组成</w:t>
      </w:r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9"/>
        <w:gridCol w:w="4231"/>
        <w:gridCol w:w="1431"/>
        <w:gridCol w:w="1431"/>
      </w:tblGrid>
      <w:tr w14:paraId="68341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7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851E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职位名称</w:t>
            </w:r>
          </w:p>
        </w:tc>
        <w:tc>
          <w:tcPr>
            <w:tcW w:w="42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FB5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职责描述</w:t>
            </w:r>
          </w:p>
        </w:tc>
        <w:tc>
          <w:tcPr>
            <w:tcW w:w="14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45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投入人数</w:t>
            </w:r>
          </w:p>
        </w:tc>
        <w:tc>
          <w:tcPr>
            <w:tcW w:w="143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DB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人员名单</w:t>
            </w:r>
          </w:p>
        </w:tc>
      </w:tr>
      <w:tr w14:paraId="7B14A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2755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运维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项目经理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C0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项目统筹、资源协调、进度管理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1D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1108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秦立祥</w:t>
            </w:r>
          </w:p>
        </w:tc>
      </w:tr>
      <w:tr w14:paraId="561A9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7F5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需求工程师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607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需求分析、产品设计、业务对接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3B6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9F85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张明</w:t>
            </w:r>
          </w:p>
        </w:tc>
      </w:tr>
      <w:tr w14:paraId="583C79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8175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UI设计师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C5C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界面设计、交互优化、设计规范制定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6E6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67B2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李悦</w:t>
            </w:r>
          </w:p>
        </w:tc>
      </w:tr>
      <w:tr w14:paraId="36C7C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FD4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软件工程师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96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iOS端应用开发、性能优化</w:t>
            </w:r>
          </w:p>
          <w:p w14:paraId="49EA95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Android端应用开发、兼容性适配</w:t>
            </w:r>
          </w:p>
          <w:p w14:paraId="1B0E9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接口扩展、数据同步、服务端优化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7E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E163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刘洋、陈静</w:t>
            </w:r>
          </w:p>
          <w:p w14:paraId="1C7398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王磊、赵娜</w:t>
            </w:r>
          </w:p>
          <w:p w14:paraId="04E64A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孙伟</w:t>
            </w:r>
          </w:p>
        </w:tc>
      </w:tr>
      <w:tr w14:paraId="4E68B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0602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软件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C8A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功能测试、性能测试、安全测试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0D1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5B40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周涛、吴琳</w:t>
            </w:r>
          </w:p>
        </w:tc>
      </w:tr>
      <w:tr w14:paraId="0AB4C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7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E4C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合计</w:t>
            </w:r>
          </w:p>
        </w:tc>
        <w:tc>
          <w:tcPr>
            <w:tcW w:w="42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BB8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432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10人</w:t>
            </w:r>
          </w:p>
        </w:tc>
        <w:tc>
          <w:tcPr>
            <w:tcW w:w="1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vAlign w:val="center"/>
          </w:tcPr>
          <w:p w14:paraId="4CF9CA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" w:eastAsia="Segoe UI"/>
                <w:b/>
                <w:sz w:val="18"/>
                <w:szCs w:val="24"/>
              </w:rPr>
            </w:pPr>
          </w:p>
        </w:tc>
      </w:tr>
    </w:tbl>
    <w:p w14:paraId="427A7DB7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设备资源需求</w:t>
      </w:r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17"/>
        <w:gridCol w:w="1354"/>
        <w:gridCol w:w="4201"/>
      </w:tblGrid>
      <w:tr w14:paraId="10A21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41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ACD07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设备类型</w:t>
            </w:r>
          </w:p>
        </w:tc>
        <w:tc>
          <w:tcPr>
            <w:tcW w:w="1354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4ECA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数量</w:t>
            </w:r>
          </w:p>
        </w:tc>
        <w:tc>
          <w:tcPr>
            <w:tcW w:w="4201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FA8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用途</w:t>
            </w:r>
          </w:p>
        </w:tc>
      </w:tr>
      <w:tr w14:paraId="52ACA0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086E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测试手机（iOS）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F222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603F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兼容性测试，涵盖主流机型</w:t>
            </w:r>
          </w:p>
        </w:tc>
      </w:tr>
      <w:tr w14:paraId="4508CF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4D6ED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测试手机（Android）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549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46D7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兼容性测试，涵盖主流品牌</w:t>
            </w:r>
          </w:p>
        </w:tc>
      </w:tr>
      <w:tr w14:paraId="408C0F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6C17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平板电脑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826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A971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平板适配测试</w:t>
            </w:r>
          </w:p>
        </w:tc>
      </w:tr>
      <w:tr w14:paraId="4B9A9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362B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开发电脑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73DF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C2E1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开发人员使用</w:t>
            </w:r>
          </w:p>
        </w:tc>
      </w:tr>
      <w:tr w14:paraId="3A1F81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4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1D38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测试服务器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9AE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1台</w:t>
            </w:r>
          </w:p>
        </w:tc>
        <w:tc>
          <w:tcPr>
            <w:tcW w:w="42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A946E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移动端专用测试环境</w:t>
            </w:r>
          </w:p>
        </w:tc>
      </w:tr>
    </w:tbl>
    <w:p w14:paraId="3CE5A144">
      <w:pPr>
        <w:pStyle w:val="2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运维手册研发</w:t>
      </w:r>
    </w:p>
    <w:p w14:paraId="603C3768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研发目标</w:t>
      </w:r>
    </w:p>
    <w:p w14:paraId="64ACBAB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基于现有运维实践，编制标准化、系统化的运维手册，建立公司运维知识体系，提升运维团队操作规范性、故障处理效率及系统稳定性。</w:t>
      </w:r>
    </w:p>
    <w:p w14:paraId="6E9D36B5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关键交付节点</w:t>
      </w:r>
    </w:p>
    <w:p w14:paraId="2922739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2025年11月30日：运维手册研发完成并发布V1.0版本</w:t>
      </w:r>
    </w:p>
    <w:p w14:paraId="20173655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手册体系规划</w:t>
      </w:r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85"/>
        <w:gridCol w:w="862"/>
        <w:gridCol w:w="2573"/>
        <w:gridCol w:w="1490"/>
        <w:gridCol w:w="862"/>
      </w:tblGrid>
      <w:tr w14:paraId="236554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318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7ADF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手册名称</w:t>
            </w:r>
          </w:p>
        </w:tc>
        <w:tc>
          <w:tcPr>
            <w:tcW w:w="86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5840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版本</w:t>
            </w:r>
          </w:p>
        </w:tc>
        <w:tc>
          <w:tcPr>
            <w:tcW w:w="257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B23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适用范围</w:t>
            </w:r>
          </w:p>
        </w:tc>
        <w:tc>
          <w:tcPr>
            <w:tcW w:w="14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5D0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编制负责人</w:t>
            </w:r>
          </w:p>
        </w:tc>
        <w:tc>
          <w:tcPr>
            <w:tcW w:w="86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8466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</w:tr>
      <w:tr w14:paraId="7B0F1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8943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PC服务器标准化操作作业指导书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4DB2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68D3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公司所有物理PC服务器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EC0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郑永伟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0BB44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  <w:tr w14:paraId="28C27E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8843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PC服务器巡检表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058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D201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日常巡检与维护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809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运维服务部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36D5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  <w:tr w14:paraId="7AA440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318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9BF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数据库巡检手册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5C9C1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V1.0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B9A6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Oracle数据库运维</w:t>
            </w:r>
          </w:p>
        </w:tc>
        <w:tc>
          <w:tcPr>
            <w:tcW w:w="14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74D3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游天舒</w:t>
            </w:r>
          </w:p>
        </w:tc>
        <w:tc>
          <w:tcPr>
            <w:tcW w:w="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CDA6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待研发</w:t>
            </w:r>
          </w:p>
        </w:tc>
      </w:tr>
    </w:tbl>
    <w:p w14:paraId="0EB9FFE9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手册内容概要</w:t>
      </w:r>
    </w:p>
    <w:p w14:paraId="666DFDD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PC服务器标准化操作作业指导书</w:t>
      </w:r>
    </w:p>
    <w:p w14:paraId="23E755B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目的：规范服务器上下电、硬件维护、系统安装、配置变更等关键操作流程</w:t>
      </w:r>
    </w:p>
    <w:p w14:paraId="7321A8C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核心内容：</w:t>
      </w:r>
    </w:p>
    <w:p w14:paraId="5B34047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通用操作流程（申请、备份、操作、验证、记录）</w:t>
      </w:r>
    </w:p>
    <w:p w14:paraId="6BE556C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服务器正常上电/下电操作规范</w:t>
      </w:r>
    </w:p>
    <w:p w14:paraId="26B2E7F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操作系统安装标准化流程（以CentOS为例）</w:t>
      </w:r>
    </w:p>
    <w:p w14:paraId="2F94A33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配置变更管理（网络、防火墙等）</w:t>
      </w:r>
    </w:p>
    <w:p w14:paraId="59C027E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紧急操作与回滚机制</w:t>
      </w:r>
    </w:p>
    <w:p w14:paraId="64874DD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记录与文档管理规范</w:t>
      </w:r>
    </w:p>
    <w:p w14:paraId="604188F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PC服务器巡检表</w:t>
      </w:r>
    </w:p>
    <w:p w14:paraId="5BC74C3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目的：系统化监控服务器健康状态，及时发现潜在问题</w:t>
      </w:r>
    </w:p>
    <w:p w14:paraId="020C96D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检查维度：</w:t>
      </w:r>
    </w:p>
    <w:p w14:paraId="6795F4B6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硬件状态检查：电源、风扇、CPU温度、内存、磁盘、RAID状态、网络链路</w:t>
      </w:r>
    </w:p>
    <w:p w14:paraId="05B341D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操作系统状态检查：运行时间、CPU/内存使用率、磁盘空间、I/O状态、关键进程、系统日志</w:t>
      </w:r>
    </w:p>
    <w:p w14:paraId="0C74EED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应用服务状态检查：Web服务、数据库、中间件、备份任务、定时任务</w:t>
      </w:r>
    </w:p>
    <w:p w14:paraId="20B2293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安全性与网络检查：防火墙、SSH登录日志、开放端口、病毒扫描</w:t>
      </w:r>
    </w:p>
    <w:p w14:paraId="1D8D10B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巡检总结与处理意见模板</w:t>
      </w:r>
    </w:p>
    <w:p w14:paraId="070CE8F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数据库巡检手册</w:t>
      </w:r>
    </w:p>
    <w:p w14:paraId="691A87E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目的：全面监控Oracle数据库运行状态，保障数据安全与性能</w:t>
      </w:r>
    </w:p>
    <w:p w14:paraId="1DF39E2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核心巡检项：</w:t>
      </w:r>
    </w:p>
    <w:p w14:paraId="0371E623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数据库进程状态：SMON、PMON、DBWR、LGWR等关键进程</w:t>
      </w:r>
    </w:p>
    <w:p w14:paraId="55E0C1B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监听与连接状态：监听配置、TNS运行情况、Alert日志分析</w:t>
      </w:r>
    </w:p>
    <w:p w14:paraId="16EBDFF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集群状态（如适用）：CRS资源运行、OCR状态、Voting Disk</w:t>
      </w:r>
    </w:p>
    <w:p w14:paraId="6C0DF044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存储与文件状态：ASM使用情况、数据文件、控制文件、日志文件、表空间使用率</w:t>
      </w:r>
    </w:p>
    <w:p w14:paraId="6A61C52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性能与锁监控：会话并发数、Redo使用情况、锁表与死锁检测、等待事件分析</w:t>
      </w:r>
    </w:p>
    <w:p w14:paraId="67B2B5E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缓冲区与SQL性能：命中率、SQL执行效率、排序空间使用</w:t>
      </w:r>
    </w:p>
    <w:p w14:paraId="4253854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归档与备份状态：归档生成频率、备份完整性验证</w:t>
      </w:r>
    </w:p>
    <w:p w14:paraId="2B17D457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研发质量要求</w:t>
      </w:r>
    </w:p>
    <w:p w14:paraId="11FDFE7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标准化：操作步骤明确，命令、参数标准化</w:t>
      </w:r>
    </w:p>
    <w:p w14:paraId="547634A0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实用性：基于真实运维场景，解决实际问题</w:t>
      </w:r>
    </w:p>
    <w:p w14:paraId="649FC5F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可操作性：步骤清晰，风险提示明确，回滚方案完整</w:t>
      </w:r>
    </w:p>
    <w:p w14:paraId="206C733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安全性：包含安全操作规范与应急处理流程</w:t>
      </w:r>
    </w:p>
    <w:p w14:paraId="1CEEFD9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可维护性：建立版本管理机制，支持持续更新</w:t>
      </w:r>
    </w:p>
    <w:p w14:paraId="752A927E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预期成效</w:t>
      </w:r>
    </w:p>
    <w:p w14:paraId="35E8113D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操作标准化：运维操作标准化率达到90%以上</w:t>
      </w:r>
    </w:p>
    <w:p w14:paraId="532A66F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故障处理效率：平均故障处理时间缩短30%</w:t>
      </w:r>
    </w:p>
    <w:p w14:paraId="07B8B91A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知识传承：新员工培训周期缩短40%</w:t>
      </w:r>
    </w:p>
    <w:p w14:paraId="58D1D484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风险降低：人为操作失误率降低50%</w:t>
      </w:r>
    </w:p>
    <w:p w14:paraId="6AAF67E0">
      <w:pPr>
        <w:pStyle w:val="2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新技术研发</w:t>
      </w:r>
    </w:p>
    <w:p w14:paraId="0C15C093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研发目标</w:t>
      </w:r>
    </w:p>
    <w:p w14:paraId="11A1C4E8">
      <w:pPr>
        <w:pStyle w:val="27"/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紧跟行业技术发展趋势，探索并储备适用于充电桩运维场景的前沿技术，为未来系统升级和服务能力提升奠定基础。</w:t>
      </w:r>
    </w:p>
    <w:p w14:paraId="4063F1A9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研发方向</w:t>
      </w:r>
    </w:p>
    <w:p w14:paraId="65F949D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边缘计算与轻量化AI</w:t>
      </w:r>
    </w:p>
    <w:p w14:paraId="53B15FC1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研究方向：探索在充电桩本地或边缘网关部署轻量级AI模型，实现故障预判、能效优化等智能化功能，减少云端依赖，提升响应实时性。</w:t>
      </w:r>
    </w:p>
    <w:p w14:paraId="0AB01336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预期产出：形成边缘AI部署方案原型，完成1-2个典型场景的算法验证。</w:t>
      </w:r>
    </w:p>
    <w:p w14:paraId="1A88534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物联网协议与数据融合</w:t>
      </w:r>
    </w:p>
    <w:p w14:paraId="4152321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研究方向：研究MQTT over QUIC、CoAP等新一代物联网协议在充电桩数据采集与指令下发场景中的应用，提升通信效率与可靠性。</w:t>
      </w:r>
    </w:p>
    <w:p w14:paraId="3800CB41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预期产出：完成新协议与传统协议的对比测试报告，提出适用于公司业务场景的协议选型建议。</w:t>
      </w:r>
    </w:p>
    <w:p w14:paraId="3BC1CB69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数字孪生与可视化运维</w:t>
      </w:r>
    </w:p>
    <w:p w14:paraId="2AB694CE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研究方向：探索基于WebGL或游戏引擎构建充电桩三维数字孪生模型，实现设备状态、告警信息、环境数据的沉浸式可视化监控与交互。</w:t>
      </w:r>
    </w:p>
    <w:p w14:paraId="4C5D2E13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预期产出：构建1个典型充电站的三维数字孪生可视化Demo。</w:t>
      </w:r>
    </w:p>
    <w:p w14:paraId="4FBFF5E2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资源与时间规划</w:t>
      </w:r>
    </w:p>
    <w:p w14:paraId="50C1069D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研发周期：2025年6月-2026年2月（与主项目并行）</w:t>
      </w:r>
    </w:p>
    <w:p w14:paraId="095D0972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投入资源：成立3人新技术预研小组，由1名架构师与2名高级工程师组成。</w:t>
      </w:r>
    </w:p>
    <w:p w14:paraId="2DC7E813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关键里程碑：</w:t>
      </w:r>
    </w:p>
    <w:p w14:paraId="7C3BEE1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2025年8月：完成技术调研与可行性分析报告。</w:t>
      </w:r>
    </w:p>
    <w:p w14:paraId="663F3314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2025年11月：输出各方向的初步技术原型或Demo。</w:t>
      </w:r>
    </w:p>
    <w:p w14:paraId="69F0EA77">
      <w:pPr>
        <w:pStyle w:val="27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2026年2月：完成技术评估报告，明确可纳入下一阶段产品规划的方案。</w:t>
      </w:r>
    </w:p>
    <w:p w14:paraId="5F135D3A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预期价值</w:t>
      </w:r>
    </w:p>
    <w:p w14:paraId="4CBD2221">
      <w:pPr>
        <w:pStyle w:val="27"/>
        <w:bidi w:val="0"/>
        <w:rPr>
          <w:rFonts w:hint="default"/>
          <w:lang w:val="en-US" w:eastAsia="zh-CN"/>
        </w:rPr>
      </w:pPr>
      <w:r>
        <w:t>通过新技术预研，保持公司技术前瞻性，为下一代智能运维平台提供技术储备，增强公司在充电桩运维领域的技术竞争力。</w:t>
      </w:r>
    </w:p>
    <w:p w14:paraId="555FDD82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预算规划</w:t>
      </w:r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0"/>
        <w:gridCol w:w="2077"/>
        <w:gridCol w:w="5085"/>
      </w:tblGrid>
      <w:tr w14:paraId="7F51C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10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9B8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预算类别</w:t>
            </w:r>
          </w:p>
        </w:tc>
        <w:tc>
          <w:tcPr>
            <w:tcW w:w="207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A151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金额（万元）</w:t>
            </w:r>
          </w:p>
        </w:tc>
        <w:tc>
          <w:tcPr>
            <w:tcW w:w="508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937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详细说明</w:t>
            </w:r>
          </w:p>
        </w:tc>
      </w:tr>
      <w:tr w14:paraId="7AA0C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28AF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人力成本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BFD5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120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D820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10人团队×12个月（含工资、社保、福利）</w:t>
            </w:r>
          </w:p>
        </w:tc>
      </w:tr>
      <w:tr w14:paraId="51F9E7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A5E7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设备采购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CA0F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8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F625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测试设备、开发设备采购</w:t>
            </w:r>
          </w:p>
        </w:tc>
      </w:tr>
      <w:tr w14:paraId="21442B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DEC7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软件工具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53B8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DF61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开发工具、测试工具、设计软件授权</w:t>
            </w:r>
          </w:p>
        </w:tc>
      </w:tr>
      <w:tr w14:paraId="4D811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287C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云服务费用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F58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14B0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推送服务、存储服务、测试环境</w:t>
            </w:r>
          </w:p>
        </w:tc>
      </w:tr>
      <w:tr w14:paraId="77B1B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1585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应用商店费用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AF2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50B82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Apple Developer年费、Google Play注册费</w:t>
            </w:r>
          </w:p>
        </w:tc>
      </w:tr>
      <w:tr w14:paraId="759CAB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651B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培训与推广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CF1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81CB06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内部培训、推广材料制作</w:t>
            </w:r>
          </w:p>
        </w:tc>
      </w:tr>
      <w:tr w14:paraId="73DACE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615E2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应急储备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C6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70EB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项目风险应急资金</w:t>
            </w:r>
          </w:p>
        </w:tc>
      </w:tr>
      <w:tr w14:paraId="1F1B78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7570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手册研发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3FE9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8DB8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用于日常项目运维指导</w:t>
            </w:r>
          </w:p>
        </w:tc>
      </w:tr>
      <w:tr w14:paraId="231F91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0276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新技术研发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E665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8987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边缘计算、物联网协议、数字孪生等前沿技术预研</w:t>
            </w:r>
          </w:p>
        </w:tc>
      </w:tr>
      <w:tr w14:paraId="5C554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F23A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总计</w:t>
            </w:r>
          </w:p>
        </w:tc>
        <w:tc>
          <w:tcPr>
            <w:tcW w:w="20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DEF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175</w:t>
            </w:r>
          </w:p>
        </w:tc>
        <w:tc>
          <w:tcPr>
            <w:tcW w:w="50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CD4A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规划期内总投入</w:t>
            </w:r>
          </w:p>
        </w:tc>
      </w:tr>
    </w:tbl>
    <w:p w14:paraId="02A5B3E2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质量与性能标准</w:t>
      </w:r>
    </w:p>
    <w:p w14:paraId="45FB4438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性能指标</w:t>
      </w:r>
    </w:p>
    <w:p w14:paraId="6A6DDC7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启动时间：冷启动≤3秒，热启动≤1秒</w:t>
      </w:r>
    </w:p>
    <w:p w14:paraId="3F68102B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页面加载：列表页≤2秒，详情页≤3秒</w:t>
      </w:r>
    </w:p>
    <w:p w14:paraId="3CB6C009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数据同步：增量同步≤5秒，全量同步≤30秒</w:t>
      </w:r>
    </w:p>
    <w:p w14:paraId="50D1E26C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内存占用：常规使用≤200MB，峰值≤300MB</w:t>
      </w:r>
    </w:p>
    <w:p w14:paraId="409ACC1E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电池消耗：连续使用4小时耗电≤30%</w:t>
      </w:r>
    </w:p>
    <w:p w14:paraId="2DBB0190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兼容性要求</w:t>
      </w:r>
    </w:p>
    <w:p w14:paraId="617E9615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iOS版本：支持iOS 14及以上版本</w:t>
      </w:r>
    </w:p>
    <w:p w14:paraId="30A8CE6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Android版本：支持Android 10及以上版本</w:t>
      </w:r>
    </w:p>
    <w:p w14:paraId="495A1BA2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屏幕适配：支持主流分辨率与屏幕尺寸</w:t>
      </w:r>
    </w:p>
    <w:p w14:paraId="7F206347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网络环境：支持4G/5G/WiFi等多种网络</w:t>
      </w:r>
    </w:p>
    <w:p w14:paraId="262FA7A9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安全标准</w:t>
      </w:r>
    </w:p>
    <w:p w14:paraId="1490A05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数据传输：全程HTTPS加密</w:t>
      </w:r>
    </w:p>
    <w:p w14:paraId="09AD9718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本地存储：敏感数据加密存储</w:t>
      </w:r>
    </w:p>
    <w:p w14:paraId="66B56A6F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权限控制：严格的应用权限管理</w:t>
      </w:r>
    </w:p>
    <w:p w14:paraId="2934C101">
      <w:pPr>
        <w:pStyle w:val="27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防破解：基础的反逆向工程保护</w:t>
      </w:r>
    </w:p>
    <w:p w14:paraId="2544158F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风险与应对措施</w:t>
      </w:r>
    </w:p>
    <w:tbl>
      <w:tblPr>
        <w:tblStyle w:val="20"/>
        <w:tblW w:w="897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9"/>
        <w:gridCol w:w="1300"/>
        <w:gridCol w:w="1555"/>
        <w:gridCol w:w="4328"/>
      </w:tblGrid>
      <w:tr w14:paraId="44A8B0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8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42BF3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风险类型</w:t>
            </w:r>
          </w:p>
        </w:tc>
        <w:tc>
          <w:tcPr>
            <w:tcW w:w="130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E893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可能性</w:t>
            </w:r>
          </w:p>
        </w:tc>
        <w:tc>
          <w:tcPr>
            <w:tcW w:w="155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0D3E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影响程度</w:t>
            </w:r>
          </w:p>
        </w:tc>
        <w:tc>
          <w:tcPr>
            <w:tcW w:w="432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D079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应对措施</w:t>
            </w:r>
          </w:p>
        </w:tc>
      </w:tr>
      <w:tr w14:paraId="28296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8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8155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技术选型风险</w:t>
            </w: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AE53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15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DD63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43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8C5D4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充分技术调研，准备备选方案</w:t>
            </w:r>
          </w:p>
        </w:tc>
      </w:tr>
      <w:tr w14:paraId="70996F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8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C088D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开发进度风险</w:t>
            </w: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0A7B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15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A5E4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43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8EE3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敏捷开发，定期评审，及时调整</w:t>
            </w:r>
          </w:p>
        </w:tc>
      </w:tr>
      <w:tr w14:paraId="4F12B3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8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F238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兼容性问题</w:t>
            </w: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715B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15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3D7C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43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D442A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早期兼容性测试，设备实验室建立</w:t>
            </w:r>
          </w:p>
        </w:tc>
      </w:tr>
      <w:tr w14:paraId="157554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8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7337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用户体验风险</w:t>
            </w: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91BEB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15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0F98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43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3A0A66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用户测试贯穿全程，快速迭代优化</w:t>
            </w:r>
          </w:p>
        </w:tc>
      </w:tr>
      <w:tr w14:paraId="719850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8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A73C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数据同步风险</w:t>
            </w: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E7D5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15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012B9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43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77053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设计健壮的同步机制，冲突解决方案</w:t>
            </w:r>
          </w:p>
        </w:tc>
      </w:tr>
      <w:tr w14:paraId="3356F7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0EF95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安全风险</w:t>
            </w:r>
          </w:p>
        </w:tc>
        <w:tc>
          <w:tcPr>
            <w:tcW w:w="13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4C92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15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ECE6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43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AB5E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安全开发规范，定期安全审计</w:t>
            </w:r>
          </w:p>
        </w:tc>
      </w:tr>
    </w:tbl>
    <w:p w14:paraId="09026825">
      <w:pPr>
        <w:pStyle w:val="2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成功度量标准</w:t>
      </w:r>
    </w:p>
    <w:p w14:paraId="4EACEBD7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项目交付标准</w:t>
      </w:r>
    </w:p>
    <w:p w14:paraId="74E3941C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功能完整性：100%完成需求规格中的功能</w:t>
      </w:r>
    </w:p>
    <w:p w14:paraId="773AD3F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质量达标率：测试通过率≥95%</w:t>
      </w:r>
    </w:p>
    <w:p w14:paraId="466FAB0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按时交付：按计划时间节点完成各阶段</w:t>
      </w:r>
    </w:p>
    <w:p w14:paraId="05157FC6">
      <w:pPr>
        <w:pStyle w:val="27"/>
        <w:bidi w:val="0"/>
        <w:rPr>
          <w:rFonts w:hint="default" w:ascii="宋体" w:hAnsi="宋体" w:eastAsia="宋体" w:cs="宋体"/>
          <w:spacing w:val="-2"/>
          <w:szCs w:val="24"/>
          <w:lang w:val="en-US" w:eastAsia="zh-CN"/>
        </w:rPr>
      </w:pPr>
      <w:r>
        <w:rPr>
          <w:rFonts w:hint="default"/>
          <w:lang w:val="en-US" w:eastAsia="zh-CN"/>
        </w:rPr>
        <w:t>预算控制：实际支出不超过预算的110%</w:t>
      </w:r>
    </w:p>
    <w:p w14:paraId="10FE9313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用户接受度标准</w:t>
      </w:r>
    </w:p>
    <w:p w14:paraId="7CE5EFE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安装率：目标用户安装率≥80%</w:t>
      </w:r>
    </w:p>
    <w:p w14:paraId="08CC2F73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活跃度：月活跃用户≥70%</w:t>
      </w:r>
    </w:p>
    <w:p w14:paraId="60CE4F91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满意度：用户满意度评分≥4.5/5</w:t>
      </w:r>
    </w:p>
    <w:p w14:paraId="75A144AE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故障率：应用崩溃率＜0.5%</w:t>
      </w:r>
    </w:p>
    <w:p w14:paraId="349764D0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业务价值标准</w:t>
      </w:r>
    </w:p>
    <w:p w14:paraId="050282EA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效率提升：移动处理故障时间缩短50%</w:t>
      </w:r>
    </w:p>
    <w:p w14:paraId="345B5854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成本降低：现场巡检成本降低30%</w:t>
      </w:r>
    </w:p>
    <w:p w14:paraId="669AF65D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响应速度：应急响应时间缩短60%</w:t>
      </w:r>
    </w:p>
    <w:p w14:paraId="46D08CB6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数据完整性：现场数据采集完整率≥95%</w:t>
      </w:r>
      <w:r>
        <w:rPr>
          <w:rFonts w:hint="eastAsia"/>
          <w:lang w:val="en-US" w:eastAsia="zh-CN"/>
        </w:rPr>
        <w:t>。</w:t>
      </w:r>
      <w:bookmarkStart w:id="4" w:name="_GoBack"/>
      <w:bookmarkEnd w:id="4"/>
    </w:p>
    <w:sectPr>
      <w:footerReference r:id="rId6" w:type="default"/>
      <w:pgSz w:w="11906" w:h="16839"/>
      <w:pgMar w:top="1431" w:right="1440" w:bottom="1146" w:left="1681" w:header="0" w:footer="896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C55BB">
    <w:pPr>
      <w:spacing w:line="210" w:lineRule="auto"/>
      <w:ind w:left="3928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2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159E18">
    <w:pPr>
      <w:spacing w:line="210" w:lineRule="auto"/>
      <w:ind w:left="3980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8"/>
        <w:sz w:val="21"/>
        <w:szCs w:val="21"/>
      </w:rPr>
      <w:t>第</w:t>
    </w:r>
    <w:r>
      <w:rPr>
        <w:rFonts w:ascii="宋体" w:hAnsi="宋体" w:eastAsia="宋体" w:cs="宋体"/>
        <w:spacing w:val="2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10</w:t>
    </w:r>
    <w:r>
      <w:rPr>
        <w:rFonts w:ascii="宋体" w:hAnsi="宋体" w:eastAsia="宋体" w:cs="宋体"/>
        <w:spacing w:val="13"/>
        <w:sz w:val="21"/>
        <w:szCs w:val="21"/>
      </w:rPr>
      <w:t xml:space="preserve"> </w:t>
    </w:r>
    <w:r>
      <w:rPr>
        <w:rFonts w:ascii="宋体" w:hAnsi="宋体" w:eastAsia="宋体" w:cs="宋体"/>
        <w:spacing w:val="-8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2181D46"/>
    <w:multiLevelType w:val="singleLevel"/>
    <w:tmpl w:val="02181D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A1171E"/>
    <w:rsid w:val="0A7113D6"/>
    <w:rsid w:val="13135DE5"/>
    <w:rsid w:val="1382307A"/>
    <w:rsid w:val="15EE7D7F"/>
    <w:rsid w:val="18890233"/>
    <w:rsid w:val="18CC2FD7"/>
    <w:rsid w:val="195C5947"/>
    <w:rsid w:val="1AFC1190"/>
    <w:rsid w:val="1E5B441F"/>
    <w:rsid w:val="234E4553"/>
    <w:rsid w:val="24C44604"/>
    <w:rsid w:val="25E82A3D"/>
    <w:rsid w:val="26B741BD"/>
    <w:rsid w:val="27A209C9"/>
    <w:rsid w:val="27F07734"/>
    <w:rsid w:val="28302FC2"/>
    <w:rsid w:val="2BBD04C8"/>
    <w:rsid w:val="2E220AB6"/>
    <w:rsid w:val="2E3305CD"/>
    <w:rsid w:val="2F394933"/>
    <w:rsid w:val="2F6C023B"/>
    <w:rsid w:val="336F654B"/>
    <w:rsid w:val="388163D9"/>
    <w:rsid w:val="389C3213"/>
    <w:rsid w:val="39B36A66"/>
    <w:rsid w:val="3A830B2E"/>
    <w:rsid w:val="3B486ACC"/>
    <w:rsid w:val="3B5F50F7"/>
    <w:rsid w:val="3B6130C1"/>
    <w:rsid w:val="3D007D79"/>
    <w:rsid w:val="3D7E738B"/>
    <w:rsid w:val="3E7C7B37"/>
    <w:rsid w:val="3F035D9A"/>
    <w:rsid w:val="3F185CE9"/>
    <w:rsid w:val="40D850F7"/>
    <w:rsid w:val="42497F67"/>
    <w:rsid w:val="45B8042E"/>
    <w:rsid w:val="45D96611"/>
    <w:rsid w:val="49D15412"/>
    <w:rsid w:val="4A064990"/>
    <w:rsid w:val="4D0E4287"/>
    <w:rsid w:val="50117643"/>
    <w:rsid w:val="50730942"/>
    <w:rsid w:val="51875094"/>
    <w:rsid w:val="523A34F4"/>
    <w:rsid w:val="52614E59"/>
    <w:rsid w:val="52881B10"/>
    <w:rsid w:val="52ED1CC8"/>
    <w:rsid w:val="53035F10"/>
    <w:rsid w:val="540463E4"/>
    <w:rsid w:val="55D87B28"/>
    <w:rsid w:val="58C70FC9"/>
    <w:rsid w:val="58CC0E60"/>
    <w:rsid w:val="5ACD39D4"/>
    <w:rsid w:val="5AF20E4A"/>
    <w:rsid w:val="5E7311C3"/>
    <w:rsid w:val="5E7D74BF"/>
    <w:rsid w:val="5E8B1BDC"/>
    <w:rsid w:val="6062696C"/>
    <w:rsid w:val="608E59B3"/>
    <w:rsid w:val="615362B5"/>
    <w:rsid w:val="62C03E1E"/>
    <w:rsid w:val="64B33C3A"/>
    <w:rsid w:val="65A6554D"/>
    <w:rsid w:val="65D6652A"/>
    <w:rsid w:val="68E11616"/>
    <w:rsid w:val="6D885538"/>
    <w:rsid w:val="6F997ED1"/>
    <w:rsid w:val="73774085"/>
    <w:rsid w:val="7628368E"/>
    <w:rsid w:val="7628711F"/>
    <w:rsid w:val="766905FD"/>
    <w:rsid w:val="76A71125"/>
    <w:rsid w:val="77027AD9"/>
    <w:rsid w:val="780C0E03"/>
    <w:rsid w:val="78A757B0"/>
    <w:rsid w:val="79D264B9"/>
    <w:rsid w:val="79ED6E4F"/>
    <w:rsid w:val="7BE60204"/>
    <w:rsid w:val="7CAA2F40"/>
    <w:rsid w:val="7E320264"/>
    <w:rsid w:val="7E5E65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1902</Words>
  <Characters>2135</Characters>
  <Lines>0</Lines>
  <Paragraphs>0</Paragraphs>
  <TotalTime>0</TotalTime>
  <ScaleCrop>false</ScaleCrop>
  <LinksUpToDate>false</LinksUpToDate>
  <CharactersWithSpaces>2174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2025-08-16T03:17:00Z</dcterms:created>
  <dc:creator>PC</dc:creator>
  <cp:lastModifiedBy>郝宇</cp:lastModifiedBy>
  <dcterms:modified xsi:type="dcterms:W3CDTF">2026-02-01T03:38:28Z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2025-08-19T18:03:20Z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0093F2EB7B364A05B49EE85816F38200_12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