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3D910ECA">
      <w:pPr>
        <w:pStyle w:val="33"/>
        <w:keepNext w:val="0"/>
        <w:keepLines w:val="0"/>
        <w:pageBreakBefore w:val="0"/>
        <w:widowControl w:val="0"/>
        <w:wordWrap/>
        <w:overflowPunct/>
        <w:topLinePunct w:val="0"/>
        <w:bidi w:val="0"/>
        <w:rPr>
          <w:rFonts w:hint="eastAsia"/>
          <w:lang w:val="en-US" w:eastAsia="zh-CN"/>
        </w:rPr>
      </w:pPr>
    </w:p>
    <w:p w14:paraId="7ACA8524">
      <w:pPr>
        <w:pStyle w:val="33"/>
        <w:keepNext w:val="0"/>
        <w:keepLines w:val="0"/>
        <w:pageBreakBefore w:val="0"/>
        <w:widowControl w:val="0"/>
        <w:wordWrap/>
        <w:overflowPunct/>
        <w:topLinePunct w:val="0"/>
        <w:bidi w:val="0"/>
        <w:rPr>
          <w:rFonts w:hint="default"/>
          <w:lang w:val="en-US"/>
        </w:rPr>
      </w:pPr>
      <w:bookmarkStart w:id="0" w:name="_Toc5379"/>
      <w:r>
        <w:rPr>
          <w:rFonts w:hint="eastAsia"/>
          <w:lang w:val="en-US" w:eastAsia="zh-CN"/>
        </w:rPr>
        <w:t>最终软件库管理制度</w:t>
      </w:r>
      <w:bookmarkEnd w:id="0"/>
    </w:p>
    <w:p w14:paraId="27BE737F">
      <w:pPr>
        <w:pStyle w:val="34"/>
        <w:keepNext w:val="0"/>
        <w:keepLines w:val="0"/>
        <w:pageBreakBefore w:val="0"/>
        <w:widowControl w:val="0"/>
        <w:wordWrap/>
        <w:overflowPunct/>
        <w:topLinePunct w:val="0"/>
        <w:bidi w:val="0"/>
      </w:pPr>
      <w:bookmarkStart w:id="1" w:name="_Toc14896"/>
      <w:r>
        <w:t>中达丰集团有限公司</w:t>
      </w:r>
      <w:bookmarkEnd w:id="1"/>
    </w:p>
    <w:p w14:paraId="0AE31604">
      <w:pPr>
        <w:keepNext w:val="0"/>
        <w:keepLines w:val="0"/>
        <w:pageBreakBefore w:val="0"/>
        <w:widowControl w:val="0"/>
        <w:wordWrap/>
        <w:overflowPunct/>
        <w:topLinePunct w:val="0"/>
        <w:bidi w:val="0"/>
        <w:spacing w:before="275"/>
        <w:ind w:left="3285"/>
        <w:rPr>
          <w:rFonts w:ascii="宋体" w:hAnsi="宋体" w:eastAsia="宋体" w:cs="宋体"/>
          <w:sz w:val="36"/>
          <w:szCs w:val="36"/>
        </w:rPr>
      </w:pPr>
      <w:r>
        <w:rPr>
          <w:rFonts w:ascii="宋体" w:hAnsi="宋体" w:eastAsia="宋体" w:cs="宋体"/>
          <w:spacing w:val="-2"/>
          <w:sz w:val="36"/>
          <w:szCs w:val="36"/>
        </w:rPr>
        <w:t>202</w:t>
      </w:r>
      <w:r>
        <w:rPr>
          <w:rFonts w:hint="eastAsia" w:ascii="宋体" w:hAnsi="宋体" w:eastAsia="宋体" w:cs="宋体"/>
          <w:spacing w:val="-2"/>
          <w:sz w:val="36"/>
          <w:szCs w:val="36"/>
          <w:lang w:val="en-US" w:eastAsia="zh-CN"/>
        </w:rPr>
        <w:t>5</w:t>
      </w:r>
      <w:r>
        <w:rPr>
          <w:rFonts w:ascii="宋体" w:hAnsi="宋体" w:eastAsia="宋体" w:cs="宋体"/>
          <w:spacing w:val="-2"/>
          <w:sz w:val="36"/>
          <w:szCs w:val="36"/>
        </w:rPr>
        <w:t>-0</w:t>
      </w:r>
      <w:r>
        <w:rPr>
          <w:rFonts w:hint="eastAsia" w:ascii="宋体" w:hAnsi="宋体" w:cs="宋体"/>
          <w:spacing w:val="-2"/>
          <w:sz w:val="36"/>
          <w:szCs w:val="36"/>
          <w:lang w:val="en-US" w:eastAsia="zh-CN"/>
        </w:rPr>
        <w:t>4</w:t>
      </w:r>
      <w:bookmarkStart w:id="19" w:name="_GoBack"/>
      <w:bookmarkEnd w:id="19"/>
      <w:r>
        <w:rPr>
          <w:rFonts w:ascii="宋体" w:hAnsi="宋体" w:eastAsia="宋体" w:cs="宋体"/>
          <w:spacing w:val="-2"/>
          <w:sz w:val="36"/>
          <w:szCs w:val="36"/>
        </w:rPr>
        <w:t>-04</w:t>
      </w:r>
    </w:p>
    <w:p w14:paraId="591C2770">
      <w:pPr>
        <w:keepNext w:val="0"/>
        <w:keepLines w:val="0"/>
        <w:pageBreakBefore w:val="0"/>
        <w:widowControl w:val="0"/>
        <w:wordWrap/>
        <w:overflowPunct/>
        <w:topLinePunct w:val="0"/>
        <w:bidi w:val="0"/>
        <w:rPr>
          <w:rFonts w:ascii="宋体" w:hAnsi="宋体" w:eastAsia="宋体" w:cs="宋体"/>
          <w:sz w:val="36"/>
          <w:szCs w:val="36"/>
        </w:rPr>
        <w:sectPr>
          <w:pgSz w:w="11906" w:h="16839"/>
          <w:pgMar w:top="1431" w:right="1785" w:bottom="0" w:left="1785" w:header="0" w:footer="0" w:gutter="0"/>
          <w:cols w:space="720" w:num="1"/>
        </w:sectPr>
      </w:pPr>
    </w:p>
    <w:p w14:paraId="5D4DD299">
      <w:pPr>
        <w:pStyle w:val="12"/>
        <w:keepNext w:val="0"/>
        <w:keepLines w:val="0"/>
        <w:pageBreakBefore w:val="0"/>
        <w:widowControl w:val="0"/>
        <w:wordWrap/>
        <w:overflowPunct/>
        <w:topLinePunct w:val="0"/>
        <w:bidi w:val="0"/>
        <w:spacing w:line="258" w:lineRule="auto"/>
      </w:pPr>
    </w:p>
    <w:p w14:paraId="409BEFB0">
      <w:pPr>
        <w:keepNext w:val="0"/>
        <w:keepLines w:val="0"/>
        <w:pageBreakBefore w:val="0"/>
        <w:widowControl w:val="0"/>
        <w:wordWrap/>
        <w:overflowPunct/>
        <w:topLinePunct w:val="0"/>
        <w:bidi w:val="0"/>
        <w:spacing w:before="69" w:line="220" w:lineRule="auto"/>
        <w:ind w:left="3954"/>
        <w:outlineLvl w:val="0"/>
        <w:rPr>
          <w:rFonts w:ascii="宋体" w:hAnsi="宋体" w:eastAsia="宋体" w:cs="宋体"/>
          <w:sz w:val="21"/>
          <w:szCs w:val="21"/>
        </w:rPr>
      </w:pPr>
      <w:bookmarkStart w:id="2" w:name="_Toc29753"/>
      <w:r>
        <w:rPr>
          <w:rFonts w:ascii="宋体" w:hAnsi="宋体" w:eastAsia="宋体" w:cs="宋体"/>
          <w:spacing w:val="-2"/>
          <w:sz w:val="21"/>
          <w:szCs w:val="21"/>
        </w:rPr>
        <w:t>文档信息</w:t>
      </w:r>
      <w:bookmarkEnd w:id="2"/>
    </w:p>
    <w:p w14:paraId="06AB4849">
      <w:pPr>
        <w:keepNext w:val="0"/>
        <w:keepLines w:val="0"/>
        <w:pageBreakBefore w:val="0"/>
        <w:widowControl w:val="0"/>
        <w:wordWrap/>
        <w:overflowPunct/>
        <w:topLinePunct w:val="0"/>
        <w:bidi w:val="0"/>
        <w:spacing w:line="16" w:lineRule="exact"/>
      </w:pPr>
    </w:p>
    <w:tbl>
      <w:tblPr>
        <w:tblStyle w:val="26"/>
        <w:tblW w:w="9071" w:type="dxa"/>
        <w:tblInd w:w="5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704"/>
        <w:gridCol w:w="1555"/>
        <w:gridCol w:w="2302"/>
        <w:gridCol w:w="1557"/>
        <w:gridCol w:w="1953"/>
      </w:tblGrid>
      <w:tr w14:paraId="79469C0A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11" w:hRule="atLeast"/>
        </w:trPr>
        <w:tc>
          <w:tcPr>
            <w:tcW w:w="1704" w:type="dxa"/>
          </w:tcPr>
          <w:p w14:paraId="03BF2448">
            <w:pPr>
              <w:pStyle w:val="25"/>
              <w:keepNext w:val="0"/>
              <w:keepLines w:val="0"/>
              <w:pageBreakBefore w:val="0"/>
              <w:widowControl w:val="0"/>
              <w:wordWrap/>
              <w:overflowPunct/>
              <w:topLinePunct w:val="0"/>
              <w:bidi w:val="0"/>
              <w:spacing w:before="199" w:line="220" w:lineRule="auto"/>
              <w:ind w:left="225"/>
            </w:pPr>
            <w:r>
              <w:rPr>
                <w:spacing w:val="-2"/>
              </w:rPr>
              <w:t>文档名称编号</w:t>
            </w:r>
          </w:p>
        </w:tc>
        <w:tc>
          <w:tcPr>
            <w:tcW w:w="7367" w:type="dxa"/>
            <w:gridSpan w:val="4"/>
          </w:tcPr>
          <w:p w14:paraId="2321AEE2">
            <w:pPr>
              <w:pStyle w:val="25"/>
              <w:keepNext w:val="0"/>
              <w:keepLines w:val="0"/>
              <w:pageBreakBefore w:val="0"/>
              <w:widowControl w:val="0"/>
              <w:wordWrap/>
              <w:overflowPunct/>
              <w:topLinePunct w:val="0"/>
              <w:bidi w:val="0"/>
              <w:spacing w:before="200" w:line="218" w:lineRule="auto"/>
              <w:ind w:left="108"/>
            </w:pPr>
            <w:r>
              <w:rPr>
                <w:rFonts w:hint="eastAsia"/>
                <w:spacing w:val="-1"/>
                <w:lang w:val="en-US" w:eastAsia="zh-CN"/>
              </w:rPr>
              <w:t>最终软件库管理制度</w:t>
            </w:r>
            <w:r>
              <w:rPr>
                <w:spacing w:val="-1"/>
              </w:rPr>
              <w:t>（ZDFJT-ITSS-</w:t>
            </w:r>
            <w:r>
              <w:rPr>
                <w:rFonts w:hint="eastAsia"/>
                <w:spacing w:val="-1"/>
                <w:lang w:val="en-US" w:eastAsia="zh-CN"/>
              </w:rPr>
              <w:t>ZZRJKGL</w:t>
            </w:r>
            <w:r>
              <w:rPr>
                <w:spacing w:val="-1"/>
              </w:rPr>
              <w:t>）</w:t>
            </w:r>
          </w:p>
        </w:tc>
      </w:tr>
      <w:tr w14:paraId="1474D2E9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06" w:hRule="atLeast"/>
        </w:trPr>
        <w:tc>
          <w:tcPr>
            <w:tcW w:w="1704" w:type="dxa"/>
          </w:tcPr>
          <w:p w14:paraId="0C0B76ED">
            <w:pPr>
              <w:pStyle w:val="25"/>
              <w:keepNext w:val="0"/>
              <w:keepLines w:val="0"/>
              <w:pageBreakBefore w:val="0"/>
              <w:widowControl w:val="0"/>
              <w:wordWrap/>
              <w:overflowPunct/>
              <w:topLinePunct w:val="0"/>
              <w:bidi w:val="0"/>
              <w:spacing w:before="196" w:line="220" w:lineRule="auto"/>
              <w:ind w:left="435"/>
            </w:pPr>
            <w:r>
              <w:rPr>
                <w:spacing w:val="-2"/>
              </w:rPr>
              <w:t>编制单位</w:t>
            </w:r>
          </w:p>
        </w:tc>
        <w:tc>
          <w:tcPr>
            <w:tcW w:w="7367" w:type="dxa"/>
            <w:gridSpan w:val="4"/>
          </w:tcPr>
          <w:p w14:paraId="0070D6B5">
            <w:pPr>
              <w:pStyle w:val="25"/>
              <w:keepNext w:val="0"/>
              <w:keepLines w:val="0"/>
              <w:pageBreakBefore w:val="0"/>
              <w:widowControl w:val="0"/>
              <w:wordWrap/>
              <w:overflowPunct/>
              <w:topLinePunct w:val="0"/>
              <w:bidi w:val="0"/>
              <w:spacing w:before="197" w:line="219" w:lineRule="auto"/>
              <w:ind w:left="108"/>
            </w:pPr>
            <w:r>
              <w:rPr>
                <w:spacing w:val="-1"/>
              </w:rPr>
              <w:t>中达丰集团有限公司</w:t>
            </w:r>
          </w:p>
        </w:tc>
      </w:tr>
      <w:tr w14:paraId="7B055686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07" w:hRule="atLeast"/>
        </w:trPr>
        <w:tc>
          <w:tcPr>
            <w:tcW w:w="1704" w:type="dxa"/>
          </w:tcPr>
          <w:p w14:paraId="23A04FDD">
            <w:pPr>
              <w:pStyle w:val="25"/>
              <w:keepNext w:val="0"/>
              <w:keepLines w:val="0"/>
              <w:pageBreakBefore w:val="0"/>
              <w:widowControl w:val="0"/>
              <w:wordWrap/>
              <w:overflowPunct/>
              <w:topLinePunct w:val="0"/>
              <w:bidi w:val="0"/>
              <w:spacing w:before="199" w:line="219" w:lineRule="auto"/>
              <w:ind w:left="435"/>
            </w:pPr>
            <w:r>
              <w:rPr>
                <w:spacing w:val="-2"/>
              </w:rPr>
              <w:t>文档版本</w:t>
            </w:r>
          </w:p>
        </w:tc>
        <w:tc>
          <w:tcPr>
            <w:tcW w:w="1555" w:type="dxa"/>
          </w:tcPr>
          <w:p w14:paraId="23EFB1CC">
            <w:pPr>
              <w:pStyle w:val="25"/>
              <w:keepNext w:val="0"/>
              <w:keepLines w:val="0"/>
              <w:pageBreakBefore w:val="0"/>
              <w:widowControl w:val="0"/>
              <w:wordWrap/>
              <w:overflowPunct/>
              <w:topLinePunct w:val="0"/>
              <w:bidi w:val="0"/>
              <w:spacing w:before="199" w:line="219" w:lineRule="auto"/>
              <w:ind w:left="359"/>
            </w:pPr>
            <w:r>
              <w:rPr>
                <w:spacing w:val="-2"/>
              </w:rPr>
              <w:t>版本日期</w:t>
            </w:r>
          </w:p>
        </w:tc>
        <w:tc>
          <w:tcPr>
            <w:tcW w:w="2302" w:type="dxa"/>
          </w:tcPr>
          <w:p w14:paraId="3B28E69F">
            <w:pPr>
              <w:pStyle w:val="25"/>
              <w:keepNext w:val="0"/>
              <w:keepLines w:val="0"/>
              <w:pageBreakBefore w:val="0"/>
              <w:widowControl w:val="0"/>
              <w:wordWrap/>
              <w:overflowPunct/>
              <w:topLinePunct w:val="0"/>
              <w:bidi w:val="0"/>
              <w:spacing w:before="199" w:line="219" w:lineRule="auto"/>
              <w:ind w:left="735"/>
            </w:pPr>
            <w:r>
              <w:rPr>
                <w:spacing w:val="-2"/>
              </w:rPr>
              <w:t>版本说明</w:t>
            </w:r>
          </w:p>
        </w:tc>
        <w:tc>
          <w:tcPr>
            <w:tcW w:w="1557" w:type="dxa"/>
          </w:tcPr>
          <w:p w14:paraId="3D7F7ACB">
            <w:pPr>
              <w:pStyle w:val="25"/>
              <w:keepNext w:val="0"/>
              <w:keepLines w:val="0"/>
              <w:pageBreakBefore w:val="0"/>
              <w:widowControl w:val="0"/>
              <w:wordWrap/>
              <w:overflowPunct/>
              <w:topLinePunct w:val="0"/>
              <w:bidi w:val="0"/>
              <w:spacing w:before="199" w:line="220" w:lineRule="auto"/>
              <w:ind w:left="575"/>
            </w:pPr>
            <w:r>
              <w:rPr>
                <w:spacing w:val="-3"/>
              </w:rPr>
              <w:t>作者</w:t>
            </w:r>
          </w:p>
        </w:tc>
        <w:tc>
          <w:tcPr>
            <w:tcW w:w="1953" w:type="dxa"/>
          </w:tcPr>
          <w:p w14:paraId="7C050A0A">
            <w:pPr>
              <w:pStyle w:val="25"/>
              <w:keepNext w:val="0"/>
              <w:keepLines w:val="0"/>
              <w:pageBreakBefore w:val="0"/>
              <w:widowControl w:val="0"/>
              <w:wordWrap/>
              <w:overflowPunct/>
              <w:topLinePunct w:val="0"/>
              <w:bidi w:val="0"/>
              <w:spacing w:before="199" w:line="220" w:lineRule="auto"/>
              <w:ind w:left="782"/>
            </w:pPr>
            <w:r>
              <w:rPr>
                <w:spacing w:val="-5"/>
              </w:rPr>
              <w:t>审核</w:t>
            </w:r>
          </w:p>
        </w:tc>
      </w:tr>
      <w:tr w14:paraId="391A1BEC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74" w:hRule="atLeast"/>
        </w:trPr>
        <w:tc>
          <w:tcPr>
            <w:tcW w:w="1704" w:type="dxa"/>
          </w:tcPr>
          <w:p w14:paraId="4683F3B1">
            <w:pPr>
              <w:pStyle w:val="25"/>
              <w:keepNext w:val="0"/>
              <w:keepLines w:val="0"/>
              <w:pageBreakBefore w:val="0"/>
              <w:widowControl w:val="0"/>
              <w:wordWrap/>
              <w:overflowPunct/>
              <w:topLinePunct w:val="0"/>
              <w:bidi w:val="0"/>
              <w:spacing w:before="163" w:line="239" w:lineRule="auto"/>
              <w:ind w:left="638"/>
            </w:pPr>
            <w:r>
              <w:rPr>
                <w:spacing w:val="-1"/>
              </w:rPr>
              <w:t>V1.0</w:t>
            </w:r>
          </w:p>
        </w:tc>
        <w:tc>
          <w:tcPr>
            <w:tcW w:w="1555" w:type="dxa"/>
          </w:tcPr>
          <w:p w14:paraId="4909699A">
            <w:pPr>
              <w:pStyle w:val="25"/>
              <w:keepNext w:val="0"/>
              <w:keepLines w:val="0"/>
              <w:pageBreakBefore w:val="0"/>
              <w:widowControl w:val="0"/>
              <w:wordWrap/>
              <w:overflowPunct/>
              <w:topLinePunct w:val="0"/>
              <w:bidi w:val="0"/>
              <w:spacing w:before="163"/>
              <w:ind w:left="361"/>
            </w:pPr>
            <w:r>
              <w:rPr>
                <w:spacing w:val="-2"/>
              </w:rPr>
              <w:t>2025-4-4</w:t>
            </w:r>
          </w:p>
        </w:tc>
        <w:tc>
          <w:tcPr>
            <w:tcW w:w="2302" w:type="dxa"/>
          </w:tcPr>
          <w:p w14:paraId="65A51616">
            <w:pPr>
              <w:pStyle w:val="25"/>
              <w:keepNext w:val="0"/>
              <w:keepLines w:val="0"/>
              <w:pageBreakBefore w:val="0"/>
              <w:widowControl w:val="0"/>
              <w:wordWrap/>
              <w:overflowPunct/>
              <w:topLinePunct w:val="0"/>
              <w:bidi w:val="0"/>
              <w:spacing w:before="133" w:line="219" w:lineRule="auto"/>
              <w:ind w:left="738"/>
            </w:pPr>
            <w:r>
              <w:rPr>
                <w:spacing w:val="-3"/>
              </w:rPr>
              <w:t>发布版本</w:t>
            </w:r>
          </w:p>
        </w:tc>
        <w:tc>
          <w:tcPr>
            <w:tcW w:w="1557" w:type="dxa"/>
          </w:tcPr>
          <w:p w14:paraId="648EF196">
            <w:pPr>
              <w:pStyle w:val="25"/>
              <w:keepNext w:val="0"/>
              <w:keepLines w:val="0"/>
              <w:pageBreakBefore w:val="0"/>
              <w:widowControl w:val="0"/>
              <w:wordWrap/>
              <w:overflowPunct/>
              <w:topLinePunct w:val="0"/>
              <w:bidi w:val="0"/>
              <w:spacing w:before="134" w:line="220" w:lineRule="auto"/>
              <w:ind w:left="480"/>
            </w:pPr>
            <w:r>
              <w:rPr>
                <w:spacing w:val="-5"/>
              </w:rPr>
              <w:t>宫海亭</w:t>
            </w:r>
          </w:p>
        </w:tc>
        <w:tc>
          <w:tcPr>
            <w:tcW w:w="1953" w:type="dxa"/>
          </w:tcPr>
          <w:p w14:paraId="2C527327">
            <w:pPr>
              <w:pStyle w:val="25"/>
              <w:keepNext w:val="0"/>
              <w:keepLines w:val="0"/>
              <w:pageBreakBefore w:val="0"/>
              <w:widowControl w:val="0"/>
              <w:wordWrap/>
              <w:overflowPunct/>
              <w:topLinePunct w:val="0"/>
              <w:bidi w:val="0"/>
              <w:spacing w:before="133" w:line="220" w:lineRule="auto"/>
              <w:ind w:left="672"/>
            </w:pPr>
            <w:r>
              <w:rPr>
                <w:spacing w:val="-3"/>
              </w:rPr>
              <w:t>吴向阳</w:t>
            </w:r>
          </w:p>
        </w:tc>
      </w:tr>
      <w:tr w14:paraId="185323F2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74" w:hRule="atLeast"/>
        </w:trPr>
        <w:tc>
          <w:tcPr>
            <w:tcW w:w="1704" w:type="dxa"/>
          </w:tcPr>
          <w:p w14:paraId="193525FD">
            <w:pPr>
              <w:pStyle w:val="25"/>
              <w:keepNext w:val="0"/>
              <w:keepLines w:val="0"/>
              <w:pageBreakBefore w:val="0"/>
              <w:widowControl w:val="0"/>
              <w:wordWrap/>
              <w:overflowPunct/>
              <w:topLinePunct w:val="0"/>
              <w:bidi w:val="0"/>
              <w:spacing w:before="164" w:line="239" w:lineRule="auto"/>
              <w:ind w:left="638"/>
            </w:pPr>
          </w:p>
        </w:tc>
        <w:tc>
          <w:tcPr>
            <w:tcW w:w="1555" w:type="dxa"/>
          </w:tcPr>
          <w:p w14:paraId="6DF1FB36">
            <w:pPr>
              <w:pStyle w:val="25"/>
              <w:keepNext w:val="0"/>
              <w:keepLines w:val="0"/>
              <w:pageBreakBefore w:val="0"/>
              <w:widowControl w:val="0"/>
              <w:wordWrap/>
              <w:overflowPunct/>
              <w:topLinePunct w:val="0"/>
              <w:bidi w:val="0"/>
              <w:spacing w:before="164"/>
              <w:ind w:left="361"/>
            </w:pPr>
          </w:p>
        </w:tc>
        <w:tc>
          <w:tcPr>
            <w:tcW w:w="2302" w:type="dxa"/>
          </w:tcPr>
          <w:p w14:paraId="32139645">
            <w:pPr>
              <w:pStyle w:val="25"/>
              <w:keepNext w:val="0"/>
              <w:keepLines w:val="0"/>
              <w:pageBreakBefore w:val="0"/>
              <w:widowControl w:val="0"/>
              <w:wordWrap/>
              <w:overflowPunct/>
              <w:topLinePunct w:val="0"/>
              <w:bidi w:val="0"/>
              <w:spacing w:before="134" w:line="219" w:lineRule="auto"/>
              <w:ind w:left="737"/>
            </w:pPr>
          </w:p>
        </w:tc>
        <w:tc>
          <w:tcPr>
            <w:tcW w:w="1557" w:type="dxa"/>
          </w:tcPr>
          <w:p w14:paraId="17A14B3F">
            <w:pPr>
              <w:pStyle w:val="25"/>
              <w:keepNext w:val="0"/>
              <w:keepLines w:val="0"/>
              <w:pageBreakBefore w:val="0"/>
              <w:widowControl w:val="0"/>
              <w:wordWrap/>
              <w:overflowPunct/>
              <w:topLinePunct w:val="0"/>
              <w:bidi w:val="0"/>
              <w:spacing w:before="135" w:line="220" w:lineRule="auto"/>
              <w:ind w:left="480"/>
            </w:pPr>
          </w:p>
        </w:tc>
        <w:tc>
          <w:tcPr>
            <w:tcW w:w="1953" w:type="dxa"/>
          </w:tcPr>
          <w:p w14:paraId="2AF75123">
            <w:pPr>
              <w:pStyle w:val="25"/>
              <w:keepNext w:val="0"/>
              <w:keepLines w:val="0"/>
              <w:pageBreakBefore w:val="0"/>
              <w:widowControl w:val="0"/>
              <w:wordWrap/>
              <w:overflowPunct/>
              <w:topLinePunct w:val="0"/>
              <w:bidi w:val="0"/>
              <w:spacing w:before="134" w:line="220" w:lineRule="auto"/>
              <w:ind w:left="672"/>
            </w:pPr>
          </w:p>
        </w:tc>
      </w:tr>
      <w:tr w14:paraId="07E4A3D5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74" w:hRule="atLeast"/>
        </w:trPr>
        <w:tc>
          <w:tcPr>
            <w:tcW w:w="1704" w:type="dxa"/>
          </w:tcPr>
          <w:p w14:paraId="2E3295A6">
            <w:pPr>
              <w:pStyle w:val="25"/>
              <w:keepNext w:val="0"/>
              <w:keepLines w:val="0"/>
              <w:pageBreakBefore w:val="0"/>
              <w:widowControl w:val="0"/>
              <w:wordWrap/>
              <w:overflowPunct/>
              <w:topLinePunct w:val="0"/>
              <w:bidi w:val="0"/>
              <w:spacing w:before="165" w:line="239" w:lineRule="auto"/>
              <w:ind w:left="638"/>
            </w:pPr>
          </w:p>
        </w:tc>
        <w:tc>
          <w:tcPr>
            <w:tcW w:w="1555" w:type="dxa"/>
          </w:tcPr>
          <w:p w14:paraId="5D1E21E4">
            <w:pPr>
              <w:pStyle w:val="25"/>
              <w:keepNext w:val="0"/>
              <w:keepLines w:val="0"/>
              <w:pageBreakBefore w:val="0"/>
              <w:widowControl w:val="0"/>
              <w:wordWrap/>
              <w:overflowPunct/>
              <w:topLinePunct w:val="0"/>
              <w:bidi w:val="0"/>
              <w:spacing w:before="165"/>
              <w:ind w:left="361"/>
            </w:pPr>
          </w:p>
        </w:tc>
        <w:tc>
          <w:tcPr>
            <w:tcW w:w="2302" w:type="dxa"/>
          </w:tcPr>
          <w:p w14:paraId="7A5EA7B4">
            <w:pPr>
              <w:pStyle w:val="25"/>
              <w:keepNext w:val="0"/>
              <w:keepLines w:val="0"/>
              <w:pageBreakBefore w:val="0"/>
              <w:widowControl w:val="0"/>
              <w:wordWrap/>
              <w:overflowPunct/>
              <w:topLinePunct w:val="0"/>
              <w:bidi w:val="0"/>
              <w:spacing w:before="135" w:line="219" w:lineRule="auto"/>
              <w:ind w:left="737"/>
            </w:pPr>
          </w:p>
        </w:tc>
        <w:tc>
          <w:tcPr>
            <w:tcW w:w="1557" w:type="dxa"/>
          </w:tcPr>
          <w:p w14:paraId="41942676">
            <w:pPr>
              <w:pStyle w:val="25"/>
              <w:keepNext w:val="0"/>
              <w:keepLines w:val="0"/>
              <w:pageBreakBefore w:val="0"/>
              <w:widowControl w:val="0"/>
              <w:wordWrap/>
              <w:overflowPunct/>
              <w:topLinePunct w:val="0"/>
              <w:bidi w:val="0"/>
              <w:spacing w:before="136" w:line="220" w:lineRule="auto"/>
              <w:ind w:left="480"/>
            </w:pPr>
          </w:p>
        </w:tc>
        <w:tc>
          <w:tcPr>
            <w:tcW w:w="1953" w:type="dxa"/>
          </w:tcPr>
          <w:p w14:paraId="60E9BF39">
            <w:pPr>
              <w:pStyle w:val="25"/>
              <w:keepNext w:val="0"/>
              <w:keepLines w:val="0"/>
              <w:pageBreakBefore w:val="0"/>
              <w:widowControl w:val="0"/>
              <w:wordWrap/>
              <w:overflowPunct/>
              <w:topLinePunct w:val="0"/>
              <w:bidi w:val="0"/>
              <w:spacing w:before="135" w:line="220" w:lineRule="auto"/>
              <w:ind w:left="672"/>
            </w:pPr>
          </w:p>
        </w:tc>
      </w:tr>
      <w:tr w14:paraId="75D107EA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</w:tblPrEx>
        <w:trPr>
          <w:trHeight w:val="474" w:hRule="atLeast"/>
        </w:trPr>
        <w:tc>
          <w:tcPr>
            <w:tcW w:w="1704" w:type="dxa"/>
          </w:tcPr>
          <w:p w14:paraId="763872BF">
            <w:pPr>
              <w:pStyle w:val="25"/>
              <w:keepNext w:val="0"/>
              <w:keepLines w:val="0"/>
              <w:pageBreakBefore w:val="0"/>
              <w:widowControl w:val="0"/>
              <w:wordWrap/>
              <w:overflowPunct/>
              <w:topLinePunct w:val="0"/>
              <w:bidi w:val="0"/>
              <w:spacing w:before="166" w:line="239" w:lineRule="auto"/>
              <w:ind w:left="638"/>
            </w:pPr>
          </w:p>
        </w:tc>
        <w:tc>
          <w:tcPr>
            <w:tcW w:w="1555" w:type="dxa"/>
          </w:tcPr>
          <w:p w14:paraId="4C1940D9">
            <w:pPr>
              <w:pStyle w:val="25"/>
              <w:keepNext w:val="0"/>
              <w:keepLines w:val="0"/>
              <w:pageBreakBefore w:val="0"/>
              <w:widowControl w:val="0"/>
              <w:wordWrap/>
              <w:overflowPunct/>
              <w:topLinePunct w:val="0"/>
              <w:bidi w:val="0"/>
              <w:spacing w:before="166"/>
              <w:ind w:left="361"/>
            </w:pPr>
          </w:p>
        </w:tc>
        <w:tc>
          <w:tcPr>
            <w:tcW w:w="2302" w:type="dxa"/>
          </w:tcPr>
          <w:p w14:paraId="12B0315F">
            <w:pPr>
              <w:pStyle w:val="25"/>
              <w:keepNext w:val="0"/>
              <w:keepLines w:val="0"/>
              <w:pageBreakBefore w:val="0"/>
              <w:widowControl w:val="0"/>
              <w:wordWrap/>
              <w:overflowPunct/>
              <w:topLinePunct w:val="0"/>
              <w:bidi w:val="0"/>
              <w:spacing w:before="136" w:line="219" w:lineRule="auto"/>
              <w:ind w:left="737"/>
            </w:pPr>
          </w:p>
        </w:tc>
        <w:tc>
          <w:tcPr>
            <w:tcW w:w="1557" w:type="dxa"/>
          </w:tcPr>
          <w:p w14:paraId="0ED095D1">
            <w:pPr>
              <w:pStyle w:val="25"/>
              <w:keepNext w:val="0"/>
              <w:keepLines w:val="0"/>
              <w:pageBreakBefore w:val="0"/>
              <w:widowControl w:val="0"/>
              <w:wordWrap/>
              <w:overflowPunct/>
              <w:topLinePunct w:val="0"/>
              <w:bidi w:val="0"/>
              <w:spacing w:before="137" w:line="220" w:lineRule="auto"/>
              <w:ind w:left="480"/>
            </w:pPr>
          </w:p>
        </w:tc>
        <w:tc>
          <w:tcPr>
            <w:tcW w:w="1953" w:type="dxa"/>
          </w:tcPr>
          <w:p w14:paraId="5C7647C6">
            <w:pPr>
              <w:pStyle w:val="25"/>
              <w:keepNext w:val="0"/>
              <w:keepLines w:val="0"/>
              <w:pageBreakBefore w:val="0"/>
              <w:widowControl w:val="0"/>
              <w:wordWrap/>
              <w:overflowPunct/>
              <w:topLinePunct w:val="0"/>
              <w:bidi w:val="0"/>
              <w:spacing w:before="136" w:line="220" w:lineRule="auto"/>
              <w:ind w:left="672"/>
            </w:pPr>
          </w:p>
        </w:tc>
      </w:tr>
      <w:tr w14:paraId="7DB26229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89" w:hRule="atLeast"/>
        </w:trPr>
        <w:tc>
          <w:tcPr>
            <w:tcW w:w="1704" w:type="dxa"/>
          </w:tcPr>
          <w:p w14:paraId="465F1A7E">
            <w:pPr>
              <w:keepNext w:val="0"/>
              <w:keepLines w:val="0"/>
              <w:pageBreakBefore w:val="0"/>
              <w:widowControl w:val="0"/>
              <w:wordWrap/>
              <w:overflowPunct/>
              <w:topLinePunct w:val="0"/>
              <w:bidi w:val="0"/>
              <w:rPr>
                <w:rFonts w:ascii="Arial"/>
                <w:sz w:val="21"/>
              </w:rPr>
            </w:pPr>
          </w:p>
        </w:tc>
        <w:tc>
          <w:tcPr>
            <w:tcW w:w="1555" w:type="dxa"/>
          </w:tcPr>
          <w:p w14:paraId="23D9436C">
            <w:pPr>
              <w:keepNext w:val="0"/>
              <w:keepLines w:val="0"/>
              <w:pageBreakBefore w:val="0"/>
              <w:widowControl w:val="0"/>
              <w:wordWrap/>
              <w:overflowPunct/>
              <w:topLinePunct w:val="0"/>
              <w:bidi w:val="0"/>
              <w:rPr>
                <w:rFonts w:ascii="Arial"/>
                <w:sz w:val="21"/>
              </w:rPr>
            </w:pPr>
          </w:p>
        </w:tc>
        <w:tc>
          <w:tcPr>
            <w:tcW w:w="2302" w:type="dxa"/>
          </w:tcPr>
          <w:p w14:paraId="0C497903">
            <w:pPr>
              <w:keepNext w:val="0"/>
              <w:keepLines w:val="0"/>
              <w:pageBreakBefore w:val="0"/>
              <w:widowControl w:val="0"/>
              <w:wordWrap/>
              <w:overflowPunct/>
              <w:topLinePunct w:val="0"/>
              <w:bidi w:val="0"/>
              <w:rPr>
                <w:rFonts w:ascii="Arial"/>
                <w:sz w:val="21"/>
              </w:rPr>
            </w:pPr>
          </w:p>
        </w:tc>
        <w:tc>
          <w:tcPr>
            <w:tcW w:w="1557" w:type="dxa"/>
          </w:tcPr>
          <w:p w14:paraId="6E4EB83B">
            <w:pPr>
              <w:keepNext w:val="0"/>
              <w:keepLines w:val="0"/>
              <w:pageBreakBefore w:val="0"/>
              <w:widowControl w:val="0"/>
              <w:wordWrap/>
              <w:overflowPunct/>
              <w:topLinePunct w:val="0"/>
              <w:bidi w:val="0"/>
              <w:rPr>
                <w:rFonts w:ascii="Arial"/>
                <w:sz w:val="21"/>
              </w:rPr>
            </w:pPr>
          </w:p>
        </w:tc>
        <w:tc>
          <w:tcPr>
            <w:tcW w:w="1953" w:type="dxa"/>
          </w:tcPr>
          <w:p w14:paraId="6D2E6F7A">
            <w:pPr>
              <w:keepNext w:val="0"/>
              <w:keepLines w:val="0"/>
              <w:pageBreakBefore w:val="0"/>
              <w:widowControl w:val="0"/>
              <w:wordWrap/>
              <w:overflowPunct/>
              <w:topLinePunct w:val="0"/>
              <w:bidi w:val="0"/>
              <w:rPr>
                <w:rFonts w:ascii="Arial"/>
                <w:sz w:val="21"/>
              </w:rPr>
            </w:pPr>
          </w:p>
        </w:tc>
      </w:tr>
    </w:tbl>
    <w:p w14:paraId="12DFCD89">
      <w:pPr>
        <w:pStyle w:val="12"/>
        <w:keepNext w:val="0"/>
        <w:keepLines w:val="0"/>
        <w:pageBreakBefore w:val="0"/>
        <w:widowControl w:val="0"/>
        <w:wordWrap/>
        <w:overflowPunct/>
        <w:topLinePunct w:val="0"/>
        <w:bidi w:val="0"/>
      </w:pPr>
    </w:p>
    <w:p w14:paraId="45E31E27">
      <w:pPr>
        <w:keepNext w:val="0"/>
        <w:keepLines w:val="0"/>
        <w:pageBreakBefore w:val="0"/>
        <w:widowControl w:val="0"/>
        <w:wordWrap/>
        <w:overflowPunct/>
        <w:topLinePunct w:val="0"/>
        <w:bidi w:val="0"/>
        <w:sectPr>
          <w:pgSz w:w="11906" w:h="16839"/>
          <w:pgMar w:top="1431" w:right="1236" w:bottom="0" w:left="1588" w:header="0" w:footer="0" w:gutter="0"/>
          <w:cols w:space="720" w:num="1"/>
        </w:sectPr>
      </w:pPr>
    </w:p>
    <w:p w14:paraId="64EA406C">
      <w:pPr>
        <w:keepNext w:val="0"/>
        <w:keepLines w:val="0"/>
        <w:pageBreakBefore w:val="0"/>
        <w:widowControl w:val="0"/>
        <w:wordWrap/>
        <w:overflowPunct/>
        <w:topLinePunct w:val="0"/>
        <w:bidi w:val="0"/>
        <w:rPr>
          <w:rFonts w:hint="default" w:ascii="Segoe UI" w:hAnsi="Segoe UI" w:eastAsia="Segoe UI" w:cs="Segoe UI"/>
          <w:i w:val="0"/>
          <w:iCs w:val="0"/>
          <w:caps w:val="0"/>
          <w:color w:val="404040"/>
          <w:spacing w:val="0"/>
          <w:sz w:val="19"/>
          <w:szCs w:val="19"/>
        </w:rPr>
      </w:pPr>
    </w:p>
    <w:sdt>
      <w:sdtPr>
        <w:rPr>
          <w:rFonts w:ascii="宋体" w:hAnsi="宋体" w:eastAsia="宋体" w:cstheme="minorBidi"/>
          <w:kern w:val="2"/>
          <w:sz w:val="21"/>
          <w:szCs w:val="24"/>
          <w:lang w:val="en-US" w:eastAsia="zh-CN" w:bidi="ar-SA"/>
        </w:rPr>
        <w:id w:val="147479644"/>
        <w:docPartObj>
          <w:docPartGallery w:val="Table of Contents"/>
          <w:docPartUnique/>
        </w:docPartObj>
      </w:sdtPr>
      <w:sdtEndPr>
        <w:rPr>
          <w:rFonts w:hint="default" w:ascii="宋体" w:hAnsi="宋体" w:eastAsia="宋体" w:cstheme="minorBidi"/>
          <w:kern w:val="2"/>
          <w:sz w:val="21"/>
          <w:szCs w:val="24"/>
          <w:lang w:val="en-US" w:eastAsia="zh-CN" w:bidi="ar-SA"/>
        </w:rPr>
      </w:sdtEndPr>
      <w:sdtContent>
        <w:p w14:paraId="648D79CD">
          <w:pPr>
            <w:keepNext w:val="0"/>
            <w:keepLines w:val="0"/>
            <w:pageBreakBefore w:val="0"/>
            <w:widowControl w:val="0"/>
            <w:wordWrap/>
            <w:overflowPunct/>
            <w:topLinePunct w:val="0"/>
            <w:bidi w:val="0"/>
            <w:spacing w:before="0" w:beforeLines="0" w:after="0" w:afterLines="0" w:line="240" w:lineRule="auto"/>
            <w:ind w:left="0" w:leftChars="0" w:right="0" w:rightChars="0" w:firstLine="0" w:firstLineChars="0"/>
            <w:jc w:val="center"/>
          </w:pPr>
          <w:r>
            <w:rPr>
              <w:rFonts w:ascii="宋体" w:hAnsi="宋体" w:eastAsia="宋体"/>
              <w:sz w:val="21"/>
            </w:rPr>
            <w:t>目录</w:t>
          </w:r>
        </w:p>
        <w:p w14:paraId="0E8CA13E">
          <w:pPr>
            <w:pStyle w:val="16"/>
            <w:tabs>
              <w:tab w:val="right" w:leader="dot" w:pos="8306"/>
            </w:tabs>
          </w:pPr>
          <w:r>
            <w:rPr>
              <w:rFonts w:hint="eastAsia" w:ascii="Microsoft JhengHei" w:hAnsi="Microsoft JhengHei" w:eastAsia="Microsoft JhengHei" w:cs="Microsoft JhengHei"/>
              <w:sz w:val="24"/>
              <w:szCs w:val="24"/>
            </w:rPr>
            <w:fldChar w:fldCharType="begin"/>
          </w:r>
          <w:r>
            <w:rPr>
              <w:rFonts w:hint="eastAsia" w:ascii="Microsoft JhengHei" w:hAnsi="Microsoft JhengHei" w:eastAsia="Microsoft JhengHei" w:cs="Microsoft JhengHei"/>
              <w:sz w:val="24"/>
              <w:szCs w:val="24"/>
            </w:rPr>
            <w:instrText xml:space="preserve">TOC \o "1-2" \h \u </w:instrText>
          </w:r>
          <w:r>
            <w:rPr>
              <w:rFonts w:hint="eastAsia" w:ascii="Microsoft JhengHei" w:hAnsi="Microsoft JhengHei" w:eastAsia="Microsoft JhengHei" w:cs="Microsoft JhengHei"/>
              <w:sz w:val="24"/>
              <w:szCs w:val="24"/>
            </w:rPr>
            <w:fldChar w:fldCharType="separate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begin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instrText xml:space="preserve"> HYPERLINK \l _Toc5379 </w:instrText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separate"/>
          </w:r>
          <w:r>
            <w:rPr>
              <w:rFonts w:hint="eastAsia"/>
              <w:lang w:val="en-US" w:eastAsia="zh-CN"/>
            </w:rPr>
            <w:t>最终软件库管理制度</w:t>
          </w:r>
          <w:r>
            <w:tab/>
          </w:r>
          <w:r>
            <w:fldChar w:fldCharType="begin"/>
          </w:r>
          <w:r>
            <w:instrText xml:space="preserve"> PAGEREF _Toc5379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end"/>
          </w:r>
        </w:p>
        <w:p w14:paraId="75978E47">
          <w:pPr>
            <w:pStyle w:val="16"/>
            <w:tabs>
              <w:tab w:val="right" w:leader="dot" w:pos="8306"/>
            </w:tabs>
          </w:pP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begin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instrText xml:space="preserve"> HYPERLINK \l _Toc14896 </w:instrText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separate"/>
          </w:r>
          <w:r>
            <w:t>中达丰集团有限公司</w:t>
          </w:r>
          <w:r>
            <w:tab/>
          </w:r>
          <w:r>
            <w:fldChar w:fldCharType="begin"/>
          </w:r>
          <w:r>
            <w:instrText xml:space="preserve"> PAGEREF _Toc14896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end"/>
          </w:r>
        </w:p>
        <w:p w14:paraId="35AD7265">
          <w:pPr>
            <w:pStyle w:val="16"/>
            <w:tabs>
              <w:tab w:val="right" w:leader="dot" w:pos="8306"/>
            </w:tabs>
          </w:pP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begin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instrText xml:space="preserve"> HYPERLINK \l _Toc29753 </w:instrText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separate"/>
          </w:r>
          <w:r>
            <w:rPr>
              <w:rFonts w:ascii="宋体" w:hAnsi="宋体" w:eastAsia="宋体" w:cs="宋体"/>
              <w:spacing w:val="-2"/>
              <w:szCs w:val="21"/>
            </w:rPr>
            <w:t>文档信息</w:t>
          </w:r>
          <w:r>
            <w:tab/>
          </w:r>
          <w:r>
            <w:fldChar w:fldCharType="begin"/>
          </w:r>
          <w:r>
            <w:instrText xml:space="preserve"> PAGEREF _Toc29753 \h </w:instrText>
          </w:r>
          <w:r>
            <w:fldChar w:fldCharType="separate"/>
          </w:r>
          <w:r>
            <w:t>2</w:t>
          </w:r>
          <w:r>
            <w:fldChar w:fldCharType="end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end"/>
          </w:r>
        </w:p>
        <w:p w14:paraId="7DDEA453">
          <w:pPr>
            <w:pStyle w:val="16"/>
            <w:tabs>
              <w:tab w:val="right" w:leader="dot" w:pos="8306"/>
            </w:tabs>
          </w:pP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begin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instrText xml:space="preserve"> HYPERLINK \l _Toc13789 </w:instrText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separate"/>
          </w:r>
          <w:r>
            <w:rPr>
              <w:rFonts w:hint="default"/>
            </w:rPr>
            <w:t>1. 目的</w:t>
          </w:r>
          <w:r>
            <w:tab/>
          </w:r>
          <w:r>
            <w:fldChar w:fldCharType="begin"/>
          </w:r>
          <w:r>
            <w:instrText xml:space="preserve"> PAGEREF _Toc13789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end"/>
          </w:r>
        </w:p>
        <w:p w14:paraId="4D053BBF">
          <w:pPr>
            <w:pStyle w:val="16"/>
            <w:tabs>
              <w:tab w:val="right" w:leader="dot" w:pos="8306"/>
            </w:tabs>
          </w:pP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begin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instrText xml:space="preserve"> HYPERLINK \l _Toc7270 </w:instrText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separate"/>
          </w:r>
          <w:r>
            <w:rPr>
              <w:rFonts w:hint="default"/>
            </w:rPr>
            <w:t>2. 适用范围</w:t>
          </w:r>
          <w:r>
            <w:tab/>
          </w:r>
          <w:r>
            <w:fldChar w:fldCharType="begin"/>
          </w:r>
          <w:r>
            <w:instrText xml:space="preserve"> PAGEREF _Toc7270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end"/>
          </w:r>
        </w:p>
        <w:p w14:paraId="5743B2E8">
          <w:pPr>
            <w:pStyle w:val="16"/>
            <w:tabs>
              <w:tab w:val="right" w:leader="dot" w:pos="8306"/>
            </w:tabs>
          </w:pP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begin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instrText xml:space="preserve"> HYPERLINK \l _Toc13921 </w:instrText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separate"/>
          </w:r>
          <w:r>
            <w:rPr>
              <w:rFonts w:hint="default"/>
            </w:rPr>
            <w:t>3. 定义</w:t>
          </w:r>
          <w:r>
            <w:tab/>
          </w:r>
          <w:r>
            <w:fldChar w:fldCharType="begin"/>
          </w:r>
          <w:r>
            <w:instrText xml:space="preserve"> PAGEREF _Toc13921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end"/>
          </w:r>
        </w:p>
        <w:p w14:paraId="0967EE5C">
          <w:pPr>
            <w:pStyle w:val="16"/>
            <w:tabs>
              <w:tab w:val="right" w:leader="dot" w:pos="8306"/>
            </w:tabs>
          </w:pP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begin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instrText xml:space="preserve"> HYPERLINK \l _Toc20444 </w:instrText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separate"/>
          </w:r>
          <w:r>
            <w:rPr>
              <w:rFonts w:hint="default"/>
            </w:rPr>
            <w:t>4. 职责分工</w:t>
          </w:r>
          <w:r>
            <w:tab/>
          </w:r>
          <w:r>
            <w:fldChar w:fldCharType="begin"/>
          </w:r>
          <w:r>
            <w:instrText xml:space="preserve"> PAGEREF _Toc20444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end"/>
          </w:r>
        </w:p>
        <w:p w14:paraId="434150F2">
          <w:pPr>
            <w:pStyle w:val="17"/>
            <w:tabs>
              <w:tab w:val="right" w:leader="dot" w:pos="8306"/>
            </w:tabs>
          </w:pP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begin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instrText xml:space="preserve"> HYPERLINK \l _Toc7316 </w:instrText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separate"/>
          </w:r>
          <w:r>
            <w:rPr>
              <w:rFonts w:hint="default"/>
              <w:szCs w:val="24"/>
            </w:rPr>
            <w:t xml:space="preserve">4.1. </w:t>
          </w:r>
          <w:r>
            <w:rPr>
              <w:rFonts w:hint="eastAsia"/>
              <w:szCs w:val="24"/>
              <w:lang w:val="en-US" w:eastAsia="zh-CN"/>
            </w:rPr>
            <w:t>研发部</w:t>
          </w:r>
          <w:r>
            <w:tab/>
          </w:r>
          <w:r>
            <w:fldChar w:fldCharType="begin"/>
          </w:r>
          <w:r>
            <w:instrText xml:space="preserve"> PAGEREF _Toc7316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end"/>
          </w:r>
        </w:p>
        <w:p w14:paraId="79381A53">
          <w:pPr>
            <w:pStyle w:val="17"/>
            <w:tabs>
              <w:tab w:val="right" w:leader="dot" w:pos="8306"/>
            </w:tabs>
          </w:pP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begin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instrText xml:space="preserve"> HYPERLINK \l _Toc15523 </w:instrText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separate"/>
          </w:r>
          <w:r>
            <w:rPr>
              <w:rFonts w:hint="default"/>
              <w:szCs w:val="24"/>
            </w:rPr>
            <w:t>4.2. 采购部</w:t>
          </w:r>
          <w:r>
            <w:tab/>
          </w:r>
          <w:r>
            <w:fldChar w:fldCharType="begin"/>
          </w:r>
          <w:r>
            <w:instrText xml:space="preserve"> PAGEREF _Toc15523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end"/>
          </w:r>
        </w:p>
        <w:p w14:paraId="31FD35F0">
          <w:pPr>
            <w:pStyle w:val="17"/>
            <w:tabs>
              <w:tab w:val="right" w:leader="dot" w:pos="8306"/>
            </w:tabs>
          </w:pP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begin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instrText xml:space="preserve"> HYPERLINK \l _Toc5316 </w:instrText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separate"/>
          </w:r>
          <w:r>
            <w:rPr>
              <w:rFonts w:hint="default" w:eastAsia="宋体"/>
              <w:szCs w:val="24"/>
              <w:lang w:val="en-US" w:eastAsia="zh-CN"/>
            </w:rPr>
            <w:t xml:space="preserve">4.3. </w:t>
          </w:r>
          <w:r>
            <w:rPr>
              <w:rFonts w:hint="default"/>
              <w:szCs w:val="24"/>
            </w:rPr>
            <w:t>质量部</w:t>
          </w:r>
          <w:r>
            <w:tab/>
          </w:r>
          <w:r>
            <w:fldChar w:fldCharType="begin"/>
          </w:r>
          <w:r>
            <w:instrText xml:space="preserve"> PAGEREF _Toc5316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end"/>
          </w:r>
        </w:p>
        <w:p w14:paraId="0A429A41">
          <w:pPr>
            <w:pStyle w:val="16"/>
            <w:tabs>
              <w:tab w:val="right" w:leader="dot" w:pos="8306"/>
            </w:tabs>
          </w:pP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begin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instrText xml:space="preserve"> HYPERLINK \l _Toc17061 </w:instrText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separate"/>
          </w:r>
          <w:r>
            <w:rPr>
              <w:rFonts w:hint="default"/>
            </w:rPr>
            <w:t>5. 管理要求</w:t>
          </w:r>
          <w:r>
            <w:tab/>
          </w:r>
          <w:r>
            <w:fldChar w:fldCharType="begin"/>
          </w:r>
          <w:r>
            <w:instrText xml:space="preserve"> PAGEREF _Toc17061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end"/>
          </w:r>
        </w:p>
        <w:p w14:paraId="5FD61082">
          <w:pPr>
            <w:pStyle w:val="17"/>
            <w:tabs>
              <w:tab w:val="right" w:leader="dot" w:pos="8306"/>
            </w:tabs>
          </w:pP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begin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instrText xml:space="preserve"> HYPERLINK \l _Toc14498 </w:instrText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separate"/>
          </w:r>
          <w:r>
            <w:rPr>
              <w:rFonts w:hint="default"/>
              <w:szCs w:val="24"/>
            </w:rPr>
            <w:t>5.1. 软件获取与入库</w:t>
          </w:r>
          <w:r>
            <w:tab/>
          </w:r>
          <w:r>
            <w:fldChar w:fldCharType="begin"/>
          </w:r>
          <w:r>
            <w:instrText xml:space="preserve"> PAGEREF _Toc14498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end"/>
          </w:r>
        </w:p>
        <w:p w14:paraId="3BF36877">
          <w:pPr>
            <w:pStyle w:val="17"/>
            <w:tabs>
              <w:tab w:val="right" w:leader="dot" w:pos="8306"/>
            </w:tabs>
          </w:pP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begin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instrText xml:space="preserve"> HYPERLINK \l _Toc12417 </w:instrText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separate"/>
          </w:r>
          <w:r>
            <w:rPr>
              <w:rFonts w:hint="default"/>
              <w:szCs w:val="24"/>
            </w:rPr>
            <w:t>5.2. 软件分发与使用</w:t>
          </w:r>
          <w:r>
            <w:tab/>
          </w:r>
          <w:r>
            <w:fldChar w:fldCharType="begin"/>
          </w:r>
          <w:r>
            <w:instrText xml:space="preserve"> PAGEREF _Toc12417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end"/>
          </w:r>
        </w:p>
        <w:p w14:paraId="56D33C7B">
          <w:pPr>
            <w:pStyle w:val="17"/>
            <w:tabs>
              <w:tab w:val="right" w:leader="dot" w:pos="8306"/>
            </w:tabs>
          </w:pP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begin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instrText xml:space="preserve"> HYPERLINK \l _Toc29013 </w:instrText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separate"/>
          </w:r>
          <w:r>
            <w:rPr>
              <w:rFonts w:hint="default"/>
              <w:szCs w:val="24"/>
            </w:rPr>
            <w:t>5.3. 软件更新与维护</w:t>
          </w:r>
          <w:r>
            <w:tab/>
          </w:r>
          <w:r>
            <w:fldChar w:fldCharType="begin"/>
          </w:r>
          <w:r>
            <w:instrText xml:space="preserve"> PAGEREF _Toc29013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end"/>
          </w:r>
        </w:p>
        <w:p w14:paraId="687773DD">
          <w:pPr>
            <w:pStyle w:val="17"/>
            <w:tabs>
              <w:tab w:val="right" w:leader="dot" w:pos="8306"/>
            </w:tabs>
          </w:pP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begin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instrText xml:space="preserve"> HYPERLINK \l _Toc21425 </w:instrText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5.4. </w:t>
          </w:r>
          <w:r>
            <w:rPr>
              <w:rFonts w:hint="eastAsia"/>
              <w:lang w:val="en-US" w:eastAsia="zh-CN"/>
            </w:rPr>
            <w:t>访问控制与权限管理</w:t>
          </w:r>
          <w:r>
            <w:tab/>
          </w:r>
          <w:r>
            <w:fldChar w:fldCharType="begin"/>
          </w:r>
          <w:r>
            <w:instrText xml:space="preserve"> PAGEREF _Toc21425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end"/>
          </w:r>
        </w:p>
        <w:p w14:paraId="685CADA3">
          <w:pPr>
            <w:pStyle w:val="17"/>
            <w:tabs>
              <w:tab w:val="right" w:leader="dot" w:pos="8306"/>
            </w:tabs>
          </w:pP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begin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instrText xml:space="preserve"> HYPERLINK \l _Toc9086 </w:instrText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separate"/>
          </w:r>
          <w:r>
            <w:rPr>
              <w:rFonts w:hint="default"/>
            </w:rPr>
            <w:t>5.5. 软件更新、备份与维护</w:t>
          </w:r>
          <w:r>
            <w:tab/>
          </w:r>
          <w:r>
            <w:fldChar w:fldCharType="begin"/>
          </w:r>
          <w:r>
            <w:instrText xml:space="preserve"> PAGEREF _Toc9086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end"/>
          </w:r>
        </w:p>
        <w:p w14:paraId="4857B89C">
          <w:pPr>
            <w:pStyle w:val="17"/>
            <w:tabs>
              <w:tab w:val="right" w:leader="dot" w:pos="8306"/>
            </w:tabs>
          </w:pP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begin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instrText xml:space="preserve"> HYPERLINK \l _Toc24361 </w:instrText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separate"/>
          </w:r>
          <w:r>
            <w:rPr>
              <w:rFonts w:hint="default"/>
            </w:rPr>
            <w:t>5.6. 软件报废与归档</w:t>
          </w:r>
          <w:r>
            <w:tab/>
          </w:r>
          <w:r>
            <w:fldChar w:fldCharType="begin"/>
          </w:r>
          <w:r>
            <w:instrText xml:space="preserve"> PAGEREF _Toc24361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end"/>
          </w:r>
        </w:p>
        <w:p w14:paraId="7EC6999E">
          <w:pPr>
            <w:pStyle w:val="17"/>
            <w:tabs>
              <w:tab w:val="right" w:leader="dot" w:pos="8306"/>
            </w:tabs>
          </w:pP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begin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instrText xml:space="preserve"> HYPERLINK \l _Toc15337 </w:instrText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separate"/>
          </w:r>
          <w:r>
            <w:rPr>
              <w:rFonts w:hint="default"/>
            </w:rPr>
            <w:t>5.7. 监督与审计</w:t>
          </w:r>
          <w:r>
            <w:tab/>
          </w:r>
          <w:r>
            <w:fldChar w:fldCharType="begin"/>
          </w:r>
          <w:r>
            <w:instrText xml:space="preserve"> PAGEREF _Toc15337 \h </w:instrText>
          </w:r>
          <w:r>
            <w:fldChar w:fldCharType="separate"/>
          </w:r>
          <w:r>
            <w:t>8</w:t>
          </w:r>
          <w:r>
            <w:fldChar w:fldCharType="end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end"/>
          </w:r>
        </w:p>
        <w:p w14:paraId="4F48A520">
          <w:pPr>
            <w:pStyle w:val="16"/>
            <w:tabs>
              <w:tab w:val="right" w:leader="dot" w:pos="8306"/>
            </w:tabs>
          </w:pP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begin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instrText xml:space="preserve"> HYPERLINK \l _Toc915 </w:instrText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6. </w:t>
          </w:r>
          <w:r>
            <w:rPr>
              <w:rFonts w:hint="eastAsia"/>
              <w:lang w:val="en-US" w:eastAsia="zh-CN"/>
            </w:rPr>
            <w:t>考核指标</w:t>
          </w:r>
          <w:r>
            <w:tab/>
          </w:r>
          <w:r>
            <w:fldChar w:fldCharType="begin"/>
          </w:r>
          <w:r>
            <w:instrText xml:space="preserve"> PAGEREF _Toc915 \h </w:instrText>
          </w:r>
          <w:r>
            <w:fldChar w:fldCharType="separate"/>
          </w:r>
          <w:r>
            <w:t>8</w:t>
          </w:r>
          <w:r>
            <w:fldChar w:fldCharType="end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end"/>
          </w:r>
        </w:p>
        <w:p w14:paraId="35146A07">
          <w:pPr>
            <w:keepNext w:val="0"/>
            <w:keepLines w:val="0"/>
            <w:pageBreakBefore w:val="0"/>
            <w:widowControl w:val="0"/>
            <w:wordWrap/>
            <w:overflowPunct/>
            <w:topLinePunct w:val="0"/>
            <w:bidi w:val="0"/>
          </w:pP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end"/>
          </w:r>
        </w:p>
      </w:sdtContent>
    </w:sdt>
    <w:p w14:paraId="3FBC5B41">
      <w:pPr>
        <w:keepNext w:val="0"/>
        <w:keepLines w:val="0"/>
        <w:pageBreakBefore w:val="0"/>
        <w:widowControl w:val="0"/>
        <w:wordWrap/>
        <w:overflowPunct/>
        <w:topLinePunct w:val="0"/>
        <w:bidi w:val="0"/>
        <w:rPr>
          <w:rFonts w:hint="default"/>
          <w:sz w:val="28"/>
          <w:szCs w:val="28"/>
        </w:rPr>
      </w:pPr>
      <w:r>
        <w:rPr>
          <w:rFonts w:hint="default"/>
          <w:sz w:val="28"/>
          <w:szCs w:val="28"/>
        </w:rPr>
        <w:br w:type="page"/>
      </w:r>
    </w:p>
    <w:p w14:paraId="7EA5C536">
      <w:pPr>
        <w:pStyle w:val="28"/>
        <w:keepNext w:val="0"/>
        <w:keepLines w:val="0"/>
        <w:pageBreakBefore w:val="0"/>
        <w:widowControl w:val="0"/>
        <w:wordWrap/>
        <w:overflowPunct/>
        <w:topLinePunct w:val="0"/>
        <w:bidi w:val="0"/>
        <w:rPr>
          <w:rFonts w:hint="default"/>
        </w:rPr>
      </w:pPr>
      <w:bookmarkStart w:id="3" w:name="_Toc13789"/>
      <w:r>
        <w:rPr>
          <w:rFonts w:hint="default"/>
        </w:rPr>
        <w:t>目的</w:t>
      </w:r>
      <w:bookmarkEnd w:id="3"/>
    </w:p>
    <w:p w14:paraId="508B79F8">
      <w:pPr>
        <w:pStyle w:val="29"/>
        <w:keepNext w:val="0"/>
        <w:keepLines w:val="0"/>
        <w:pageBreakBefore w:val="0"/>
        <w:widowControl w:val="0"/>
        <w:wordWrap/>
        <w:overflowPunct/>
        <w:topLinePunct w:val="0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为规范公司软件资产的全生命周期管理，确保软件使用的合法性、安全性和可追溯性，满足ITSS（信息技术服务标准）认证要求，提高软件资源利用率，降低法律和运营风险，特制定本制度。</w:t>
      </w:r>
    </w:p>
    <w:p w14:paraId="40F1121B">
      <w:pPr>
        <w:pStyle w:val="28"/>
        <w:keepNext w:val="0"/>
        <w:keepLines w:val="0"/>
        <w:pageBreakBefore w:val="0"/>
        <w:widowControl w:val="0"/>
        <w:wordWrap/>
        <w:overflowPunct/>
        <w:topLinePunct w:val="0"/>
        <w:bidi w:val="0"/>
        <w:rPr>
          <w:rFonts w:hint="default"/>
        </w:rPr>
      </w:pPr>
      <w:bookmarkStart w:id="4" w:name="_Toc7270"/>
      <w:r>
        <w:rPr>
          <w:rFonts w:hint="default"/>
        </w:rPr>
        <w:t>适用范围</w:t>
      </w:r>
      <w:bookmarkEnd w:id="4"/>
    </w:p>
    <w:p w14:paraId="188C8BF0">
      <w:pPr>
        <w:pStyle w:val="29"/>
        <w:keepNext w:val="0"/>
        <w:keepLines w:val="0"/>
        <w:pageBreakBefore w:val="0"/>
        <w:widowControl w:val="0"/>
        <w:wordWrap/>
        <w:overflowPunct/>
        <w:topLinePunct w:val="0"/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本制度适用于公司所有软件资产的采购、入库、分发、使用、维护、更新及报废等全过程管理，包括但不限于：操作系统、办公软件、业务软件系统、开发工具、数据库及中间件、其他授权软件。</w:t>
      </w:r>
    </w:p>
    <w:p w14:paraId="6AC8C901">
      <w:pPr>
        <w:pStyle w:val="18"/>
        <w:keepNext w:val="0"/>
        <w:keepLines w:val="0"/>
        <w:pageBreakBefore w:val="0"/>
        <w:widowControl w:val="0"/>
        <w:suppressLineNumbers w:val="0"/>
        <w:shd w:val="clear" w:color="auto" w:fill="auto"/>
        <w:wordWrap/>
        <w:overflowPunct/>
        <w:topLinePunct w:val="0"/>
        <w:bidi w:val="0"/>
        <w:spacing w:before="165" w:beforeAutospacing="0" w:after="165" w:afterAutospacing="0" w:line="343" w:lineRule="atLeast"/>
        <w:ind w:left="0" w:right="0" w:firstLine="0"/>
        <w:rPr>
          <w:rFonts w:hint="eastAsia" w:ascii="宋体" w:hAnsi="宋体" w:eastAsia="宋体" w:cs="宋体"/>
          <w:kern w:val="2"/>
          <w:sz w:val="24"/>
          <w:szCs w:val="24"/>
          <w:lang w:val="en-US" w:eastAsia="zh-CN" w:bidi="ar-SA"/>
        </w:rPr>
      </w:pPr>
      <w:r>
        <w:rPr>
          <w:rStyle w:val="23"/>
          <w:rFonts w:hint="eastAsia" w:ascii="宋体" w:hAnsi="宋体" w:eastAsia="宋体" w:cs="宋体"/>
          <w:b/>
          <w:bCs/>
          <w:i w:val="0"/>
          <w:iCs w:val="0"/>
          <w:caps w:val="0"/>
          <w:color w:val="404040"/>
          <w:spacing w:val="0"/>
          <w:sz w:val="24"/>
          <w:szCs w:val="24"/>
          <w:shd w:val="clear" w:color="auto" w:fill="FFFFFF"/>
        </w:rPr>
        <w:t>适用对象</w:t>
      </w:r>
      <w:r>
        <w:rPr>
          <w:rFonts w:hint="eastAsia" w:ascii="宋体" w:hAnsi="宋体" w:eastAsia="宋体" w:cs="宋体"/>
          <w:i w:val="0"/>
          <w:iCs w:val="0"/>
          <w:caps w:val="0"/>
          <w:color w:val="404040"/>
          <w:spacing w:val="0"/>
          <w:sz w:val="24"/>
          <w:szCs w:val="24"/>
          <w:shd w:val="clear" w:color="auto" w:fill="FFFFFF"/>
        </w:rPr>
        <w:t>：</w:t>
      </w:r>
      <w:r>
        <w:rPr>
          <w:rFonts w:hint="eastAsia" w:ascii="宋体" w:hAnsi="宋体" w:eastAsia="宋体" w:cs="宋体"/>
          <w:kern w:val="2"/>
          <w:sz w:val="24"/>
          <w:szCs w:val="24"/>
          <w:lang w:val="en-US" w:eastAsia="zh-CN" w:bidi="ar-SA"/>
        </w:rPr>
        <w:t>公司所有部门及员工，包括正式员工、外包人员及第三方合作方（如适用）。</w:t>
      </w:r>
    </w:p>
    <w:p w14:paraId="7B9A0468">
      <w:pPr>
        <w:pStyle w:val="28"/>
        <w:keepNext w:val="0"/>
        <w:keepLines w:val="0"/>
        <w:pageBreakBefore w:val="0"/>
        <w:widowControl w:val="0"/>
        <w:wordWrap/>
        <w:overflowPunct/>
        <w:topLinePunct w:val="0"/>
        <w:bidi w:val="0"/>
        <w:rPr>
          <w:rFonts w:hint="default"/>
        </w:rPr>
      </w:pPr>
      <w:bookmarkStart w:id="5" w:name="_Toc13921"/>
      <w:r>
        <w:rPr>
          <w:rFonts w:hint="default"/>
        </w:rPr>
        <w:t>定义</w:t>
      </w:r>
      <w:bookmarkEnd w:id="5"/>
    </w:p>
    <w:tbl>
      <w:tblPr>
        <w:tblStyle w:val="20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381"/>
        <w:gridCol w:w="7045"/>
      </w:tblGrid>
      <w:tr w14:paraId="0B70288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687" w:hRule="atLeast"/>
          <w:tblHeader/>
        </w:trPr>
        <w:tc>
          <w:tcPr>
            <w:tcW w:w="1381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0" w:type="dxa"/>
              <w:bottom w:w="120" w:type="dxa"/>
              <w:right w:w="120" w:type="dxa"/>
            </w:tcMar>
            <w:vAlign w:val="center"/>
          </w:tcPr>
          <w:p w14:paraId="5F8B9A74">
            <w:pPr>
              <w:pStyle w:val="18"/>
              <w:keepNext w:val="0"/>
              <w:keepLines w:val="0"/>
              <w:pageBreakBefore w:val="0"/>
              <w:widowControl w:val="0"/>
              <w:suppressLineNumbers w:val="0"/>
              <w:shd w:val="clear" w:color="auto" w:fill="FFFFFF"/>
              <w:wordWrap/>
              <w:overflowPunct/>
              <w:topLinePunct w:val="0"/>
              <w:bidi w:val="0"/>
              <w:spacing w:before="165" w:beforeAutospacing="0" w:after="165" w:afterAutospacing="0" w:line="343" w:lineRule="atLeast"/>
              <w:ind w:left="0" w:right="0" w:firstLine="0"/>
              <w:rPr>
                <w:rFonts w:hint="eastAsia" w:ascii="宋体" w:hAnsi="宋体" w:eastAsia="宋体" w:cs="宋体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/>
                <w:color w:val="auto"/>
                <w:shd w:val="clear" w:color="auto" w:fill="auto"/>
                <w:lang w:val="en-US" w:eastAsia="zh-CN"/>
              </w:rPr>
              <w:t>术语</w:t>
            </w:r>
          </w:p>
        </w:tc>
        <w:tc>
          <w:tcPr>
            <w:tcW w:w="704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BAAE445">
            <w:pPr>
              <w:pStyle w:val="18"/>
              <w:keepNext w:val="0"/>
              <w:keepLines w:val="0"/>
              <w:pageBreakBefore w:val="0"/>
              <w:widowControl w:val="0"/>
              <w:suppressLineNumbers w:val="0"/>
              <w:shd w:val="clear" w:color="auto" w:fill="FFFFFF"/>
              <w:wordWrap/>
              <w:overflowPunct/>
              <w:topLinePunct w:val="0"/>
              <w:bidi w:val="0"/>
              <w:spacing w:before="165" w:beforeAutospacing="0" w:after="165" w:afterAutospacing="0" w:line="343" w:lineRule="atLeast"/>
              <w:ind w:left="0" w:right="0" w:firstLine="0"/>
              <w:rPr>
                <w:rFonts w:hint="eastAsia" w:ascii="宋体" w:hAnsi="宋体" w:eastAsia="宋体" w:cs="宋体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kern w:val="2"/>
                <w:sz w:val="24"/>
                <w:szCs w:val="24"/>
                <w:lang w:val="en-US" w:eastAsia="zh-CN" w:bidi="ar-SA"/>
              </w:rPr>
              <w:t>定义</w:t>
            </w:r>
          </w:p>
        </w:tc>
      </w:tr>
      <w:tr w14:paraId="0E7CE0B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381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0" w:type="dxa"/>
              <w:bottom w:w="120" w:type="dxa"/>
              <w:right w:w="120" w:type="dxa"/>
            </w:tcMar>
            <w:vAlign w:val="center"/>
          </w:tcPr>
          <w:p w14:paraId="2E78A807">
            <w:pPr>
              <w:pStyle w:val="18"/>
              <w:keepNext w:val="0"/>
              <w:keepLines w:val="0"/>
              <w:pageBreakBefore w:val="0"/>
              <w:widowControl w:val="0"/>
              <w:suppressLineNumbers w:val="0"/>
              <w:shd w:val="clear" w:color="auto" w:fill="FFFFFF"/>
              <w:wordWrap/>
              <w:overflowPunct/>
              <w:topLinePunct w:val="0"/>
              <w:bidi w:val="0"/>
              <w:spacing w:before="165" w:beforeAutospacing="0" w:after="165" w:afterAutospacing="0" w:line="343" w:lineRule="atLeast"/>
              <w:ind w:left="0" w:right="0" w:firstLine="0"/>
              <w:rPr>
                <w:rFonts w:hint="eastAsia" w:ascii="宋体" w:hAnsi="宋体" w:eastAsia="宋体" w:cs="宋体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kern w:val="2"/>
                <w:sz w:val="24"/>
                <w:szCs w:val="24"/>
                <w:lang w:val="en-US" w:eastAsia="zh-CN" w:bidi="ar-SA"/>
              </w:rPr>
              <w:t>软件资产</w:t>
            </w:r>
          </w:p>
        </w:tc>
        <w:tc>
          <w:tcPr>
            <w:tcW w:w="704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BEDEC82">
            <w:pPr>
              <w:pStyle w:val="18"/>
              <w:keepNext w:val="0"/>
              <w:keepLines w:val="0"/>
              <w:pageBreakBefore w:val="0"/>
              <w:widowControl w:val="0"/>
              <w:suppressLineNumbers w:val="0"/>
              <w:shd w:val="clear" w:color="auto" w:fill="FFFFFF"/>
              <w:wordWrap/>
              <w:overflowPunct/>
              <w:topLinePunct w:val="0"/>
              <w:bidi w:val="0"/>
              <w:spacing w:before="165" w:beforeAutospacing="0" w:after="165" w:afterAutospacing="0" w:line="343" w:lineRule="atLeast"/>
              <w:ind w:left="0" w:right="0" w:firstLine="0"/>
              <w:rPr>
                <w:rFonts w:hint="eastAsia" w:ascii="宋体" w:hAnsi="宋体" w:eastAsia="宋体" w:cs="宋体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kern w:val="2"/>
                <w:sz w:val="24"/>
                <w:szCs w:val="24"/>
                <w:shd w:val="clear" w:color="auto" w:fill="auto"/>
                <w:lang w:val="en-US" w:eastAsia="zh-CN" w:bidi="ar-SA"/>
              </w:rPr>
              <w:t>公司拥有或使用的所有软件，包括商业软件、开源软件及自主研发软件</w:t>
            </w:r>
          </w:p>
        </w:tc>
      </w:tr>
      <w:tr w14:paraId="667506F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381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0" w:type="dxa"/>
              <w:bottom w:w="120" w:type="dxa"/>
              <w:right w:w="120" w:type="dxa"/>
            </w:tcMar>
            <w:vAlign w:val="center"/>
          </w:tcPr>
          <w:p w14:paraId="1F12CA14">
            <w:pPr>
              <w:pStyle w:val="18"/>
              <w:keepNext w:val="0"/>
              <w:keepLines w:val="0"/>
              <w:pageBreakBefore w:val="0"/>
              <w:widowControl w:val="0"/>
              <w:suppressLineNumbers w:val="0"/>
              <w:shd w:val="clear" w:color="auto" w:fill="FFFFFF"/>
              <w:wordWrap/>
              <w:overflowPunct/>
              <w:topLinePunct w:val="0"/>
              <w:bidi w:val="0"/>
              <w:spacing w:before="165" w:beforeAutospacing="0" w:after="165" w:afterAutospacing="0" w:line="343" w:lineRule="atLeast"/>
              <w:ind w:left="0" w:right="0" w:firstLine="0"/>
              <w:rPr>
                <w:rFonts w:hint="eastAsia" w:ascii="宋体" w:hAnsi="宋体" w:eastAsia="宋体" w:cs="宋体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kern w:val="2"/>
                <w:sz w:val="24"/>
                <w:szCs w:val="24"/>
                <w:lang w:val="en-US" w:eastAsia="zh-CN" w:bidi="ar-SA"/>
              </w:rPr>
              <w:t>授权软件</w:t>
            </w:r>
          </w:p>
        </w:tc>
        <w:tc>
          <w:tcPr>
            <w:tcW w:w="704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5EE8171">
            <w:pPr>
              <w:pStyle w:val="18"/>
              <w:keepNext w:val="0"/>
              <w:keepLines w:val="0"/>
              <w:pageBreakBefore w:val="0"/>
              <w:widowControl w:val="0"/>
              <w:suppressLineNumbers w:val="0"/>
              <w:shd w:val="clear" w:color="auto" w:fill="FFFFFF"/>
              <w:wordWrap/>
              <w:overflowPunct/>
              <w:topLinePunct w:val="0"/>
              <w:bidi w:val="0"/>
              <w:spacing w:before="165" w:beforeAutospacing="0" w:after="165" w:afterAutospacing="0" w:line="343" w:lineRule="atLeast"/>
              <w:ind w:left="0" w:right="0" w:firstLine="0"/>
              <w:rPr>
                <w:rFonts w:hint="eastAsia" w:ascii="宋体" w:hAnsi="宋体" w:eastAsia="宋体" w:cs="宋体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kern w:val="2"/>
                <w:sz w:val="24"/>
                <w:szCs w:val="24"/>
                <w:lang w:val="en-US" w:eastAsia="zh-CN" w:bidi="ar-SA"/>
              </w:rPr>
              <w:t>已获得合法授权（许可证、订阅等）的软件</w:t>
            </w:r>
          </w:p>
        </w:tc>
      </w:tr>
      <w:tr w14:paraId="1070F9A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381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0" w:type="dxa"/>
              <w:bottom w:w="120" w:type="dxa"/>
              <w:right w:w="120" w:type="dxa"/>
            </w:tcMar>
            <w:vAlign w:val="center"/>
          </w:tcPr>
          <w:p w14:paraId="5114FA05">
            <w:pPr>
              <w:pStyle w:val="18"/>
              <w:keepNext w:val="0"/>
              <w:keepLines w:val="0"/>
              <w:pageBreakBefore w:val="0"/>
              <w:widowControl w:val="0"/>
              <w:suppressLineNumbers w:val="0"/>
              <w:shd w:val="clear" w:color="auto" w:fill="FFFFFF"/>
              <w:wordWrap/>
              <w:overflowPunct/>
              <w:topLinePunct w:val="0"/>
              <w:bidi w:val="0"/>
              <w:spacing w:before="165" w:beforeAutospacing="0" w:after="165" w:afterAutospacing="0" w:line="343" w:lineRule="atLeast"/>
              <w:ind w:left="0" w:right="0" w:firstLine="0"/>
              <w:rPr>
                <w:rFonts w:hint="eastAsia" w:ascii="宋体" w:hAnsi="宋体" w:eastAsia="宋体" w:cs="宋体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kern w:val="2"/>
                <w:sz w:val="24"/>
                <w:szCs w:val="24"/>
                <w:lang w:val="en-US" w:eastAsia="zh-CN" w:bidi="ar-SA"/>
              </w:rPr>
              <w:t>非授权软件</w:t>
            </w:r>
          </w:p>
        </w:tc>
        <w:tc>
          <w:tcPr>
            <w:tcW w:w="704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91016C4">
            <w:pPr>
              <w:pStyle w:val="18"/>
              <w:keepNext w:val="0"/>
              <w:keepLines w:val="0"/>
              <w:pageBreakBefore w:val="0"/>
              <w:widowControl w:val="0"/>
              <w:suppressLineNumbers w:val="0"/>
              <w:shd w:val="clear" w:color="auto" w:fill="FFFFFF"/>
              <w:wordWrap/>
              <w:overflowPunct/>
              <w:topLinePunct w:val="0"/>
              <w:bidi w:val="0"/>
              <w:spacing w:before="165" w:beforeAutospacing="0" w:after="165" w:afterAutospacing="0" w:line="343" w:lineRule="atLeast"/>
              <w:ind w:left="0" w:right="0" w:firstLine="0"/>
              <w:rPr>
                <w:rFonts w:hint="eastAsia" w:ascii="宋体" w:hAnsi="宋体" w:eastAsia="宋体" w:cs="宋体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kern w:val="2"/>
                <w:sz w:val="24"/>
                <w:szCs w:val="24"/>
                <w:lang w:val="en-US" w:eastAsia="zh-CN" w:bidi="ar-SA"/>
              </w:rPr>
              <w:t>未获得合法授权或超出授权范围使用的软件</w:t>
            </w:r>
          </w:p>
        </w:tc>
      </w:tr>
      <w:tr w14:paraId="48548E7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381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0" w:type="dxa"/>
              <w:bottom w:w="120" w:type="dxa"/>
              <w:right w:w="120" w:type="dxa"/>
            </w:tcMar>
            <w:vAlign w:val="center"/>
          </w:tcPr>
          <w:p w14:paraId="1CEFB288">
            <w:pPr>
              <w:pStyle w:val="18"/>
              <w:keepNext w:val="0"/>
              <w:keepLines w:val="0"/>
              <w:pageBreakBefore w:val="0"/>
              <w:widowControl w:val="0"/>
              <w:suppressLineNumbers w:val="0"/>
              <w:shd w:val="clear" w:color="auto" w:fill="FFFFFF"/>
              <w:wordWrap/>
              <w:overflowPunct/>
              <w:topLinePunct w:val="0"/>
              <w:bidi w:val="0"/>
              <w:spacing w:before="165" w:beforeAutospacing="0" w:after="165" w:afterAutospacing="0" w:line="343" w:lineRule="atLeast"/>
              <w:ind w:left="0" w:right="0" w:firstLine="0"/>
              <w:rPr>
                <w:rFonts w:hint="eastAsia" w:ascii="宋体" w:hAnsi="宋体" w:eastAsia="宋体" w:cs="宋体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kern w:val="2"/>
                <w:sz w:val="24"/>
                <w:szCs w:val="24"/>
                <w:lang w:val="en-US" w:eastAsia="zh-CN" w:bidi="ar-SA"/>
              </w:rPr>
              <w:t>软件库</w:t>
            </w:r>
          </w:p>
        </w:tc>
        <w:tc>
          <w:tcPr>
            <w:tcW w:w="704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E5F2BC2">
            <w:pPr>
              <w:pStyle w:val="18"/>
              <w:keepNext w:val="0"/>
              <w:keepLines w:val="0"/>
              <w:pageBreakBefore w:val="0"/>
              <w:widowControl w:val="0"/>
              <w:suppressLineNumbers w:val="0"/>
              <w:shd w:val="clear" w:color="auto" w:fill="FFFFFF"/>
              <w:wordWrap/>
              <w:overflowPunct/>
              <w:topLinePunct w:val="0"/>
              <w:bidi w:val="0"/>
              <w:spacing w:before="165" w:beforeAutospacing="0" w:after="165" w:afterAutospacing="0" w:line="343" w:lineRule="atLeast"/>
              <w:ind w:left="0" w:right="0" w:firstLine="0"/>
              <w:rPr>
                <w:rFonts w:hint="eastAsia" w:ascii="宋体" w:hAnsi="宋体" w:eastAsia="宋体" w:cs="宋体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kern w:val="2"/>
                <w:sz w:val="24"/>
                <w:szCs w:val="24"/>
                <w:lang w:val="en-US" w:eastAsia="zh-CN" w:bidi="ar-SA"/>
              </w:rPr>
              <w:t>公司集中存储、管理软件的标准化存储库，包括物理介质和数字存储</w:t>
            </w:r>
          </w:p>
        </w:tc>
      </w:tr>
      <w:tr w14:paraId="6DF0CDA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381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0" w:type="dxa"/>
              <w:bottom w:w="120" w:type="dxa"/>
              <w:right w:w="120" w:type="dxa"/>
            </w:tcMar>
            <w:vAlign w:val="center"/>
          </w:tcPr>
          <w:p w14:paraId="52381D6C">
            <w:pPr>
              <w:pStyle w:val="18"/>
              <w:keepNext w:val="0"/>
              <w:keepLines w:val="0"/>
              <w:pageBreakBefore w:val="0"/>
              <w:widowControl w:val="0"/>
              <w:suppressLineNumbers w:val="0"/>
              <w:shd w:val="clear" w:color="auto" w:fill="FFFFFF"/>
              <w:wordWrap/>
              <w:overflowPunct/>
              <w:topLinePunct w:val="0"/>
              <w:bidi w:val="0"/>
              <w:spacing w:before="165" w:beforeAutospacing="0" w:after="165" w:afterAutospacing="0" w:line="343" w:lineRule="atLeast"/>
              <w:ind w:left="0" w:right="0" w:firstLine="0"/>
              <w:rPr>
                <w:rFonts w:hint="eastAsia" w:ascii="宋体" w:hAnsi="宋体" w:eastAsia="宋体" w:cs="宋体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kern w:val="2"/>
                <w:sz w:val="24"/>
                <w:szCs w:val="24"/>
                <w:lang w:val="en-US" w:eastAsia="zh-CN" w:bidi="ar-SA"/>
              </w:rPr>
              <w:t>ITSS</w:t>
            </w:r>
          </w:p>
        </w:tc>
        <w:tc>
          <w:tcPr>
            <w:tcW w:w="704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011E58E">
            <w:pPr>
              <w:pStyle w:val="18"/>
              <w:keepNext w:val="0"/>
              <w:keepLines w:val="0"/>
              <w:pageBreakBefore w:val="0"/>
              <w:widowControl w:val="0"/>
              <w:suppressLineNumbers w:val="0"/>
              <w:shd w:val="clear" w:color="auto" w:fill="FFFFFF"/>
              <w:wordWrap/>
              <w:overflowPunct/>
              <w:topLinePunct w:val="0"/>
              <w:bidi w:val="0"/>
              <w:spacing w:before="165" w:beforeAutospacing="0" w:after="165" w:afterAutospacing="0" w:line="343" w:lineRule="atLeast"/>
              <w:ind w:left="0" w:right="0" w:firstLine="0"/>
              <w:rPr>
                <w:rFonts w:hint="eastAsia" w:ascii="宋体" w:hAnsi="宋体" w:eastAsia="宋体" w:cs="宋体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kern w:val="2"/>
                <w:sz w:val="24"/>
                <w:szCs w:val="24"/>
                <w:lang w:val="en-US" w:eastAsia="zh-CN" w:bidi="ar-SA"/>
              </w:rPr>
              <w:t>信息技术服务标准（Information Technology Service Standards），中国IT服务行业标准</w:t>
            </w:r>
          </w:p>
        </w:tc>
      </w:tr>
    </w:tbl>
    <w:p w14:paraId="2EBA6934">
      <w:pPr>
        <w:pStyle w:val="29"/>
        <w:keepNext w:val="0"/>
        <w:keepLines w:val="0"/>
        <w:pageBreakBefore w:val="0"/>
        <w:widowControl w:val="0"/>
        <w:wordWrap/>
        <w:overflowPunct/>
        <w:topLinePunct w:val="0"/>
        <w:bidi w:val="0"/>
        <w:rPr>
          <w:rFonts w:hint="default"/>
        </w:rPr>
      </w:pPr>
    </w:p>
    <w:p w14:paraId="3915FED7">
      <w:pPr>
        <w:pStyle w:val="28"/>
        <w:keepNext w:val="0"/>
        <w:keepLines w:val="0"/>
        <w:pageBreakBefore w:val="0"/>
        <w:widowControl w:val="0"/>
        <w:wordWrap/>
        <w:overflowPunct/>
        <w:topLinePunct w:val="0"/>
        <w:bidi w:val="0"/>
        <w:rPr>
          <w:rFonts w:hint="default"/>
        </w:rPr>
      </w:pPr>
      <w:bookmarkStart w:id="6" w:name="_Toc20444"/>
      <w:r>
        <w:rPr>
          <w:rFonts w:hint="default"/>
        </w:rPr>
        <w:t>职责分工</w:t>
      </w:r>
      <w:bookmarkEnd w:id="6"/>
    </w:p>
    <w:p w14:paraId="4729E3AA">
      <w:pPr>
        <w:pStyle w:val="3"/>
        <w:keepNext w:val="0"/>
        <w:keepLines w:val="0"/>
        <w:pageBreakBefore w:val="0"/>
        <w:widowControl w:val="0"/>
        <w:wordWrap/>
        <w:overflowPunct/>
        <w:topLinePunct w:val="0"/>
        <w:bidi w:val="0"/>
        <w:rPr>
          <w:rFonts w:hint="default"/>
          <w:sz w:val="24"/>
          <w:szCs w:val="24"/>
        </w:rPr>
      </w:pPr>
      <w:bookmarkStart w:id="7" w:name="_Toc7316"/>
      <w:r>
        <w:rPr>
          <w:rFonts w:hint="eastAsia"/>
          <w:sz w:val="24"/>
          <w:szCs w:val="24"/>
          <w:lang w:val="en-US" w:eastAsia="zh-CN"/>
        </w:rPr>
        <w:t>研发部</w:t>
      </w:r>
      <w:bookmarkEnd w:id="7"/>
    </w:p>
    <w:p w14:paraId="3EEDDA56">
      <w:pPr>
        <w:pStyle w:val="18"/>
        <w:keepNext w:val="0"/>
        <w:keepLines w:val="0"/>
        <w:pageBreakBefore w:val="0"/>
        <w:widowControl w:val="0"/>
        <w:suppressLineNumbers w:val="0"/>
        <w:shd w:val="clear" w:color="auto" w:fill="auto"/>
        <w:wordWrap/>
        <w:overflowPunct/>
        <w:topLinePunct w:val="0"/>
        <w:bidi w:val="0"/>
        <w:spacing w:before="165" w:beforeAutospacing="0" w:after="165" w:afterAutospacing="0" w:line="343" w:lineRule="atLeast"/>
        <w:ind w:left="0" w:right="0" w:firstLine="0"/>
        <w:rPr>
          <w:rFonts w:hint="eastAsia" w:ascii="宋体" w:hAnsi="宋体" w:eastAsia="宋体" w:cs="宋体"/>
          <w:kern w:val="2"/>
          <w:sz w:val="24"/>
          <w:szCs w:val="24"/>
          <w:lang w:val="en-US" w:eastAsia="zh-CN" w:bidi="ar-SA"/>
        </w:rPr>
      </w:pPr>
      <w:r>
        <w:rPr>
          <w:rFonts w:hint="eastAsia" w:ascii="宋体" w:hAnsi="宋体" w:eastAsia="宋体" w:cs="宋体"/>
          <w:kern w:val="2"/>
          <w:sz w:val="24"/>
          <w:szCs w:val="24"/>
          <w:lang w:val="en-US" w:eastAsia="zh-CN" w:bidi="ar-SA"/>
        </w:rPr>
        <w:t>1.</w:t>
      </w:r>
      <w:r>
        <w:rPr>
          <w:rFonts w:hint="default" w:ascii="宋体" w:hAnsi="宋体" w:eastAsia="宋体" w:cs="宋体"/>
          <w:kern w:val="2"/>
          <w:sz w:val="24"/>
          <w:szCs w:val="24"/>
          <w:lang w:val="en-US" w:eastAsia="zh-CN" w:bidi="ar-SA"/>
        </w:rPr>
        <w:t>负责软件库的建立、维护及安全管理</w:t>
      </w:r>
    </w:p>
    <w:p w14:paraId="15E98F95">
      <w:pPr>
        <w:pStyle w:val="18"/>
        <w:keepNext w:val="0"/>
        <w:keepLines w:val="0"/>
        <w:pageBreakBefore w:val="0"/>
        <w:widowControl w:val="0"/>
        <w:suppressLineNumbers w:val="0"/>
        <w:shd w:val="clear" w:color="auto" w:fill="auto"/>
        <w:wordWrap/>
        <w:overflowPunct/>
        <w:topLinePunct w:val="0"/>
        <w:bidi w:val="0"/>
        <w:spacing w:before="165" w:beforeAutospacing="0" w:after="165" w:afterAutospacing="0" w:line="343" w:lineRule="atLeast"/>
        <w:ind w:left="0" w:right="0" w:firstLine="0"/>
        <w:rPr>
          <w:rFonts w:hint="eastAsia" w:ascii="宋体" w:hAnsi="宋体" w:eastAsia="宋体" w:cs="宋体"/>
          <w:kern w:val="2"/>
          <w:sz w:val="24"/>
          <w:szCs w:val="24"/>
          <w:lang w:val="en-US" w:eastAsia="zh-CN" w:bidi="ar-SA"/>
        </w:rPr>
      </w:pPr>
      <w:r>
        <w:rPr>
          <w:rFonts w:hint="eastAsia" w:ascii="宋体" w:hAnsi="宋体" w:eastAsia="宋体" w:cs="宋体"/>
          <w:kern w:val="2"/>
          <w:sz w:val="24"/>
          <w:szCs w:val="24"/>
          <w:lang w:val="en-US" w:eastAsia="zh-CN" w:bidi="ar-SA"/>
        </w:rPr>
        <w:t>2.</w:t>
      </w:r>
      <w:r>
        <w:rPr>
          <w:rFonts w:hint="default" w:ascii="宋体" w:hAnsi="宋体" w:eastAsia="宋体" w:cs="宋体"/>
          <w:kern w:val="2"/>
          <w:sz w:val="24"/>
          <w:szCs w:val="24"/>
          <w:lang w:val="en-US" w:eastAsia="zh-CN" w:bidi="ar-SA"/>
        </w:rPr>
        <w:t>审核软件采购的技术可行性</w:t>
      </w:r>
    </w:p>
    <w:p w14:paraId="70683042">
      <w:pPr>
        <w:pStyle w:val="18"/>
        <w:keepNext w:val="0"/>
        <w:keepLines w:val="0"/>
        <w:pageBreakBefore w:val="0"/>
        <w:widowControl w:val="0"/>
        <w:suppressLineNumbers w:val="0"/>
        <w:shd w:val="clear" w:color="auto" w:fill="auto"/>
        <w:wordWrap/>
        <w:overflowPunct/>
        <w:topLinePunct w:val="0"/>
        <w:bidi w:val="0"/>
        <w:spacing w:before="165" w:beforeAutospacing="0" w:after="165" w:afterAutospacing="0" w:line="343" w:lineRule="atLeast"/>
        <w:ind w:left="0" w:right="0" w:firstLine="0"/>
        <w:rPr>
          <w:rFonts w:hint="eastAsia" w:ascii="宋体" w:hAnsi="宋体" w:eastAsia="宋体" w:cs="宋体"/>
          <w:kern w:val="2"/>
          <w:sz w:val="24"/>
          <w:szCs w:val="24"/>
          <w:lang w:val="en-US" w:eastAsia="zh-CN" w:bidi="ar-SA"/>
        </w:rPr>
      </w:pPr>
      <w:r>
        <w:rPr>
          <w:rFonts w:hint="eastAsia" w:ascii="宋体" w:hAnsi="宋体" w:eastAsia="宋体" w:cs="宋体"/>
          <w:kern w:val="2"/>
          <w:sz w:val="24"/>
          <w:szCs w:val="24"/>
          <w:lang w:val="en-US" w:eastAsia="zh-CN" w:bidi="ar-SA"/>
        </w:rPr>
        <w:t>3.</w:t>
      </w:r>
      <w:r>
        <w:rPr>
          <w:rFonts w:hint="default" w:ascii="宋体" w:hAnsi="宋体" w:eastAsia="宋体" w:cs="宋体"/>
          <w:kern w:val="2"/>
          <w:sz w:val="24"/>
          <w:szCs w:val="24"/>
          <w:lang w:val="en-US" w:eastAsia="zh-CN" w:bidi="ar-SA"/>
        </w:rPr>
        <w:t>管理软件授权、分发及版本控制</w:t>
      </w:r>
    </w:p>
    <w:p w14:paraId="249E8DDC">
      <w:pPr>
        <w:pStyle w:val="18"/>
        <w:keepNext w:val="0"/>
        <w:keepLines w:val="0"/>
        <w:pageBreakBefore w:val="0"/>
        <w:widowControl w:val="0"/>
        <w:suppressLineNumbers w:val="0"/>
        <w:shd w:val="clear" w:color="auto" w:fill="auto"/>
        <w:wordWrap/>
        <w:overflowPunct/>
        <w:topLinePunct w:val="0"/>
        <w:bidi w:val="0"/>
        <w:spacing w:before="165" w:beforeAutospacing="0" w:after="165" w:afterAutospacing="0" w:line="343" w:lineRule="atLeast"/>
        <w:ind w:left="0" w:right="0" w:firstLine="0"/>
        <w:rPr>
          <w:rFonts w:hint="eastAsia" w:ascii="宋体" w:hAnsi="宋体" w:eastAsia="宋体" w:cs="宋体"/>
          <w:kern w:val="2"/>
          <w:sz w:val="24"/>
          <w:szCs w:val="24"/>
          <w:lang w:val="en-US" w:eastAsia="zh-CN" w:bidi="ar-SA"/>
        </w:rPr>
      </w:pPr>
      <w:r>
        <w:rPr>
          <w:rFonts w:hint="eastAsia" w:ascii="宋体" w:hAnsi="宋体" w:eastAsia="宋体" w:cs="宋体"/>
          <w:kern w:val="2"/>
          <w:sz w:val="24"/>
          <w:szCs w:val="24"/>
          <w:lang w:val="en-US" w:eastAsia="zh-CN" w:bidi="ar-SA"/>
        </w:rPr>
        <w:t>4.</w:t>
      </w:r>
      <w:r>
        <w:rPr>
          <w:rFonts w:hint="default" w:ascii="宋体" w:hAnsi="宋体" w:eastAsia="宋体" w:cs="宋体"/>
          <w:kern w:val="2"/>
          <w:sz w:val="24"/>
          <w:szCs w:val="24"/>
          <w:lang w:val="en-US" w:eastAsia="zh-CN" w:bidi="ar-SA"/>
        </w:rPr>
        <w:t>定期进行软件合规性检查及漏洞修复</w:t>
      </w:r>
    </w:p>
    <w:p w14:paraId="0D080981">
      <w:pPr>
        <w:pStyle w:val="18"/>
        <w:keepNext w:val="0"/>
        <w:keepLines w:val="0"/>
        <w:pageBreakBefore w:val="0"/>
        <w:widowControl w:val="0"/>
        <w:suppressLineNumbers w:val="0"/>
        <w:shd w:val="clear" w:color="auto" w:fill="auto"/>
        <w:wordWrap/>
        <w:overflowPunct/>
        <w:topLinePunct w:val="0"/>
        <w:bidi w:val="0"/>
        <w:spacing w:before="165" w:beforeAutospacing="0" w:after="165" w:afterAutospacing="0" w:line="343" w:lineRule="atLeast"/>
        <w:ind w:left="0" w:right="0" w:firstLine="0"/>
        <w:rPr>
          <w:rFonts w:hint="eastAsia" w:ascii="宋体" w:hAnsi="宋体" w:eastAsia="宋体" w:cs="宋体"/>
          <w:kern w:val="2"/>
          <w:sz w:val="24"/>
          <w:szCs w:val="24"/>
          <w:lang w:val="en-US" w:eastAsia="zh-CN" w:bidi="ar-SA"/>
        </w:rPr>
      </w:pPr>
      <w:r>
        <w:rPr>
          <w:rFonts w:hint="eastAsia" w:ascii="宋体" w:hAnsi="宋体" w:eastAsia="宋体" w:cs="宋体"/>
          <w:kern w:val="2"/>
          <w:sz w:val="24"/>
          <w:szCs w:val="24"/>
          <w:lang w:val="en-US" w:eastAsia="zh-CN" w:bidi="ar-SA"/>
        </w:rPr>
        <w:t>5.</w:t>
      </w:r>
      <w:r>
        <w:rPr>
          <w:rFonts w:hint="default" w:ascii="宋体" w:hAnsi="宋体" w:eastAsia="宋体" w:cs="宋体"/>
          <w:kern w:val="2"/>
          <w:sz w:val="24"/>
          <w:szCs w:val="24"/>
          <w:lang w:val="en-US" w:eastAsia="zh-CN" w:bidi="ar-SA"/>
        </w:rPr>
        <w:t>提供软件使用培训及技术支持</w:t>
      </w:r>
    </w:p>
    <w:p w14:paraId="55ACE7C3">
      <w:pPr>
        <w:pStyle w:val="3"/>
        <w:keepNext w:val="0"/>
        <w:keepLines w:val="0"/>
        <w:pageBreakBefore w:val="0"/>
        <w:widowControl w:val="0"/>
        <w:wordWrap/>
        <w:overflowPunct/>
        <w:topLinePunct w:val="0"/>
        <w:bidi w:val="0"/>
        <w:rPr>
          <w:rFonts w:hint="default"/>
          <w:sz w:val="24"/>
          <w:szCs w:val="24"/>
        </w:rPr>
      </w:pPr>
      <w:bookmarkStart w:id="8" w:name="_Toc15523"/>
      <w:r>
        <w:rPr>
          <w:rFonts w:hint="default"/>
          <w:sz w:val="24"/>
          <w:szCs w:val="24"/>
        </w:rPr>
        <w:t>采购部</w:t>
      </w:r>
      <w:bookmarkEnd w:id="8"/>
    </w:p>
    <w:p w14:paraId="03CF35D5">
      <w:pPr>
        <w:pStyle w:val="18"/>
        <w:keepNext w:val="0"/>
        <w:keepLines w:val="0"/>
        <w:pageBreakBefore w:val="0"/>
        <w:widowControl w:val="0"/>
        <w:suppressLineNumbers w:val="0"/>
        <w:shd w:val="clear" w:color="auto" w:fill="auto"/>
        <w:wordWrap/>
        <w:overflowPunct/>
        <w:topLinePunct w:val="0"/>
        <w:bidi w:val="0"/>
        <w:spacing w:before="165" w:beforeAutospacing="0" w:after="165" w:afterAutospacing="0" w:line="343" w:lineRule="atLeast"/>
        <w:ind w:left="0" w:right="0" w:firstLine="0"/>
        <w:rPr>
          <w:rFonts w:hint="default" w:ascii="宋体" w:hAnsi="宋体" w:eastAsia="宋体" w:cs="宋体"/>
          <w:kern w:val="2"/>
          <w:sz w:val="24"/>
          <w:szCs w:val="24"/>
          <w:lang w:val="en-US" w:eastAsia="zh-CN" w:bidi="ar-SA"/>
        </w:rPr>
      </w:pPr>
      <w:r>
        <w:rPr>
          <w:rFonts w:hint="eastAsia" w:ascii="宋体" w:hAnsi="宋体" w:eastAsia="宋体" w:cs="宋体"/>
          <w:kern w:val="2"/>
          <w:sz w:val="24"/>
          <w:szCs w:val="24"/>
          <w:lang w:val="en-US" w:eastAsia="zh-CN" w:bidi="ar-SA"/>
        </w:rPr>
        <w:t>1.</w:t>
      </w:r>
      <w:r>
        <w:rPr>
          <w:rFonts w:hint="default" w:ascii="宋体" w:hAnsi="宋体" w:eastAsia="宋体" w:cs="宋体"/>
          <w:kern w:val="2"/>
          <w:sz w:val="24"/>
          <w:szCs w:val="24"/>
          <w:lang w:val="en-US" w:eastAsia="zh-CN" w:bidi="ar-SA"/>
        </w:rPr>
        <w:t>执行软件采购流程，确保采购渠道合法</w:t>
      </w:r>
    </w:p>
    <w:p w14:paraId="23B5EDE6">
      <w:pPr>
        <w:pStyle w:val="18"/>
        <w:keepNext w:val="0"/>
        <w:keepLines w:val="0"/>
        <w:pageBreakBefore w:val="0"/>
        <w:widowControl w:val="0"/>
        <w:suppressLineNumbers w:val="0"/>
        <w:shd w:val="clear" w:color="auto" w:fill="auto"/>
        <w:wordWrap/>
        <w:overflowPunct/>
        <w:topLinePunct w:val="0"/>
        <w:bidi w:val="0"/>
        <w:spacing w:before="165" w:beforeAutospacing="0" w:after="165" w:afterAutospacing="0" w:line="343" w:lineRule="atLeast"/>
        <w:ind w:left="0" w:right="0" w:firstLine="0"/>
        <w:rPr>
          <w:rFonts w:hint="default" w:ascii="宋体" w:hAnsi="宋体" w:eastAsia="宋体" w:cs="宋体"/>
          <w:kern w:val="2"/>
          <w:sz w:val="24"/>
          <w:szCs w:val="24"/>
          <w:lang w:val="en-US" w:eastAsia="zh-CN" w:bidi="ar-SA"/>
        </w:rPr>
      </w:pPr>
      <w:r>
        <w:rPr>
          <w:rFonts w:hint="eastAsia" w:ascii="宋体" w:hAnsi="宋体" w:eastAsia="宋体" w:cs="宋体"/>
          <w:kern w:val="2"/>
          <w:sz w:val="24"/>
          <w:szCs w:val="24"/>
          <w:lang w:val="en-US" w:eastAsia="zh-CN" w:bidi="ar-SA"/>
        </w:rPr>
        <w:t>2.</w:t>
      </w:r>
      <w:r>
        <w:rPr>
          <w:rFonts w:hint="default" w:ascii="宋体" w:hAnsi="宋体" w:eastAsia="宋体" w:cs="宋体"/>
          <w:kern w:val="2"/>
          <w:sz w:val="24"/>
          <w:szCs w:val="24"/>
          <w:lang w:val="en-US" w:eastAsia="zh-CN" w:bidi="ar-SA"/>
        </w:rPr>
        <w:t>保存采购合同及授权文件</w:t>
      </w:r>
    </w:p>
    <w:p w14:paraId="05B41E68">
      <w:pPr>
        <w:pStyle w:val="3"/>
        <w:keepNext w:val="0"/>
        <w:keepLines w:val="0"/>
        <w:pageBreakBefore w:val="0"/>
        <w:widowControl w:val="0"/>
        <w:wordWrap/>
        <w:overflowPunct/>
        <w:topLinePunct w:val="0"/>
        <w:bidi w:val="0"/>
        <w:rPr>
          <w:rFonts w:hint="eastAsia" w:eastAsia="宋体"/>
          <w:sz w:val="24"/>
          <w:szCs w:val="24"/>
          <w:lang w:val="en-US" w:eastAsia="zh-CN"/>
        </w:rPr>
      </w:pPr>
      <w:bookmarkStart w:id="9" w:name="_Toc5316"/>
      <w:r>
        <w:rPr>
          <w:rFonts w:hint="default"/>
          <w:sz w:val="24"/>
          <w:szCs w:val="24"/>
        </w:rPr>
        <w:t>质量部</w:t>
      </w:r>
      <w:bookmarkEnd w:id="9"/>
    </w:p>
    <w:p w14:paraId="20A7C36A">
      <w:pPr>
        <w:pStyle w:val="18"/>
        <w:keepNext w:val="0"/>
        <w:keepLines w:val="0"/>
        <w:pageBreakBefore w:val="0"/>
        <w:widowControl w:val="0"/>
        <w:suppressLineNumbers w:val="0"/>
        <w:shd w:val="clear" w:color="auto" w:fill="auto"/>
        <w:wordWrap/>
        <w:overflowPunct/>
        <w:topLinePunct w:val="0"/>
        <w:bidi w:val="0"/>
        <w:spacing w:before="165" w:beforeAutospacing="0" w:after="165" w:afterAutospacing="0" w:line="343" w:lineRule="atLeast"/>
        <w:ind w:left="0" w:right="0" w:firstLine="0"/>
        <w:rPr>
          <w:rFonts w:hint="default" w:ascii="宋体" w:hAnsi="宋体" w:eastAsia="宋体" w:cs="宋体"/>
          <w:kern w:val="2"/>
          <w:sz w:val="24"/>
          <w:szCs w:val="24"/>
          <w:lang w:val="en-US" w:eastAsia="zh-CN" w:bidi="ar-SA"/>
        </w:rPr>
      </w:pPr>
      <w:r>
        <w:rPr>
          <w:rFonts w:hint="eastAsia" w:ascii="宋体" w:hAnsi="宋体" w:eastAsia="宋体" w:cs="宋体"/>
          <w:kern w:val="2"/>
          <w:sz w:val="24"/>
          <w:szCs w:val="24"/>
          <w:lang w:val="en-US" w:eastAsia="zh-CN" w:bidi="ar-SA"/>
        </w:rPr>
        <w:t>1.</w:t>
      </w:r>
      <w:r>
        <w:rPr>
          <w:rFonts w:hint="default" w:ascii="宋体" w:hAnsi="宋体" w:eastAsia="宋体" w:cs="宋体"/>
          <w:kern w:val="2"/>
          <w:sz w:val="24"/>
          <w:szCs w:val="24"/>
          <w:lang w:val="en-US" w:eastAsia="zh-CN" w:bidi="ar-SA"/>
        </w:rPr>
        <w:t>监督软件管理是否符合ITSS标准</w:t>
      </w:r>
    </w:p>
    <w:p w14:paraId="507F329F">
      <w:pPr>
        <w:pStyle w:val="18"/>
        <w:keepNext w:val="0"/>
        <w:keepLines w:val="0"/>
        <w:pageBreakBefore w:val="0"/>
        <w:widowControl w:val="0"/>
        <w:suppressLineNumbers w:val="0"/>
        <w:shd w:val="clear" w:color="auto" w:fill="auto"/>
        <w:wordWrap/>
        <w:overflowPunct/>
        <w:topLinePunct w:val="0"/>
        <w:bidi w:val="0"/>
        <w:spacing w:before="165" w:beforeAutospacing="0" w:after="165" w:afterAutospacing="0" w:line="343" w:lineRule="atLeast"/>
        <w:ind w:left="0" w:right="0" w:firstLine="0"/>
        <w:rPr>
          <w:rFonts w:hint="default" w:ascii="宋体" w:hAnsi="宋体" w:eastAsia="宋体" w:cs="宋体"/>
          <w:kern w:val="2"/>
          <w:sz w:val="24"/>
          <w:szCs w:val="24"/>
          <w:lang w:val="en-US" w:eastAsia="zh-CN" w:bidi="ar-SA"/>
        </w:rPr>
      </w:pPr>
      <w:r>
        <w:rPr>
          <w:rFonts w:hint="eastAsia" w:ascii="宋体" w:hAnsi="宋体" w:eastAsia="宋体" w:cs="宋体"/>
          <w:kern w:val="2"/>
          <w:sz w:val="24"/>
          <w:szCs w:val="24"/>
          <w:lang w:val="en-US" w:eastAsia="zh-CN" w:bidi="ar-SA"/>
        </w:rPr>
        <w:t>2.</w:t>
      </w:r>
      <w:r>
        <w:rPr>
          <w:rFonts w:hint="default" w:ascii="宋体" w:hAnsi="宋体" w:eastAsia="宋体" w:cs="宋体"/>
          <w:kern w:val="2"/>
          <w:sz w:val="24"/>
          <w:szCs w:val="24"/>
          <w:lang w:val="en-US" w:eastAsia="zh-CN" w:bidi="ar-SA"/>
        </w:rPr>
        <w:t>组织内部审计及改进</w:t>
      </w:r>
    </w:p>
    <w:p w14:paraId="37ED8784">
      <w:pPr>
        <w:pStyle w:val="28"/>
        <w:keepNext w:val="0"/>
        <w:keepLines w:val="0"/>
        <w:pageBreakBefore w:val="0"/>
        <w:widowControl w:val="0"/>
        <w:wordWrap/>
        <w:overflowPunct/>
        <w:topLinePunct w:val="0"/>
        <w:bidi w:val="0"/>
        <w:rPr>
          <w:rFonts w:hint="default"/>
        </w:rPr>
      </w:pPr>
      <w:bookmarkStart w:id="10" w:name="_Toc17061"/>
      <w:r>
        <w:rPr>
          <w:rFonts w:hint="default"/>
        </w:rPr>
        <w:t>管理要求</w:t>
      </w:r>
      <w:bookmarkEnd w:id="10"/>
    </w:p>
    <w:p w14:paraId="38DBEE9A">
      <w:pPr>
        <w:pStyle w:val="3"/>
        <w:keepNext w:val="0"/>
        <w:keepLines w:val="0"/>
        <w:pageBreakBefore w:val="0"/>
        <w:widowControl w:val="0"/>
        <w:wordWrap/>
        <w:overflowPunct/>
        <w:topLinePunct w:val="0"/>
        <w:bidi w:val="0"/>
        <w:rPr>
          <w:rFonts w:hint="default"/>
          <w:sz w:val="24"/>
          <w:szCs w:val="24"/>
        </w:rPr>
      </w:pPr>
      <w:bookmarkStart w:id="11" w:name="_Toc14498"/>
      <w:r>
        <w:rPr>
          <w:rFonts w:hint="default"/>
          <w:sz w:val="24"/>
          <w:szCs w:val="24"/>
        </w:rPr>
        <w:t>软件获取与入库</w:t>
      </w:r>
      <w:bookmarkEnd w:id="11"/>
    </w:p>
    <w:p w14:paraId="642B1471">
      <w:pPr>
        <w:pStyle w:val="18"/>
        <w:keepNext w:val="0"/>
        <w:keepLines w:val="0"/>
        <w:pageBreakBefore w:val="0"/>
        <w:widowControl w:val="0"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left="0" w:right="0"/>
        <w:textAlignment w:val="auto"/>
        <w:rPr>
          <w:rFonts w:hint="eastAsia" w:ascii="宋体" w:hAnsi="宋体" w:eastAsia="宋体" w:cs="宋体"/>
          <w:sz w:val="24"/>
          <w:szCs w:val="24"/>
        </w:rPr>
      </w:pPr>
      <w:r>
        <w:rPr>
          <w:rStyle w:val="23"/>
          <w:rFonts w:hint="eastAsia" w:ascii="宋体" w:hAnsi="宋体" w:eastAsia="宋体" w:cs="宋体"/>
          <w:b/>
          <w:bCs/>
          <w:i w:val="0"/>
          <w:iCs w:val="0"/>
          <w:caps w:val="0"/>
          <w:color w:val="404040"/>
          <w:spacing w:val="0"/>
          <w:sz w:val="24"/>
          <w:szCs w:val="24"/>
          <w:shd w:val="clear" w:color="auto" w:fill="FFFFFF"/>
        </w:rPr>
        <w:t>采购审批</w:t>
      </w:r>
      <w:r>
        <w:rPr>
          <w:rFonts w:hint="eastAsia" w:ascii="宋体" w:hAnsi="宋体" w:eastAsia="宋体" w:cs="宋体"/>
          <w:i w:val="0"/>
          <w:iCs w:val="0"/>
          <w:caps w:val="0"/>
          <w:color w:val="404040"/>
          <w:spacing w:val="0"/>
          <w:sz w:val="24"/>
          <w:szCs w:val="24"/>
          <w:shd w:val="clear" w:color="auto" w:fill="FFFFFF"/>
        </w:rPr>
        <w:t>：所有软件采购需填写《软件采购申请表》，经IT、法务、财务审核后执行。</w:t>
      </w:r>
    </w:p>
    <w:p w14:paraId="7165C58A">
      <w:pPr>
        <w:pStyle w:val="18"/>
        <w:keepNext w:val="0"/>
        <w:keepLines w:val="0"/>
        <w:pageBreakBefore w:val="0"/>
        <w:widowControl w:val="0"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left="0" w:right="0"/>
        <w:textAlignment w:val="auto"/>
        <w:rPr>
          <w:rFonts w:hint="eastAsia" w:ascii="宋体" w:hAnsi="宋体" w:eastAsia="宋体" w:cs="宋体"/>
          <w:sz w:val="24"/>
          <w:szCs w:val="24"/>
        </w:rPr>
      </w:pPr>
      <w:r>
        <w:rPr>
          <w:rStyle w:val="23"/>
          <w:rFonts w:hint="eastAsia" w:ascii="宋体" w:hAnsi="宋体" w:eastAsia="宋体" w:cs="宋体"/>
          <w:b/>
          <w:bCs/>
          <w:i w:val="0"/>
          <w:iCs w:val="0"/>
          <w:caps w:val="0"/>
          <w:color w:val="404040"/>
          <w:spacing w:val="0"/>
          <w:sz w:val="24"/>
          <w:szCs w:val="24"/>
          <w:shd w:val="clear" w:color="auto" w:fill="FFFFFF"/>
        </w:rPr>
        <w:t>入库登记</w:t>
      </w:r>
      <w:r>
        <w:rPr>
          <w:rFonts w:hint="eastAsia" w:ascii="宋体" w:hAnsi="宋体" w:eastAsia="宋体" w:cs="宋体"/>
          <w:i w:val="0"/>
          <w:iCs w:val="0"/>
          <w:caps w:val="0"/>
          <w:color w:val="404040"/>
          <w:spacing w:val="0"/>
          <w:sz w:val="24"/>
          <w:szCs w:val="24"/>
          <w:shd w:val="clear" w:color="auto" w:fill="FFFFFF"/>
        </w:rPr>
        <w:t>：软件入库时需记录名称、版本、供应商、授权数量、有效期等信息，并存储安装介质及授权文件。</w:t>
      </w:r>
    </w:p>
    <w:p w14:paraId="285C4618">
      <w:pPr>
        <w:pStyle w:val="18"/>
        <w:keepNext w:val="0"/>
        <w:keepLines w:val="0"/>
        <w:pageBreakBefore w:val="0"/>
        <w:widowControl w:val="0"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left="0" w:right="0"/>
        <w:textAlignment w:val="auto"/>
        <w:rPr>
          <w:rFonts w:hint="eastAsia" w:ascii="宋体" w:hAnsi="宋体" w:eastAsia="宋体" w:cs="宋体"/>
          <w:sz w:val="24"/>
          <w:szCs w:val="24"/>
        </w:rPr>
      </w:pPr>
      <w:r>
        <w:rPr>
          <w:rStyle w:val="23"/>
          <w:rFonts w:hint="eastAsia" w:ascii="宋体" w:hAnsi="宋体" w:eastAsia="宋体" w:cs="宋体"/>
          <w:b/>
          <w:bCs/>
          <w:i w:val="0"/>
          <w:iCs w:val="0"/>
          <w:caps w:val="0"/>
          <w:color w:val="404040"/>
          <w:spacing w:val="0"/>
          <w:sz w:val="24"/>
          <w:szCs w:val="24"/>
          <w:shd w:val="clear" w:color="auto" w:fill="FFFFFF"/>
        </w:rPr>
        <w:t>安全检测</w:t>
      </w:r>
      <w:r>
        <w:rPr>
          <w:rFonts w:hint="eastAsia" w:ascii="宋体" w:hAnsi="宋体" w:eastAsia="宋体" w:cs="宋体"/>
          <w:i w:val="0"/>
          <w:iCs w:val="0"/>
          <w:caps w:val="0"/>
          <w:color w:val="404040"/>
          <w:spacing w:val="0"/>
          <w:sz w:val="24"/>
          <w:szCs w:val="24"/>
          <w:shd w:val="clear" w:color="auto" w:fill="FFFFFF"/>
        </w:rPr>
        <w:t>：所有软件需进行病毒扫描及安全评估后方可入库。</w:t>
      </w:r>
    </w:p>
    <w:p w14:paraId="606008B1">
      <w:pPr>
        <w:pStyle w:val="3"/>
        <w:keepNext w:val="0"/>
        <w:keepLines w:val="0"/>
        <w:pageBreakBefore w:val="0"/>
        <w:widowControl w:val="0"/>
        <w:wordWrap/>
        <w:overflowPunct/>
        <w:topLinePunct w:val="0"/>
        <w:bidi w:val="0"/>
        <w:rPr>
          <w:rFonts w:hint="default"/>
          <w:sz w:val="24"/>
          <w:szCs w:val="24"/>
        </w:rPr>
      </w:pPr>
      <w:bookmarkStart w:id="12" w:name="_Toc12417"/>
      <w:r>
        <w:rPr>
          <w:rFonts w:hint="default"/>
          <w:sz w:val="24"/>
          <w:szCs w:val="24"/>
        </w:rPr>
        <w:t>软件分发与使用</w:t>
      </w:r>
      <w:bookmarkEnd w:id="12"/>
    </w:p>
    <w:p w14:paraId="170CAA89">
      <w:pPr>
        <w:pStyle w:val="18"/>
        <w:keepNext w:val="0"/>
        <w:keepLines w:val="0"/>
        <w:pageBreakBefore w:val="0"/>
        <w:widowControl w:val="0"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left="0" w:right="0"/>
        <w:textAlignment w:val="auto"/>
        <w:rPr>
          <w:rFonts w:hint="eastAsia" w:ascii="宋体" w:hAnsi="宋体" w:eastAsia="宋体" w:cs="宋体"/>
          <w:sz w:val="24"/>
          <w:szCs w:val="24"/>
        </w:rPr>
      </w:pPr>
      <w:r>
        <w:rPr>
          <w:rStyle w:val="23"/>
          <w:rFonts w:hint="eastAsia" w:ascii="宋体" w:hAnsi="宋体" w:eastAsia="宋体" w:cs="宋体"/>
          <w:b/>
          <w:bCs/>
          <w:i w:val="0"/>
          <w:iCs w:val="0"/>
          <w:caps w:val="0"/>
          <w:color w:val="404040"/>
          <w:spacing w:val="0"/>
          <w:sz w:val="24"/>
          <w:szCs w:val="24"/>
          <w:shd w:val="clear" w:color="auto" w:fill="FFFFFF"/>
        </w:rPr>
        <w:t>统一分发</w:t>
      </w:r>
      <w:r>
        <w:rPr>
          <w:rFonts w:hint="eastAsia" w:ascii="宋体" w:hAnsi="宋体" w:eastAsia="宋体" w:cs="宋体"/>
          <w:i w:val="0"/>
          <w:iCs w:val="0"/>
          <w:caps w:val="0"/>
          <w:color w:val="404040"/>
          <w:spacing w:val="0"/>
          <w:sz w:val="24"/>
          <w:szCs w:val="24"/>
          <w:shd w:val="clear" w:color="auto" w:fill="FFFFFF"/>
        </w:rPr>
        <w:t>：仅IT部门有权分发软件，禁止员工私自安装。</w:t>
      </w:r>
    </w:p>
    <w:p w14:paraId="750232A7">
      <w:pPr>
        <w:pStyle w:val="18"/>
        <w:keepNext w:val="0"/>
        <w:keepLines w:val="0"/>
        <w:pageBreakBefore w:val="0"/>
        <w:widowControl w:val="0"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left="0" w:right="0"/>
        <w:textAlignment w:val="auto"/>
        <w:rPr>
          <w:rFonts w:hint="eastAsia" w:ascii="宋体" w:hAnsi="宋体" w:eastAsia="宋体" w:cs="宋体"/>
          <w:sz w:val="24"/>
          <w:szCs w:val="24"/>
        </w:rPr>
      </w:pPr>
      <w:r>
        <w:rPr>
          <w:rStyle w:val="23"/>
          <w:rFonts w:hint="eastAsia" w:ascii="宋体" w:hAnsi="宋体" w:eastAsia="宋体" w:cs="宋体"/>
          <w:b/>
          <w:bCs/>
          <w:i w:val="0"/>
          <w:iCs w:val="0"/>
          <w:caps w:val="0"/>
          <w:color w:val="404040"/>
          <w:spacing w:val="0"/>
          <w:sz w:val="24"/>
          <w:szCs w:val="24"/>
          <w:shd w:val="clear" w:color="auto" w:fill="FFFFFF"/>
        </w:rPr>
        <w:t>授权管理</w:t>
      </w:r>
      <w:r>
        <w:rPr>
          <w:rFonts w:hint="eastAsia" w:ascii="宋体" w:hAnsi="宋体" w:eastAsia="宋体" w:cs="宋体"/>
          <w:i w:val="0"/>
          <w:iCs w:val="0"/>
          <w:caps w:val="0"/>
          <w:color w:val="404040"/>
          <w:spacing w:val="0"/>
          <w:sz w:val="24"/>
          <w:szCs w:val="24"/>
          <w:shd w:val="clear" w:color="auto" w:fill="FFFFFF"/>
        </w:rPr>
        <w:t>：确保分发数量不超过授权范围，并记录分发对象及时间。</w:t>
      </w:r>
    </w:p>
    <w:p w14:paraId="6D71AFBE">
      <w:pPr>
        <w:pStyle w:val="18"/>
        <w:keepNext w:val="0"/>
        <w:keepLines w:val="0"/>
        <w:pageBreakBefore w:val="0"/>
        <w:widowControl w:val="0"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left="0" w:right="0"/>
        <w:textAlignment w:val="auto"/>
        <w:rPr>
          <w:rFonts w:hint="eastAsia" w:ascii="宋体" w:hAnsi="宋体" w:eastAsia="宋体" w:cs="宋体"/>
          <w:sz w:val="24"/>
          <w:szCs w:val="24"/>
        </w:rPr>
      </w:pPr>
      <w:r>
        <w:rPr>
          <w:rStyle w:val="23"/>
          <w:rFonts w:hint="eastAsia" w:ascii="宋体" w:hAnsi="宋体" w:eastAsia="宋体" w:cs="宋体"/>
          <w:b/>
          <w:bCs/>
          <w:i w:val="0"/>
          <w:iCs w:val="0"/>
          <w:caps w:val="0"/>
          <w:color w:val="404040"/>
          <w:spacing w:val="0"/>
          <w:sz w:val="24"/>
          <w:szCs w:val="24"/>
          <w:shd w:val="clear" w:color="auto" w:fill="FFFFFF"/>
        </w:rPr>
        <w:t>使用规范</w:t>
      </w:r>
      <w:r>
        <w:rPr>
          <w:rFonts w:hint="eastAsia" w:ascii="宋体" w:hAnsi="宋体" w:eastAsia="宋体" w:cs="宋体"/>
          <w:i w:val="0"/>
          <w:iCs w:val="0"/>
          <w:caps w:val="0"/>
          <w:color w:val="404040"/>
          <w:spacing w:val="0"/>
          <w:sz w:val="24"/>
          <w:szCs w:val="24"/>
          <w:shd w:val="clear" w:color="auto" w:fill="FFFFFF"/>
        </w:rPr>
        <w:t>：禁止使用盗版软件、破解软件或超出授权范围使用。</w:t>
      </w:r>
    </w:p>
    <w:p w14:paraId="0C96A522">
      <w:pPr>
        <w:pStyle w:val="3"/>
        <w:keepNext w:val="0"/>
        <w:keepLines w:val="0"/>
        <w:pageBreakBefore w:val="0"/>
        <w:widowControl w:val="0"/>
        <w:wordWrap/>
        <w:overflowPunct/>
        <w:topLinePunct w:val="0"/>
        <w:bidi w:val="0"/>
        <w:rPr>
          <w:rFonts w:hint="default"/>
          <w:sz w:val="24"/>
          <w:szCs w:val="24"/>
        </w:rPr>
      </w:pPr>
      <w:bookmarkStart w:id="13" w:name="_Toc29013"/>
      <w:r>
        <w:rPr>
          <w:rFonts w:hint="default"/>
          <w:sz w:val="24"/>
          <w:szCs w:val="24"/>
        </w:rPr>
        <w:t>软件更新与维护</w:t>
      </w:r>
      <w:bookmarkEnd w:id="13"/>
    </w:p>
    <w:p w14:paraId="7933EC99">
      <w:pPr>
        <w:pStyle w:val="18"/>
        <w:keepNext w:val="0"/>
        <w:keepLines w:val="0"/>
        <w:pageBreakBefore w:val="0"/>
        <w:widowControl w:val="0"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left="0" w:right="0"/>
        <w:textAlignment w:val="auto"/>
        <w:rPr>
          <w:rFonts w:hint="eastAsia" w:ascii="宋体" w:hAnsi="宋体" w:eastAsia="宋体" w:cs="宋体"/>
          <w:sz w:val="24"/>
          <w:szCs w:val="24"/>
        </w:rPr>
      </w:pPr>
      <w:r>
        <w:rPr>
          <w:rStyle w:val="23"/>
          <w:rFonts w:hint="eastAsia" w:ascii="宋体" w:hAnsi="宋体" w:eastAsia="宋体" w:cs="宋体"/>
          <w:b/>
          <w:bCs/>
          <w:i w:val="0"/>
          <w:iCs w:val="0"/>
          <w:caps w:val="0"/>
          <w:color w:val="404040"/>
          <w:spacing w:val="0"/>
          <w:sz w:val="24"/>
          <w:szCs w:val="24"/>
          <w:shd w:val="clear" w:color="auto" w:fill="FFFFFF"/>
        </w:rPr>
        <w:t>版本控制</w:t>
      </w:r>
      <w:r>
        <w:rPr>
          <w:rFonts w:hint="eastAsia" w:ascii="宋体" w:hAnsi="宋体" w:eastAsia="宋体" w:cs="宋体"/>
          <w:i w:val="0"/>
          <w:iCs w:val="0"/>
          <w:caps w:val="0"/>
          <w:color w:val="404040"/>
          <w:spacing w:val="0"/>
          <w:sz w:val="24"/>
          <w:szCs w:val="24"/>
          <w:shd w:val="clear" w:color="auto" w:fill="FFFFFF"/>
        </w:rPr>
        <w:t>：IT部门负责管理软件版本，确保使用稳定版本。</w:t>
      </w:r>
    </w:p>
    <w:p w14:paraId="06519F8A">
      <w:pPr>
        <w:pStyle w:val="18"/>
        <w:keepNext w:val="0"/>
        <w:keepLines w:val="0"/>
        <w:pageBreakBefore w:val="0"/>
        <w:widowControl w:val="0"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left="0" w:right="0"/>
        <w:textAlignment w:val="auto"/>
        <w:rPr>
          <w:rFonts w:hint="eastAsia" w:ascii="宋体" w:hAnsi="宋体" w:eastAsia="宋体" w:cs="宋体"/>
          <w:i w:val="0"/>
          <w:iCs w:val="0"/>
          <w:caps w:val="0"/>
          <w:color w:val="404040"/>
          <w:spacing w:val="0"/>
          <w:sz w:val="24"/>
          <w:szCs w:val="24"/>
          <w:shd w:val="clear" w:color="auto" w:fill="FFFFFF"/>
        </w:rPr>
      </w:pPr>
      <w:r>
        <w:rPr>
          <w:rStyle w:val="23"/>
          <w:rFonts w:hint="eastAsia" w:ascii="宋体" w:hAnsi="宋体" w:eastAsia="宋体" w:cs="宋体"/>
          <w:b/>
          <w:bCs/>
          <w:i w:val="0"/>
          <w:iCs w:val="0"/>
          <w:caps w:val="0"/>
          <w:color w:val="404040"/>
          <w:spacing w:val="0"/>
          <w:sz w:val="24"/>
          <w:szCs w:val="24"/>
          <w:shd w:val="clear" w:color="auto" w:fill="FFFFFF"/>
        </w:rPr>
        <w:t>补丁管理</w:t>
      </w:r>
      <w:r>
        <w:rPr>
          <w:rFonts w:hint="eastAsia" w:ascii="宋体" w:hAnsi="宋体" w:eastAsia="宋体" w:cs="宋体"/>
          <w:i w:val="0"/>
          <w:iCs w:val="0"/>
          <w:caps w:val="0"/>
          <w:color w:val="404040"/>
          <w:spacing w:val="0"/>
          <w:sz w:val="24"/>
          <w:szCs w:val="24"/>
          <w:shd w:val="clear" w:color="auto" w:fill="FFFFFF"/>
        </w:rPr>
        <w:t>：安全补丁应在72小时内部署，功能性更新需测试后实施。</w:t>
      </w:r>
    </w:p>
    <w:p w14:paraId="2F22C819">
      <w:pPr>
        <w:pStyle w:val="30"/>
        <w:keepNext w:val="0"/>
        <w:keepLines w:val="0"/>
        <w:pageBreakBefore w:val="0"/>
        <w:widowControl w:val="0"/>
        <w:wordWrap/>
        <w:overflowPunct/>
        <w:topLinePunct w:val="0"/>
        <w:bidi w:val="0"/>
        <w:rPr>
          <w:rFonts w:hint="eastAsia"/>
          <w:lang w:val="en-US" w:eastAsia="zh-CN"/>
        </w:rPr>
      </w:pPr>
      <w:bookmarkStart w:id="14" w:name="_Toc21425"/>
      <w:r>
        <w:rPr>
          <w:rFonts w:hint="eastAsia"/>
          <w:lang w:val="en-US" w:eastAsia="zh-CN"/>
        </w:rPr>
        <w:t>访问控制与权限管理</w:t>
      </w:r>
      <w:bookmarkEnd w:id="14"/>
    </w:p>
    <w:p w14:paraId="68494B81">
      <w:pPr>
        <w:pStyle w:val="31"/>
        <w:keepNext w:val="0"/>
        <w:keepLines w:val="0"/>
        <w:pageBreakBefore w:val="0"/>
        <w:widowControl w:val="0"/>
        <w:wordWrap/>
        <w:overflowPunct/>
        <w:topLinePunct w:val="0"/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访问原则</w:t>
      </w:r>
    </w:p>
    <w:p w14:paraId="4EBDF6FD">
      <w:pPr>
        <w:pStyle w:val="29"/>
        <w:keepNext w:val="0"/>
        <w:keepLines w:val="0"/>
        <w:pageBreakBefore w:val="0"/>
        <w:widowControl w:val="0"/>
        <w:wordWrap/>
        <w:overflowPunct/>
        <w:topLinePunct w:val="0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最终软件库的访问遵循“最小权限原则”和“职责分离原则”，仅允许授权人员在授权范围内访问相应资源。</w:t>
      </w:r>
    </w:p>
    <w:p w14:paraId="6BA31FC9">
      <w:pPr>
        <w:pStyle w:val="29"/>
        <w:keepNext w:val="0"/>
        <w:keepLines w:val="0"/>
        <w:pageBreakBefore w:val="0"/>
        <w:widowControl w:val="0"/>
        <w:wordWrap/>
        <w:overflowPunct/>
        <w:topLinePunct w:val="0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所有访问行为应可追溯、可审计。</w:t>
      </w:r>
    </w:p>
    <w:p w14:paraId="40E7F479">
      <w:pPr>
        <w:pStyle w:val="31"/>
        <w:keepNext w:val="0"/>
        <w:keepLines w:val="0"/>
        <w:pageBreakBefore w:val="0"/>
        <w:widowControl w:val="0"/>
        <w:wordWrap/>
        <w:overflowPunct/>
        <w:topLinePunct w:val="0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访问角色与权限</w:t>
      </w:r>
    </w:p>
    <w:tbl>
      <w:tblPr>
        <w:tblStyle w:val="20"/>
        <w:tblW w:w="9024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386"/>
        <w:gridCol w:w="4779"/>
        <w:gridCol w:w="2859"/>
      </w:tblGrid>
      <w:tr w14:paraId="6655804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</w:trPr>
        <w:tc>
          <w:tcPr>
            <w:tcW w:w="1386" w:type="dxa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7F2AFD79"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topLinePunct w:val="0"/>
              <w:bidi w:val="0"/>
              <w:spacing w:line="300" w:lineRule="atLeast"/>
              <w:jc w:val="left"/>
              <w:rPr>
                <w:rFonts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角色</w:t>
            </w:r>
          </w:p>
        </w:tc>
        <w:tc>
          <w:tcPr>
            <w:tcW w:w="4779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C83593B"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topLinePunct w:val="0"/>
              <w:bidi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权限范围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6CA79D3"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topLinePunct w:val="0"/>
              <w:bidi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审批流程</w:t>
            </w:r>
          </w:p>
        </w:tc>
      </w:tr>
      <w:tr w14:paraId="5CF1319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386" w:type="dxa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341E8CED"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topLinePunct w:val="0"/>
              <w:bidi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研发部</w:t>
            </w:r>
            <w:r>
              <w:rPr>
                <w:rFonts w:hint="eastAsia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经理</w:t>
            </w:r>
          </w:p>
        </w:tc>
        <w:tc>
          <w:tcPr>
            <w:tcW w:w="4779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009E36A"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topLinePunct w:val="0"/>
              <w:bidi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全库读写权限，包括上传、更新、删除、备份、恢复等操作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 w14:paraId="1ADED38A"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topLinePunct w:val="0"/>
              <w:bidi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部门</w:t>
            </w:r>
            <w:r>
              <w:rPr>
                <w:rFonts w:hint="eastAsia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经理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审批</w:t>
            </w:r>
          </w:p>
        </w:tc>
      </w:tr>
      <w:tr w14:paraId="63EE334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386" w:type="dxa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2598A07C"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topLinePunct w:val="0"/>
              <w:bidi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lang w:val="en-US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研发部</w:t>
            </w:r>
            <w:r>
              <w:rPr>
                <w:rFonts w:hint="eastAsia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人员</w:t>
            </w:r>
          </w:p>
        </w:tc>
        <w:tc>
          <w:tcPr>
            <w:tcW w:w="4779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B917230"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topLinePunct w:val="0"/>
              <w:bidi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读取权限，可下载已发布的软件版本及相关文档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 w14:paraId="3BC926E7"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topLinePunct w:val="0"/>
              <w:bidi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eastAsia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运维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项目经理审批</w:t>
            </w:r>
          </w:p>
        </w:tc>
      </w:tr>
      <w:tr w14:paraId="235860D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386" w:type="dxa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69F16396"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topLinePunct w:val="0"/>
              <w:bidi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质量部人员</w:t>
            </w:r>
          </w:p>
        </w:tc>
        <w:tc>
          <w:tcPr>
            <w:tcW w:w="4779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7C2CF7E"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topLinePunct w:val="0"/>
              <w:bidi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读取权限，可审计软件版本、授权文件及操作日志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 w14:paraId="6A905BAC"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topLinePunct w:val="0"/>
              <w:bidi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质量部</w:t>
            </w:r>
            <w:r>
              <w:rPr>
                <w:rFonts w:hint="eastAsia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经理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审批</w:t>
            </w:r>
          </w:p>
        </w:tc>
      </w:tr>
      <w:tr w14:paraId="393E649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386" w:type="dxa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0CA73170"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topLinePunct w:val="0"/>
              <w:bidi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其他</w:t>
            </w:r>
            <w:r>
              <w:rPr>
                <w:rFonts w:hint="eastAsia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运维相关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人员</w:t>
            </w:r>
          </w:p>
        </w:tc>
        <w:tc>
          <w:tcPr>
            <w:tcW w:w="4779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1B61F9C"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topLinePunct w:val="0"/>
              <w:bidi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按需申请临时读取权限，仅限特定软件版本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 w14:paraId="064075A1"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topLinePunct w:val="0"/>
              <w:bidi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部门</w:t>
            </w:r>
            <w:r>
              <w:rPr>
                <w:rFonts w:hint="eastAsia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经理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+研发部</w:t>
            </w:r>
            <w:r>
              <w:rPr>
                <w:rFonts w:hint="eastAsia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经理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审批</w:t>
            </w:r>
          </w:p>
        </w:tc>
      </w:tr>
    </w:tbl>
    <w:p w14:paraId="4F8BA526">
      <w:pPr>
        <w:pStyle w:val="31"/>
        <w:keepNext w:val="0"/>
        <w:keepLines w:val="0"/>
        <w:pageBreakBefore w:val="0"/>
        <w:widowControl w:val="0"/>
        <w:wordWrap/>
        <w:overflowPunct/>
        <w:topLinePunct w:val="0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访问申请与审批</w:t>
      </w:r>
    </w:p>
    <w:p w14:paraId="7D55F8D6">
      <w:pPr>
        <w:pStyle w:val="29"/>
        <w:keepNext w:val="0"/>
        <w:keepLines w:val="0"/>
        <w:pageBreakBefore w:val="0"/>
        <w:widowControl w:val="0"/>
        <w:wordWrap/>
        <w:overflowPunct/>
        <w:topLinePunct w:val="0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所有人员首次访问软件库前，需填写《软件库访问权限申请表》，明确访问目的、所需软件范围及使用期限。</w:t>
      </w:r>
    </w:p>
    <w:p w14:paraId="28BB76DC">
      <w:pPr>
        <w:pStyle w:val="29"/>
        <w:keepNext w:val="0"/>
        <w:keepLines w:val="0"/>
        <w:pageBreakBefore w:val="0"/>
        <w:widowControl w:val="0"/>
        <w:wordWrap/>
        <w:overflowPunct/>
        <w:topLinePunct w:val="0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申请表经所在部门负责人及研发部负责人审批后，由研发部管理员开通相应权限。</w:t>
      </w:r>
    </w:p>
    <w:p w14:paraId="44FB17CF">
      <w:pPr>
        <w:pStyle w:val="29"/>
        <w:keepNext w:val="0"/>
        <w:keepLines w:val="0"/>
        <w:pageBreakBefore w:val="0"/>
        <w:widowControl w:val="0"/>
        <w:wordWrap/>
        <w:overflowPunct/>
        <w:topLinePunct w:val="0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临时访问权限有效期最长不超过30天，到期后自动失效，如需延长需重新申请。</w:t>
      </w:r>
    </w:p>
    <w:p w14:paraId="5359B2D4">
      <w:pPr>
        <w:pStyle w:val="31"/>
        <w:keepNext w:val="0"/>
        <w:keepLines w:val="0"/>
        <w:pageBreakBefore w:val="0"/>
        <w:widowControl w:val="0"/>
        <w:wordWrap/>
        <w:overflowPunct/>
        <w:topLinePunct w:val="0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访问方式与安全要求</w:t>
      </w:r>
    </w:p>
    <w:p w14:paraId="0727B696">
      <w:pPr>
        <w:pStyle w:val="29"/>
        <w:keepNext w:val="0"/>
        <w:keepLines w:val="0"/>
        <w:pageBreakBefore w:val="0"/>
        <w:widowControl w:val="0"/>
        <w:wordWrap/>
        <w:overflowPunct/>
        <w:topLinePunct w:val="0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软件库仅允许通过公司内网或VPN访问，禁止外部网络直接访问。</w:t>
      </w:r>
    </w:p>
    <w:p w14:paraId="200A8191">
      <w:pPr>
        <w:pStyle w:val="29"/>
        <w:keepNext w:val="0"/>
        <w:keepLines w:val="0"/>
        <w:pageBreakBefore w:val="0"/>
        <w:widowControl w:val="0"/>
        <w:wordWrap/>
        <w:overflowPunct/>
        <w:topLinePunct w:val="0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访问账号实行实名制，禁止共享账号。</w:t>
      </w:r>
    </w:p>
    <w:p w14:paraId="15807086">
      <w:pPr>
        <w:pStyle w:val="29"/>
        <w:keepNext w:val="0"/>
        <w:keepLines w:val="0"/>
        <w:pageBreakBefore w:val="0"/>
        <w:widowControl w:val="0"/>
        <w:wordWrap/>
        <w:overflowPunct/>
        <w:topLinePunct w:val="0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所有访问操作均需记录日志，包括登录时间、操作内容、下载记录等，日志保留时间不少于2年。</w:t>
      </w:r>
    </w:p>
    <w:p w14:paraId="28A24C38">
      <w:pPr>
        <w:pStyle w:val="29"/>
        <w:keepNext w:val="0"/>
        <w:keepLines w:val="0"/>
        <w:pageBreakBefore w:val="0"/>
        <w:widowControl w:val="0"/>
        <w:wordWrap/>
        <w:overflowPunct/>
        <w:topLinePunct w:val="0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敏感软件（如核心业务系统源代码、授权文件等）的访问需启用双因素认证。</w:t>
      </w:r>
    </w:p>
    <w:p w14:paraId="7085D22E">
      <w:pPr>
        <w:pStyle w:val="31"/>
        <w:keepNext w:val="0"/>
        <w:keepLines w:val="0"/>
        <w:pageBreakBefore w:val="0"/>
        <w:widowControl w:val="0"/>
        <w:wordWrap/>
        <w:overflowPunct/>
        <w:topLinePunct w:val="0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违规访问处理</w:t>
      </w:r>
    </w:p>
    <w:p w14:paraId="29B6B525">
      <w:pPr>
        <w:pStyle w:val="29"/>
        <w:keepNext w:val="0"/>
        <w:keepLines w:val="0"/>
        <w:pageBreakBefore w:val="0"/>
        <w:widowControl w:val="0"/>
        <w:wordWrap/>
        <w:overflowPunct/>
        <w:topLinePunct w:val="0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未经授权访问软件库，视为严重违规行为。</w:t>
      </w:r>
    </w:p>
    <w:p w14:paraId="36CAD910">
      <w:pPr>
        <w:pStyle w:val="29"/>
        <w:keepNext w:val="0"/>
        <w:keepLines w:val="0"/>
        <w:pageBreakBefore w:val="0"/>
        <w:widowControl w:val="0"/>
        <w:wordWrap/>
        <w:overflowPunct/>
        <w:topLinePunct w:val="0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一经发现，立即终止访问权限，并根据情节轻重按“监督与审计”章节中的违规处理措施执行。</w:t>
      </w:r>
    </w:p>
    <w:p w14:paraId="50EDBBF2">
      <w:pPr>
        <w:pStyle w:val="30"/>
        <w:keepNext w:val="0"/>
        <w:keepLines w:val="0"/>
        <w:pageBreakBefore w:val="0"/>
        <w:widowControl w:val="0"/>
        <w:wordWrap/>
        <w:overflowPunct/>
        <w:topLinePunct w:val="0"/>
        <w:bidi w:val="0"/>
        <w:rPr>
          <w:rFonts w:hint="default"/>
        </w:rPr>
      </w:pPr>
      <w:bookmarkStart w:id="15" w:name="_Toc9086"/>
      <w:r>
        <w:rPr>
          <w:rFonts w:hint="default"/>
        </w:rPr>
        <w:t>软件更新、备份与维护</w:t>
      </w:r>
      <w:bookmarkEnd w:id="15"/>
    </w:p>
    <w:p w14:paraId="19C755F1">
      <w:pPr>
        <w:pStyle w:val="29"/>
        <w:keepNext w:val="0"/>
        <w:keepLines w:val="0"/>
        <w:pageBreakBefore w:val="0"/>
        <w:widowControl w:val="0"/>
        <w:numPr>
          <w:ilvl w:val="0"/>
          <w:numId w:val="2"/>
        </w:numPr>
        <w:wordWrap/>
        <w:overflowPunct/>
        <w:topLinePunct w:val="0"/>
        <w:bidi w:val="0"/>
        <w:ind w:left="425" w:leftChars="0" w:hanging="425" w:firstLineChars="0"/>
        <w:rPr>
          <w:rFonts w:hint="default"/>
        </w:rPr>
      </w:pPr>
      <w:r>
        <w:rPr>
          <w:rFonts w:hint="default"/>
        </w:rPr>
        <w:t>版本控制</w:t>
      </w:r>
    </w:p>
    <w:p w14:paraId="18473C42">
      <w:pPr>
        <w:pStyle w:val="29"/>
        <w:keepNext w:val="0"/>
        <w:keepLines w:val="0"/>
        <w:pageBreakBefore w:val="0"/>
        <w:widowControl w:val="0"/>
        <w:wordWrap/>
        <w:overflowPunct/>
        <w:topLinePunct w:val="0"/>
        <w:bidi w:val="0"/>
        <w:rPr>
          <w:rFonts w:hint="default"/>
        </w:rPr>
      </w:pPr>
      <w:r>
        <w:rPr>
          <w:rFonts w:hint="default"/>
        </w:rPr>
        <w:t>最终软件库中每个软件项必须有明确的版本标识。只有通过测试和审批的稳定版本才能被置为“发布”状态。旧版本应保留以供追溯。</w:t>
      </w:r>
    </w:p>
    <w:p w14:paraId="396D5399">
      <w:pPr>
        <w:pStyle w:val="29"/>
        <w:keepNext w:val="0"/>
        <w:keepLines w:val="0"/>
        <w:pageBreakBefore w:val="0"/>
        <w:widowControl w:val="0"/>
        <w:numPr>
          <w:ilvl w:val="0"/>
          <w:numId w:val="2"/>
        </w:numPr>
        <w:wordWrap/>
        <w:overflowPunct/>
        <w:topLinePunct w:val="0"/>
        <w:bidi w:val="0"/>
        <w:ind w:left="425" w:leftChars="0" w:hanging="425" w:firstLineChars="0"/>
        <w:rPr>
          <w:rFonts w:hint="default"/>
        </w:rPr>
      </w:pPr>
      <w:r>
        <w:rPr>
          <w:rFonts w:hint="default"/>
        </w:rPr>
        <w:t>补丁管理</w:t>
      </w:r>
    </w:p>
    <w:p w14:paraId="2DB17E8C">
      <w:pPr>
        <w:pStyle w:val="29"/>
        <w:keepNext w:val="0"/>
        <w:keepLines w:val="0"/>
        <w:pageBreakBefore w:val="0"/>
        <w:widowControl w:val="0"/>
        <w:wordWrap/>
        <w:overflowPunct/>
        <w:topLinePunct w:val="0"/>
        <w:bidi w:val="0"/>
        <w:rPr>
          <w:rFonts w:hint="default"/>
        </w:rPr>
      </w:pPr>
      <w:r>
        <w:rPr>
          <w:rFonts w:hint="default"/>
        </w:rPr>
        <w:t>针对库内软件的安全补丁，研发部应在厂商发布后的72小时内评估并部署至测试环境，经测试无误后，尽快更新至最终软件库中的相应版本。</w:t>
      </w:r>
    </w:p>
    <w:p w14:paraId="6E06B3C8">
      <w:pPr>
        <w:pStyle w:val="29"/>
        <w:keepNext w:val="0"/>
        <w:keepLines w:val="0"/>
        <w:pageBreakBefore w:val="0"/>
        <w:widowControl w:val="0"/>
        <w:numPr>
          <w:ilvl w:val="0"/>
          <w:numId w:val="2"/>
        </w:numPr>
        <w:wordWrap/>
        <w:overflowPunct/>
        <w:topLinePunct w:val="0"/>
        <w:bidi w:val="0"/>
        <w:ind w:left="425" w:leftChars="0" w:hanging="425" w:firstLineChars="0"/>
        <w:rPr>
          <w:rFonts w:hint="default"/>
        </w:rPr>
      </w:pPr>
      <w:r>
        <w:rPr>
          <w:rFonts w:hint="default"/>
        </w:rPr>
        <w:t>定期备份</w:t>
      </w:r>
    </w:p>
    <w:p w14:paraId="2A799DCE">
      <w:pPr>
        <w:pStyle w:val="29"/>
        <w:keepNext w:val="0"/>
        <w:keepLines w:val="0"/>
        <w:pageBreakBefore w:val="0"/>
        <w:widowControl w:val="0"/>
        <w:wordWrap/>
        <w:overflowPunct/>
        <w:topLinePunct w:val="0"/>
        <w:bidi w:val="0"/>
        <w:rPr>
          <w:rFonts w:hint="default"/>
        </w:rPr>
      </w:pPr>
      <w:r>
        <w:rPr>
          <w:rFonts w:hint="default"/>
        </w:rPr>
        <w:t>研发部须对最终软件库及其所有元数据、授权文件进行定期备份。</w:t>
      </w:r>
    </w:p>
    <w:p w14:paraId="4281BD2B">
      <w:pPr>
        <w:pStyle w:val="29"/>
        <w:keepNext w:val="0"/>
        <w:keepLines w:val="0"/>
        <w:pageBreakBefore w:val="0"/>
        <w:widowControl w:val="0"/>
        <w:wordWrap/>
        <w:overflowPunct/>
        <w:topLinePunct w:val="0"/>
        <w:bidi w:val="0"/>
        <w:rPr>
          <w:rFonts w:hint="default"/>
        </w:rPr>
      </w:pPr>
      <w:r>
        <w:rPr>
          <w:rFonts w:hint="default"/>
        </w:rPr>
        <w:t>备份周期不得长于每周一次完整备份，每日一次增量备份。</w:t>
      </w:r>
    </w:p>
    <w:p w14:paraId="222BD92D">
      <w:pPr>
        <w:pStyle w:val="29"/>
        <w:keepNext w:val="0"/>
        <w:keepLines w:val="0"/>
        <w:pageBreakBefore w:val="0"/>
        <w:widowControl w:val="0"/>
        <w:wordWrap/>
        <w:overflowPunct/>
        <w:topLinePunct w:val="0"/>
        <w:bidi w:val="0"/>
        <w:rPr>
          <w:rFonts w:hint="default"/>
        </w:rPr>
      </w:pPr>
      <w:r>
        <w:rPr>
          <w:rFonts w:hint="default"/>
        </w:rPr>
        <w:t>备份介质必须进行加密，并在物理上与主库异地存放。</w:t>
      </w:r>
    </w:p>
    <w:p w14:paraId="2D65576C">
      <w:pPr>
        <w:pStyle w:val="29"/>
        <w:keepNext w:val="0"/>
        <w:keepLines w:val="0"/>
        <w:pageBreakBefore w:val="0"/>
        <w:widowControl w:val="0"/>
        <w:wordWrap/>
        <w:overflowPunct/>
        <w:topLinePunct w:val="0"/>
        <w:bidi w:val="0"/>
        <w:rPr>
          <w:rFonts w:hint="default"/>
        </w:rPr>
      </w:pPr>
      <w:r>
        <w:rPr>
          <w:rFonts w:hint="default"/>
        </w:rPr>
        <w:t>必须每年至少执行一次备份恢复演练，验证备份数据的有效性和恢复流程的可行性，并记录演练报告。</w:t>
      </w:r>
    </w:p>
    <w:p w14:paraId="63FF1A10">
      <w:pPr>
        <w:pStyle w:val="30"/>
        <w:bidi w:val="0"/>
        <w:rPr>
          <w:rFonts w:hint="default"/>
        </w:rPr>
      </w:pPr>
      <w:bookmarkStart w:id="16" w:name="_Toc24361"/>
      <w:r>
        <w:rPr>
          <w:rFonts w:hint="default"/>
        </w:rPr>
        <w:t>软件报废与归档</w:t>
      </w:r>
      <w:bookmarkEnd w:id="16"/>
    </w:p>
    <w:p w14:paraId="7090CF4C">
      <w:pPr>
        <w:pStyle w:val="18"/>
        <w:keepNext w:val="0"/>
        <w:keepLines w:val="0"/>
        <w:pageBreakBefore w:val="0"/>
        <w:widowControl w:val="0"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left="0" w:right="0"/>
        <w:textAlignment w:val="auto"/>
        <w:rPr>
          <w:rFonts w:hint="eastAsia" w:ascii="宋体" w:hAnsi="宋体" w:eastAsia="宋体" w:cs="宋体"/>
          <w:sz w:val="24"/>
          <w:szCs w:val="24"/>
        </w:rPr>
      </w:pPr>
      <w:r>
        <w:rPr>
          <w:rStyle w:val="23"/>
          <w:rFonts w:hint="eastAsia" w:ascii="宋体" w:hAnsi="宋体" w:eastAsia="宋体" w:cs="宋体"/>
          <w:b/>
          <w:bCs/>
          <w:i w:val="0"/>
          <w:iCs w:val="0"/>
          <w:caps w:val="0"/>
          <w:color w:val="404040"/>
          <w:spacing w:val="0"/>
          <w:sz w:val="24"/>
          <w:szCs w:val="24"/>
          <w:shd w:val="clear" w:color="auto" w:fill="FFFFFF"/>
        </w:rPr>
        <w:t>报废条件</w:t>
      </w:r>
      <w:r>
        <w:rPr>
          <w:rFonts w:hint="eastAsia" w:ascii="宋体" w:hAnsi="宋体" w:eastAsia="宋体" w:cs="宋体"/>
          <w:i w:val="0"/>
          <w:iCs w:val="0"/>
          <w:caps w:val="0"/>
          <w:color w:val="404040"/>
          <w:spacing w:val="0"/>
          <w:sz w:val="24"/>
          <w:szCs w:val="24"/>
          <w:shd w:val="clear" w:color="auto" w:fill="FFFFFF"/>
        </w:rPr>
        <w:t>：授权到期、被替代或存在安全风险时，软件应报废。</w:t>
      </w:r>
    </w:p>
    <w:p w14:paraId="72FEAD6C">
      <w:pPr>
        <w:pStyle w:val="18"/>
        <w:keepNext w:val="0"/>
        <w:keepLines w:val="0"/>
        <w:pageBreakBefore w:val="0"/>
        <w:widowControl w:val="0"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left="0" w:right="0"/>
        <w:textAlignment w:val="auto"/>
        <w:rPr>
          <w:rFonts w:hint="eastAsia" w:ascii="宋体" w:hAnsi="宋体" w:eastAsia="宋体" w:cs="宋体"/>
          <w:sz w:val="24"/>
          <w:szCs w:val="24"/>
        </w:rPr>
      </w:pPr>
      <w:r>
        <w:rPr>
          <w:rStyle w:val="23"/>
          <w:rFonts w:hint="eastAsia" w:ascii="宋体" w:hAnsi="宋体" w:eastAsia="宋体" w:cs="宋体"/>
          <w:b/>
          <w:bCs/>
          <w:i w:val="0"/>
          <w:iCs w:val="0"/>
          <w:caps w:val="0"/>
          <w:color w:val="404040"/>
          <w:spacing w:val="0"/>
          <w:sz w:val="24"/>
          <w:szCs w:val="24"/>
          <w:shd w:val="clear" w:color="auto" w:fill="FFFFFF"/>
        </w:rPr>
        <w:t>归档要求</w:t>
      </w:r>
      <w:r>
        <w:rPr>
          <w:rFonts w:hint="eastAsia" w:ascii="宋体" w:hAnsi="宋体" w:eastAsia="宋体" w:cs="宋体"/>
          <w:i w:val="0"/>
          <w:iCs w:val="0"/>
          <w:caps w:val="0"/>
          <w:color w:val="404040"/>
          <w:spacing w:val="0"/>
          <w:sz w:val="24"/>
          <w:szCs w:val="24"/>
          <w:shd w:val="clear" w:color="auto" w:fill="FFFFFF"/>
        </w:rPr>
        <w:t>：保留最后一个可用版本及授权文件，标记为“已归档”状态。</w:t>
      </w:r>
    </w:p>
    <w:p w14:paraId="7C09A6C7">
      <w:pPr>
        <w:pStyle w:val="30"/>
        <w:bidi w:val="0"/>
        <w:rPr>
          <w:rFonts w:hint="default"/>
        </w:rPr>
      </w:pPr>
      <w:bookmarkStart w:id="17" w:name="_Toc15337"/>
      <w:r>
        <w:rPr>
          <w:rFonts w:hint="default"/>
        </w:rPr>
        <w:t>监督与审计</w:t>
      </w:r>
      <w:bookmarkEnd w:id="17"/>
    </w:p>
    <w:p w14:paraId="2FFFDAE3">
      <w:pPr>
        <w:pStyle w:val="18"/>
        <w:keepNext w:val="0"/>
        <w:keepLines w:val="0"/>
        <w:pageBreakBefore w:val="0"/>
        <w:widowControl w:val="0"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left="0" w:right="0"/>
        <w:textAlignment w:val="auto"/>
        <w:rPr>
          <w:rFonts w:hint="eastAsia" w:ascii="宋体" w:hAnsi="宋体" w:eastAsia="宋体" w:cs="宋体"/>
          <w:sz w:val="24"/>
          <w:szCs w:val="24"/>
        </w:rPr>
      </w:pPr>
      <w:r>
        <w:rPr>
          <w:rStyle w:val="23"/>
          <w:rFonts w:hint="eastAsia" w:ascii="宋体" w:hAnsi="宋体" w:eastAsia="宋体" w:cs="宋体"/>
          <w:b/>
          <w:bCs/>
          <w:i w:val="0"/>
          <w:iCs w:val="0"/>
          <w:caps w:val="0"/>
          <w:color w:val="404040"/>
          <w:spacing w:val="0"/>
          <w:sz w:val="24"/>
          <w:szCs w:val="24"/>
          <w:shd w:val="clear" w:color="auto" w:fill="FFFFFF"/>
        </w:rPr>
        <w:t>定期审计</w:t>
      </w:r>
      <w:r>
        <w:rPr>
          <w:rFonts w:hint="eastAsia" w:ascii="宋体" w:hAnsi="宋体" w:eastAsia="宋体" w:cs="宋体"/>
          <w:i w:val="0"/>
          <w:iCs w:val="0"/>
          <w:caps w:val="0"/>
          <w:color w:val="404040"/>
          <w:spacing w:val="0"/>
          <w:sz w:val="24"/>
          <w:szCs w:val="24"/>
          <w:shd w:val="clear" w:color="auto" w:fill="FFFFFF"/>
        </w:rPr>
        <w:t>：每季度检查软件使用情况，每年进行全公司软件资产盘点。</w:t>
      </w:r>
    </w:p>
    <w:p w14:paraId="186E1122">
      <w:pPr>
        <w:pStyle w:val="18"/>
        <w:keepNext w:val="0"/>
        <w:keepLines w:val="0"/>
        <w:pageBreakBefore w:val="0"/>
        <w:widowControl w:val="0"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48" w:afterAutospacing="0" w:line="360" w:lineRule="auto"/>
        <w:ind w:left="0" w:right="0"/>
        <w:textAlignment w:val="auto"/>
        <w:rPr>
          <w:rFonts w:hint="eastAsia" w:ascii="宋体" w:hAnsi="宋体" w:eastAsia="宋体" w:cs="宋体"/>
          <w:sz w:val="24"/>
          <w:szCs w:val="24"/>
        </w:rPr>
      </w:pPr>
      <w:r>
        <w:rPr>
          <w:rStyle w:val="23"/>
          <w:rFonts w:hint="eastAsia" w:ascii="宋体" w:hAnsi="宋体" w:eastAsia="宋体" w:cs="宋体"/>
          <w:b/>
          <w:bCs/>
          <w:i w:val="0"/>
          <w:iCs w:val="0"/>
          <w:caps w:val="0"/>
          <w:color w:val="404040"/>
          <w:spacing w:val="0"/>
          <w:sz w:val="24"/>
          <w:szCs w:val="24"/>
          <w:shd w:val="clear" w:color="auto" w:fill="FFFFFF"/>
        </w:rPr>
        <w:t>违规处理</w:t>
      </w:r>
      <w:r>
        <w:rPr>
          <w:rFonts w:hint="eastAsia" w:ascii="宋体" w:hAnsi="宋体" w:eastAsia="宋体" w:cs="宋体"/>
          <w:i w:val="0"/>
          <w:iCs w:val="0"/>
          <w:caps w:val="0"/>
          <w:color w:val="404040"/>
          <w:spacing w:val="0"/>
          <w:sz w:val="24"/>
          <w:szCs w:val="24"/>
          <w:shd w:val="clear" w:color="auto" w:fill="FFFFFF"/>
        </w:rPr>
        <w:t>：</w:t>
      </w:r>
    </w:p>
    <w:p w14:paraId="3E2F2FB9">
      <w:pPr>
        <w:pStyle w:val="18"/>
        <w:keepNext w:val="0"/>
        <w:keepLines w:val="0"/>
        <w:pageBreakBefore w:val="0"/>
        <w:widowControl w:val="0"/>
        <w:numPr>
          <w:ilvl w:val="0"/>
          <w:numId w:val="3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left="425" w:leftChars="0" w:right="0" w:hanging="425" w:firstLineChars="0"/>
        <w:textAlignment w:val="auto"/>
        <w:rPr>
          <w:rFonts w:hint="eastAsia"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i w:val="0"/>
          <w:iCs w:val="0"/>
          <w:caps w:val="0"/>
          <w:color w:val="404040"/>
          <w:spacing w:val="0"/>
          <w:sz w:val="24"/>
          <w:szCs w:val="24"/>
          <w:shd w:val="clear" w:color="auto" w:fill="FFFFFF"/>
        </w:rPr>
        <w:t>初次违规：警告并限期整改</w:t>
      </w:r>
    </w:p>
    <w:p w14:paraId="2AD10C6D">
      <w:pPr>
        <w:pStyle w:val="18"/>
        <w:keepNext w:val="0"/>
        <w:keepLines w:val="0"/>
        <w:pageBreakBefore w:val="0"/>
        <w:widowControl w:val="0"/>
        <w:numPr>
          <w:ilvl w:val="0"/>
          <w:numId w:val="3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left="425" w:leftChars="0" w:right="0" w:hanging="425" w:firstLineChars="0"/>
        <w:textAlignment w:val="auto"/>
        <w:rPr>
          <w:rFonts w:hint="eastAsia"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i w:val="0"/>
          <w:iCs w:val="0"/>
          <w:caps w:val="0"/>
          <w:color w:val="404040"/>
          <w:spacing w:val="0"/>
          <w:sz w:val="24"/>
          <w:szCs w:val="24"/>
          <w:shd w:val="clear" w:color="auto" w:fill="FFFFFF"/>
        </w:rPr>
        <w:t>二次违规：限制软件使用权</w:t>
      </w:r>
    </w:p>
    <w:p w14:paraId="15C81070">
      <w:pPr>
        <w:pStyle w:val="18"/>
        <w:keepNext w:val="0"/>
        <w:keepLines w:val="0"/>
        <w:pageBreakBefore w:val="0"/>
        <w:widowControl w:val="0"/>
        <w:numPr>
          <w:ilvl w:val="0"/>
          <w:numId w:val="3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left="425" w:leftChars="0" w:right="0" w:hanging="425" w:firstLineChars="0"/>
        <w:textAlignment w:val="auto"/>
        <w:rPr>
          <w:rFonts w:hint="eastAsia" w:ascii="宋体" w:hAnsi="宋体" w:eastAsia="宋体" w:cs="宋体"/>
          <w:i w:val="0"/>
          <w:iCs w:val="0"/>
          <w:caps w:val="0"/>
          <w:color w:val="404040"/>
          <w:spacing w:val="0"/>
          <w:sz w:val="24"/>
          <w:szCs w:val="24"/>
          <w:shd w:val="clear" w:color="auto" w:fill="FFFFFF"/>
        </w:rPr>
      </w:pPr>
      <w:r>
        <w:rPr>
          <w:rFonts w:hint="eastAsia" w:ascii="宋体" w:hAnsi="宋体" w:eastAsia="宋体" w:cs="宋体"/>
          <w:i w:val="0"/>
          <w:iCs w:val="0"/>
          <w:caps w:val="0"/>
          <w:color w:val="404040"/>
          <w:spacing w:val="0"/>
          <w:sz w:val="24"/>
          <w:szCs w:val="24"/>
          <w:shd w:val="clear" w:color="auto" w:fill="FFFFFF"/>
        </w:rPr>
        <w:t>严重违规（如恶意破解）：纪律处分或法律追责</w:t>
      </w:r>
    </w:p>
    <w:p w14:paraId="04A4009E">
      <w:pPr>
        <w:pStyle w:val="28"/>
        <w:keepNext w:val="0"/>
        <w:keepLines w:val="0"/>
        <w:pageBreakBefore w:val="0"/>
        <w:widowControl w:val="0"/>
        <w:wordWrap/>
        <w:overflowPunct/>
        <w:topLinePunct w:val="0"/>
        <w:bidi w:val="0"/>
        <w:rPr>
          <w:rFonts w:hint="eastAsia"/>
          <w:lang w:val="en-US" w:eastAsia="zh-CN"/>
        </w:rPr>
      </w:pPr>
      <w:bookmarkStart w:id="18" w:name="_Toc915"/>
      <w:r>
        <w:rPr>
          <w:rFonts w:hint="eastAsia"/>
          <w:lang w:val="en-US" w:eastAsia="zh-CN"/>
        </w:rPr>
        <w:t>考核指标</w:t>
      </w:r>
      <w:bookmarkEnd w:id="18"/>
    </w:p>
    <w:tbl>
      <w:tblPr>
        <w:tblStyle w:val="26"/>
        <w:tblW w:w="8310" w:type="dxa"/>
        <w:tblInd w:w="13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954"/>
        <w:gridCol w:w="1764"/>
        <w:gridCol w:w="3612"/>
        <w:gridCol w:w="1068"/>
        <w:gridCol w:w="912"/>
      </w:tblGrid>
      <w:tr w14:paraId="1EBA1EB5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51" w:hRule="atLeast"/>
        </w:trPr>
        <w:tc>
          <w:tcPr>
            <w:tcW w:w="954" w:type="dxa"/>
            <w:shd w:val="clear" w:color="auto" w:fill="C0C0C0"/>
            <w:vAlign w:val="center"/>
          </w:tcPr>
          <w:p w14:paraId="1C2987A7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05" w:line="221" w:lineRule="auto"/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b/>
                <w:bCs/>
                <w:snapToGrid w:val="0"/>
                <w:color w:val="000000"/>
                <w:spacing w:val="-7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ascii="宋体" w:hAnsi="宋体" w:eastAsia="宋体" w:cs="宋体"/>
                <w:b/>
                <w:bCs/>
                <w:spacing w:val="-7"/>
                <w:sz w:val="24"/>
                <w:szCs w:val="24"/>
              </w:rPr>
              <w:t>序号</w:t>
            </w:r>
          </w:p>
        </w:tc>
        <w:tc>
          <w:tcPr>
            <w:tcW w:w="1764" w:type="dxa"/>
            <w:shd w:val="clear" w:color="auto" w:fill="C0C0C0"/>
            <w:vAlign w:val="center"/>
          </w:tcPr>
          <w:p w14:paraId="1B431A41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05" w:line="221" w:lineRule="auto"/>
              <w:ind w:left="0" w:leftChars="0" w:right="0" w:rightChars="0" w:firstLine="0" w:firstLineChars="0"/>
              <w:jc w:val="center"/>
              <w:rPr>
                <w:rFonts w:hint="default" w:ascii="宋体" w:hAnsi="宋体" w:eastAsia="宋体" w:cs="宋体"/>
                <w:b/>
                <w:bCs/>
                <w:snapToGrid w:val="0"/>
                <w:color w:val="000000"/>
                <w:spacing w:val="-7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ascii="宋体" w:hAnsi="宋体" w:eastAsia="宋体" w:cs="宋体"/>
                <w:b/>
                <w:bCs/>
                <w:spacing w:val="-7"/>
                <w:sz w:val="24"/>
                <w:szCs w:val="24"/>
              </w:rPr>
              <w:t>衡量指标</w:t>
            </w:r>
          </w:p>
        </w:tc>
        <w:tc>
          <w:tcPr>
            <w:tcW w:w="3612" w:type="dxa"/>
            <w:shd w:val="clear" w:color="auto" w:fill="C0C0C0"/>
            <w:vAlign w:val="center"/>
          </w:tcPr>
          <w:p w14:paraId="413D2C8D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05" w:line="221" w:lineRule="auto"/>
              <w:ind w:left="0" w:leftChars="0" w:right="0" w:rightChars="0" w:firstLine="0" w:firstLineChars="0"/>
              <w:jc w:val="center"/>
              <w:rPr>
                <w:rFonts w:hint="default" w:ascii="宋体" w:hAnsi="宋体" w:eastAsia="宋体" w:cs="宋体"/>
                <w:b/>
                <w:bCs/>
                <w:snapToGrid w:val="0"/>
                <w:color w:val="000000"/>
                <w:spacing w:val="-7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ascii="宋体" w:hAnsi="宋体" w:eastAsia="宋体" w:cs="宋体"/>
                <w:b/>
                <w:bCs/>
                <w:spacing w:val="-7"/>
                <w:sz w:val="24"/>
                <w:szCs w:val="24"/>
              </w:rPr>
              <w:t>指标计算说明</w:t>
            </w:r>
          </w:p>
        </w:tc>
        <w:tc>
          <w:tcPr>
            <w:tcW w:w="1068" w:type="dxa"/>
            <w:shd w:val="clear" w:color="auto" w:fill="C0C0C0"/>
            <w:vAlign w:val="center"/>
          </w:tcPr>
          <w:p w14:paraId="0C2D9275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05" w:line="221" w:lineRule="auto"/>
              <w:ind w:left="0" w:leftChars="0" w:right="0" w:rightChars="0" w:firstLine="0" w:firstLineChars="0"/>
              <w:jc w:val="both"/>
              <w:rPr>
                <w:rFonts w:hint="eastAsia" w:ascii="宋体" w:hAnsi="宋体" w:eastAsia="宋体" w:cs="宋体"/>
                <w:b/>
                <w:bCs/>
                <w:snapToGrid w:val="0"/>
                <w:color w:val="000000"/>
                <w:spacing w:val="-7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b/>
                <w:bCs/>
                <w:spacing w:val="-7"/>
                <w:sz w:val="24"/>
                <w:szCs w:val="24"/>
                <w:lang w:val="en-US" w:eastAsia="zh-CN"/>
              </w:rPr>
              <w:t>考核频次</w:t>
            </w:r>
          </w:p>
        </w:tc>
        <w:tc>
          <w:tcPr>
            <w:tcW w:w="912" w:type="dxa"/>
            <w:shd w:val="clear" w:color="auto" w:fill="C0C0C0"/>
            <w:vAlign w:val="center"/>
          </w:tcPr>
          <w:p w14:paraId="510BD26F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05" w:line="221" w:lineRule="auto"/>
              <w:ind w:left="0" w:leftChars="0" w:right="0" w:rightChars="0" w:firstLine="0" w:firstLineChars="0"/>
              <w:jc w:val="both"/>
              <w:rPr>
                <w:rFonts w:hint="default" w:ascii="宋体" w:hAnsi="宋体" w:eastAsia="宋体" w:cs="宋体"/>
                <w:b/>
                <w:bCs/>
                <w:snapToGrid w:val="0"/>
                <w:color w:val="000000"/>
                <w:spacing w:val="-7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ascii="宋体" w:hAnsi="宋体" w:cs="宋体"/>
                <w:b/>
                <w:bCs/>
                <w:spacing w:val="-7"/>
                <w:sz w:val="24"/>
                <w:szCs w:val="24"/>
                <w:lang w:val="en-US" w:eastAsia="zh-CN"/>
              </w:rPr>
              <w:t>目标值</w:t>
            </w:r>
          </w:p>
        </w:tc>
      </w:tr>
      <w:tr w14:paraId="37A018FF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51" w:hRule="atLeast"/>
        </w:trPr>
        <w:tc>
          <w:tcPr>
            <w:tcW w:w="954" w:type="dxa"/>
            <w:shd w:val="clear" w:color="auto" w:fill="auto"/>
            <w:vAlign w:val="center"/>
          </w:tcPr>
          <w:p w14:paraId="097815D8">
            <w:pPr>
              <w:pStyle w:val="18"/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 w:line="360" w:lineRule="auto"/>
              <w:ind w:left="0" w:leftChars="0" w:right="0" w:rightChars="0" w:firstLine="0" w:firstLineChars="0"/>
              <w:jc w:val="center"/>
              <w:textAlignment w:val="auto"/>
              <w:rPr>
                <w:rFonts w:hint="default" w:ascii="宋体" w:hAnsi="宋体" w:eastAsia="宋体" w:cs="宋体"/>
                <w:i w:val="0"/>
                <w:iCs w:val="0"/>
                <w:caps w:val="0"/>
                <w:color w:val="404040"/>
                <w:spacing w:val="0"/>
                <w:sz w:val="24"/>
                <w:szCs w:val="24"/>
                <w:shd w:val="clear" w:color="auto" w:fill="FFFFFF"/>
                <w:lang w:val="en-US" w:eastAsia="zh-CN"/>
              </w:rPr>
            </w:pPr>
            <w:r>
              <w:rPr>
                <w:rFonts w:hint="eastAsia" w:ascii="宋体" w:hAnsi="宋体" w:cs="宋体"/>
                <w:i w:val="0"/>
                <w:iCs w:val="0"/>
                <w:caps w:val="0"/>
                <w:color w:val="404040"/>
                <w:spacing w:val="0"/>
                <w:sz w:val="24"/>
                <w:szCs w:val="24"/>
                <w:shd w:val="clear" w:color="auto" w:fill="FFFFFF"/>
                <w:lang w:val="en-US" w:eastAsia="zh-CN"/>
              </w:rPr>
              <w:t>1</w:t>
            </w:r>
          </w:p>
        </w:tc>
        <w:tc>
          <w:tcPr>
            <w:tcW w:w="1764" w:type="dxa"/>
            <w:shd w:val="clear" w:color="auto" w:fill="auto"/>
            <w:vAlign w:val="center"/>
          </w:tcPr>
          <w:p w14:paraId="0C4EE663">
            <w:pPr>
              <w:pStyle w:val="18"/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 w:line="360" w:lineRule="auto"/>
              <w:ind w:left="0" w:right="0"/>
              <w:jc w:val="center"/>
              <w:textAlignment w:val="auto"/>
              <w:rPr>
                <w:rFonts w:hint="default" w:ascii="宋体" w:hAnsi="宋体" w:eastAsia="宋体" w:cs="宋体"/>
                <w:i w:val="0"/>
                <w:iCs w:val="0"/>
                <w:caps w:val="0"/>
                <w:color w:val="404040"/>
                <w:spacing w:val="0"/>
                <w:sz w:val="24"/>
                <w:szCs w:val="24"/>
                <w:shd w:val="clear" w:color="auto" w:fill="FFFFFF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404040"/>
                <w:spacing w:val="0"/>
                <w:sz w:val="24"/>
                <w:szCs w:val="24"/>
                <w:shd w:val="clear" w:color="auto" w:fill="FFFFFF"/>
                <w:lang w:val="en-US" w:eastAsia="zh-CN"/>
              </w:rPr>
              <w:t>最终软件库</w:t>
            </w:r>
          </w:p>
        </w:tc>
        <w:tc>
          <w:tcPr>
            <w:tcW w:w="3612" w:type="dxa"/>
            <w:shd w:val="clear" w:color="auto" w:fill="auto"/>
            <w:vAlign w:val="center"/>
          </w:tcPr>
          <w:p w14:paraId="35205178">
            <w:pPr>
              <w:pStyle w:val="18"/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 w:line="360" w:lineRule="auto"/>
              <w:ind w:left="0" w:right="0"/>
              <w:jc w:val="center"/>
              <w:textAlignment w:val="auto"/>
              <w:rPr>
                <w:rFonts w:hint="default" w:ascii="宋体" w:hAnsi="宋体" w:eastAsia="宋体" w:cs="宋体"/>
                <w:i w:val="0"/>
                <w:iCs w:val="0"/>
                <w:caps w:val="0"/>
                <w:color w:val="404040"/>
                <w:spacing w:val="0"/>
                <w:sz w:val="24"/>
                <w:szCs w:val="24"/>
                <w:shd w:val="clear" w:color="auto" w:fill="FFFFFF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404040"/>
                <w:spacing w:val="0"/>
                <w:sz w:val="24"/>
                <w:szCs w:val="24"/>
                <w:shd w:val="clear" w:color="auto" w:fill="FFFFFF"/>
                <w:lang w:val="en-US" w:eastAsia="zh-CN"/>
              </w:rPr>
              <w:t>版本正确软件数/软件总数*100%</w:t>
            </w:r>
          </w:p>
        </w:tc>
        <w:tc>
          <w:tcPr>
            <w:tcW w:w="1068" w:type="dxa"/>
          </w:tcPr>
          <w:p w14:paraId="1B3A69EE">
            <w:pPr>
              <w:pStyle w:val="18"/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 w:line="360" w:lineRule="auto"/>
              <w:ind w:left="0" w:right="0"/>
              <w:jc w:val="center"/>
              <w:textAlignment w:val="auto"/>
              <w:rPr>
                <w:rFonts w:hint="eastAsia" w:ascii="宋体" w:hAnsi="宋体" w:eastAsia="宋体" w:cs="宋体"/>
                <w:i w:val="0"/>
                <w:iCs w:val="0"/>
                <w:caps w:val="0"/>
                <w:color w:val="404040"/>
                <w:spacing w:val="0"/>
                <w:sz w:val="24"/>
                <w:szCs w:val="24"/>
                <w:shd w:val="clear" w:color="auto" w:fill="FFFFFF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404040"/>
                <w:spacing w:val="0"/>
                <w:sz w:val="24"/>
                <w:szCs w:val="24"/>
                <w:shd w:val="clear" w:color="auto" w:fill="FFFFFF"/>
              </w:rPr>
              <w:t>按季度</w:t>
            </w:r>
          </w:p>
        </w:tc>
        <w:tc>
          <w:tcPr>
            <w:tcW w:w="912" w:type="dxa"/>
          </w:tcPr>
          <w:p w14:paraId="52FAF0DE">
            <w:pPr>
              <w:pStyle w:val="18"/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 w:line="360" w:lineRule="auto"/>
              <w:ind w:left="0" w:right="0"/>
              <w:jc w:val="center"/>
              <w:textAlignment w:val="auto"/>
              <w:rPr>
                <w:rFonts w:hint="default" w:ascii="宋体" w:hAnsi="宋体" w:eastAsia="宋体" w:cs="宋体"/>
                <w:i w:val="0"/>
                <w:iCs w:val="0"/>
                <w:caps w:val="0"/>
                <w:color w:val="404040"/>
                <w:spacing w:val="0"/>
                <w:sz w:val="24"/>
                <w:szCs w:val="24"/>
                <w:shd w:val="clear" w:color="auto" w:fill="FFFFFF"/>
                <w:lang w:val="en-US" w:eastAsia="zh-CN"/>
              </w:rPr>
            </w:pPr>
            <w:r>
              <w:rPr>
                <w:rFonts w:hint="eastAsia" w:ascii="宋体" w:hAnsi="宋体" w:cs="宋体"/>
                <w:i w:val="0"/>
                <w:iCs w:val="0"/>
                <w:caps w:val="0"/>
                <w:color w:val="404040"/>
                <w:spacing w:val="0"/>
                <w:sz w:val="24"/>
                <w:szCs w:val="24"/>
                <w:shd w:val="clear" w:color="auto" w:fill="FFFFFF"/>
                <w:lang w:val="en-US" w:eastAsia="zh-CN"/>
              </w:rPr>
              <w:t>≥95%</w:t>
            </w:r>
          </w:p>
        </w:tc>
      </w:tr>
    </w:tbl>
    <w:p w14:paraId="50FB5FBF">
      <w:pPr>
        <w:keepNext w:val="0"/>
        <w:keepLines w:val="0"/>
        <w:pageBreakBefore w:val="0"/>
        <w:widowControl w:val="0"/>
        <w:numPr>
          <w:ilvl w:val="0"/>
          <w:numId w:val="0"/>
        </w:numPr>
        <w:wordWrap/>
        <w:overflowPunct/>
        <w:topLinePunct w:val="0"/>
        <w:bidi w:val="0"/>
        <w:rPr>
          <w:rFonts w:hint="default"/>
          <w:lang w:val="en-US"/>
        </w:rPr>
      </w:pPr>
    </w:p>
    <w:sectPr>
      <w:headerReference r:id="rId5" w:type="default"/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1"/>
    <w:family w:val="roman"/>
    <w:pitch w:val="default"/>
    <w:sig w:usb0="E0002EFF" w:usb1="C000785B" w:usb2="00000009" w:usb3="00000000" w:csb0="400001FF" w:csb1="FFFF0000"/>
  </w:font>
  <w:font w:name="宋体">
    <w:panose1 w:val="02010600030101010101"/>
    <w:charset w:val="50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Microsoft JhengHei">
    <w:panose1 w:val="020B0604030504040204"/>
    <w:charset w:val="88"/>
    <w:family w:val="auto"/>
    <w:pitch w:val="default"/>
    <w:sig w:usb0="000002A7" w:usb1="28CF4400" w:usb2="00000016" w:usb3="00000000" w:csb0="00100009" w:csb1="00000000"/>
  </w:font>
  <w:font w:name="Segoe UI">
    <w:panose1 w:val="020B0502040204020203"/>
    <w:charset w:val="00"/>
    <w:family w:val="auto"/>
    <w:pitch w:val="default"/>
    <w:sig w:usb0="E4002EFF" w:usb1="C000E47F" w:usb2="00000009" w:usb3="00000000" w:csb0="200001FF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line="360" w:lineRule="auto"/>
      </w:pPr>
      <w:r>
        <w:separator/>
      </w:r>
    </w:p>
  </w:footnote>
  <w:footnote w:type="continuationSeparator" w:id="1">
    <w:p>
      <w:pPr>
        <w:spacing w:line="36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3676FBFD">
    <w:pPr>
      <w:pStyle w:val="15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8E964DCE"/>
    <w:multiLevelType w:val="multilevel"/>
    <w:tmpl w:val="8E964DCE"/>
    <w:lvl w:ilvl="0" w:tentative="0">
      <w:start w:val="1"/>
      <w:numFmt w:val="decimal"/>
      <w:pStyle w:val="2"/>
      <w:lvlText w:val="%1."/>
      <w:lvlJc w:val="left"/>
      <w:pPr>
        <w:ind w:left="432" w:hanging="432"/>
      </w:pPr>
      <w:rPr>
        <w:rFonts w:hint="default"/>
      </w:rPr>
    </w:lvl>
    <w:lvl w:ilvl="1" w:tentative="0">
      <w:start w:val="1"/>
      <w:numFmt w:val="decimal"/>
      <w:pStyle w:val="3"/>
      <w:lvlText w:val="%1.%2."/>
      <w:lvlJc w:val="left"/>
      <w:pPr>
        <w:ind w:left="575" w:hanging="575"/>
      </w:pPr>
      <w:rPr>
        <w:rFonts w:hint="default"/>
      </w:rPr>
    </w:lvl>
    <w:lvl w:ilvl="2" w:tentative="0">
      <w:start w:val="1"/>
      <w:numFmt w:val="decimal"/>
      <w:pStyle w:val="4"/>
      <w:lvlText w:val="%1.%2.%3."/>
      <w:lvlJc w:val="left"/>
      <w:pPr>
        <w:ind w:left="720" w:hanging="720"/>
      </w:pPr>
      <w:rPr>
        <w:rFonts w:hint="default"/>
      </w:rPr>
    </w:lvl>
    <w:lvl w:ilvl="3" w:tentative="0">
      <w:start w:val="1"/>
      <w:numFmt w:val="decimal"/>
      <w:pStyle w:val="5"/>
      <w:lvlText w:val="%1.%2.%3.%4."/>
      <w:lvlJc w:val="left"/>
      <w:pPr>
        <w:ind w:left="864" w:hanging="864"/>
      </w:pPr>
      <w:rPr>
        <w:rFonts w:hint="default"/>
      </w:rPr>
    </w:lvl>
    <w:lvl w:ilvl="4" w:tentative="0">
      <w:start w:val="1"/>
      <w:numFmt w:val="decimal"/>
      <w:pStyle w:val="6"/>
      <w:lvlText w:val="%1.%2.%3.%4.%5."/>
      <w:lvlJc w:val="left"/>
      <w:pPr>
        <w:ind w:left="1008" w:hanging="1008"/>
      </w:pPr>
      <w:rPr>
        <w:rFonts w:hint="default"/>
      </w:rPr>
    </w:lvl>
    <w:lvl w:ilvl="5" w:tentative="0">
      <w:start w:val="1"/>
      <w:numFmt w:val="decimal"/>
      <w:pStyle w:val="7"/>
      <w:lvlText w:val="%1.%2.%3.%4.%5.%6."/>
      <w:lvlJc w:val="left"/>
      <w:pPr>
        <w:ind w:left="1151" w:hanging="1151"/>
      </w:pPr>
      <w:rPr>
        <w:rFonts w:hint="default"/>
      </w:rPr>
    </w:lvl>
    <w:lvl w:ilvl="6" w:tentative="0">
      <w:start w:val="1"/>
      <w:numFmt w:val="decimal"/>
      <w:pStyle w:val="8"/>
      <w:lvlText w:val="%1.%2.%3.%4.%5.%6.%7."/>
      <w:lvlJc w:val="left"/>
      <w:pPr>
        <w:ind w:left="1296" w:hanging="1296"/>
      </w:pPr>
      <w:rPr>
        <w:rFonts w:hint="default"/>
      </w:rPr>
    </w:lvl>
    <w:lvl w:ilvl="7" w:tentative="0">
      <w:start w:val="1"/>
      <w:numFmt w:val="decimal"/>
      <w:pStyle w:val="9"/>
      <w:lvlText w:val="%1.%2.%3.%4.%5.%6.%7.%8."/>
      <w:lvlJc w:val="left"/>
      <w:pPr>
        <w:ind w:left="1440" w:hanging="1440"/>
      </w:pPr>
      <w:rPr>
        <w:rFonts w:hint="default"/>
      </w:rPr>
    </w:lvl>
    <w:lvl w:ilvl="8" w:tentative="0">
      <w:start w:val="1"/>
      <w:numFmt w:val="decimal"/>
      <w:pStyle w:val="10"/>
      <w:lvlText w:val="%1.%2.%3.%4.%5.%6.%7.%8.%9."/>
      <w:lvlJc w:val="left"/>
      <w:pPr>
        <w:ind w:left="1583" w:hanging="1583"/>
      </w:pPr>
      <w:rPr>
        <w:rFonts w:hint="default"/>
      </w:rPr>
    </w:lvl>
  </w:abstractNum>
  <w:abstractNum w:abstractNumId="1">
    <w:nsid w:val="31483B14"/>
    <w:multiLevelType w:val="singleLevel"/>
    <w:tmpl w:val="31483B14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2">
    <w:nsid w:val="597B03FB"/>
    <w:multiLevelType w:val="singleLevel"/>
    <w:tmpl w:val="597B03FB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num w:numId="1">
    <w:abstractNumId w:val="0"/>
  </w:num>
  <w:num w:numId="2">
    <w:abstractNumId w:val="1"/>
  </w:num>
  <w:num w:numId="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embedSystemFonts/>
  <w:doNotTrackMoves/>
  <w:documentProtection w:enforcement="0"/>
  <w:defaultTabStop w:val="420"/>
  <w:drawingGridVerticalSpacing w:val="156"/>
  <w:noPunctuationKerning w:val="1"/>
  <w:characterSpacingControl w:val="compressPunctuation"/>
  <w:footnotePr>
    <w:footnote w:id="0"/>
    <w:footnote w:id="1"/>
  </w:footnotePr>
  <w:endnotePr>
    <w:endnote w:id="0"/>
    <w:endnote w:id="1"/>
  </w:endnotePr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00000"/>
    <w:rsid w:val="1A3A04C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semiHidden="0" w:name="heading 2"/>
    <w:lsdException w:qFormat="1" w:uiPriority="0" w:name="heading 3"/>
    <w:lsdException w:qFormat="1" w:uiPriority="0" w:semiHidden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qFormat="1" w:unhideWhenUsed="0" w:uiPriority="0" w:semiHidden="0" w:name="toc 1"/>
    <w:lsdException w:qFormat="1" w:unhideWhenUsed="0" w:uiPriority="0" w:semiHidden="0" w:name="toc 2"/>
    <w:lsdException w:qFormat="1"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qFormat="1" w:unhideWhenUsed="0" w:uiPriority="0" w:semiHidden="0" w:name="annotation text"/>
    <w:lsdException w:qFormat="1" w:unhideWhenUsed="0" w:uiPriority="0" w:semiHidden="0" w:name="header"/>
    <w:lsdException w:qFormat="1"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qFormat="1" w:unhideWhenUsed="0" w:uiPriority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iPriority="99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qFormat="1" w:unhideWhenUsed="0" w:uiPriority="0" w:semiHidden="0" w:name="Table Grid"/>
    <w:lsdException w:unhideWhenUsed="0" w:uiPriority="0" w:semiHidden="0" w:name="Table Theme"/>
    <w:lsdException w:qFormat="1" w:unhideWhenUsed="0" w:uiPriority="99" w:semiHidden="0" w:name="No Spacing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kinsoku w:val="0"/>
      <w:autoSpaceDE w:val="0"/>
      <w:autoSpaceDN w:val="0"/>
      <w:adjustRightInd w:val="0"/>
      <w:snapToGrid w:val="0"/>
      <w:spacing w:line="360" w:lineRule="auto"/>
      <w:jc w:val="left"/>
      <w:textAlignment w:val="baseline"/>
    </w:pPr>
    <w:rPr>
      <w:rFonts w:ascii="Arial" w:hAnsi="Arial" w:eastAsia="宋体" w:cs="Arial"/>
      <w:snapToGrid w:val="0"/>
      <w:color w:val="000000"/>
      <w:kern w:val="0"/>
      <w:sz w:val="21"/>
      <w:szCs w:val="21"/>
      <w:lang w:val="en-US" w:eastAsia="en-US" w:bidi="ar-SA"/>
    </w:rPr>
  </w:style>
  <w:style w:type="paragraph" w:styleId="2">
    <w:name w:val="heading 1"/>
    <w:basedOn w:val="1"/>
    <w:next w:val="1"/>
    <w:qFormat/>
    <w:uiPriority w:val="0"/>
    <w:pPr>
      <w:keepNext/>
      <w:keepLines/>
      <w:numPr>
        <w:ilvl w:val="0"/>
        <w:numId w:val="1"/>
      </w:numPr>
      <w:spacing w:before="340" w:beforeLines="0" w:beforeAutospacing="0" w:after="330" w:afterLines="0" w:afterAutospacing="0" w:line="576" w:lineRule="auto"/>
      <w:ind w:left="432" w:hanging="432"/>
      <w:outlineLvl w:val="0"/>
    </w:pPr>
    <w:rPr>
      <w:b/>
      <w:kern w:val="44"/>
      <w:sz w:val="44"/>
    </w:rPr>
  </w:style>
  <w:style w:type="paragraph" w:styleId="3">
    <w:name w:val="heading 2"/>
    <w:basedOn w:val="1"/>
    <w:next w:val="1"/>
    <w:unhideWhenUsed/>
    <w:qFormat/>
    <w:uiPriority w:val="0"/>
    <w:pPr>
      <w:keepNext/>
      <w:keepLines/>
      <w:numPr>
        <w:ilvl w:val="1"/>
        <w:numId w:val="1"/>
      </w:numPr>
      <w:spacing w:before="260" w:beforeLines="0" w:beforeAutospacing="0" w:after="260" w:afterLines="0" w:afterAutospacing="0" w:line="413" w:lineRule="auto"/>
      <w:ind w:left="575" w:hanging="575"/>
      <w:outlineLvl w:val="1"/>
    </w:pPr>
    <w:rPr>
      <w:rFonts w:ascii="Arial" w:hAnsi="Arial" w:eastAsia="黑体"/>
      <w:b/>
      <w:sz w:val="32"/>
    </w:rPr>
  </w:style>
  <w:style w:type="paragraph" w:styleId="4">
    <w:name w:val="heading 3"/>
    <w:basedOn w:val="1"/>
    <w:next w:val="1"/>
    <w:semiHidden/>
    <w:unhideWhenUsed/>
    <w:qFormat/>
    <w:uiPriority w:val="0"/>
    <w:pPr>
      <w:keepNext/>
      <w:keepLines/>
      <w:numPr>
        <w:ilvl w:val="2"/>
        <w:numId w:val="1"/>
      </w:numPr>
      <w:spacing w:before="260" w:beforeLines="0" w:beforeAutospacing="0" w:after="260" w:afterLines="0" w:afterAutospacing="0" w:line="413" w:lineRule="auto"/>
      <w:ind w:left="720" w:hanging="720"/>
      <w:outlineLvl w:val="2"/>
    </w:pPr>
    <w:rPr>
      <w:b/>
      <w:sz w:val="32"/>
    </w:rPr>
  </w:style>
  <w:style w:type="paragraph" w:styleId="5">
    <w:name w:val="heading 4"/>
    <w:basedOn w:val="1"/>
    <w:next w:val="1"/>
    <w:unhideWhenUsed/>
    <w:qFormat/>
    <w:uiPriority w:val="0"/>
    <w:pPr>
      <w:keepNext/>
      <w:keepLines/>
      <w:numPr>
        <w:ilvl w:val="3"/>
        <w:numId w:val="1"/>
      </w:numPr>
      <w:spacing w:before="280" w:beforeLines="0" w:beforeAutospacing="0" w:after="290" w:afterLines="0" w:afterAutospacing="0" w:line="372" w:lineRule="auto"/>
      <w:ind w:left="864" w:hanging="864"/>
      <w:outlineLvl w:val="3"/>
    </w:pPr>
    <w:rPr>
      <w:rFonts w:ascii="Arial" w:hAnsi="Arial" w:eastAsia="黑体"/>
      <w:b/>
      <w:sz w:val="28"/>
    </w:rPr>
  </w:style>
  <w:style w:type="paragraph" w:styleId="6">
    <w:name w:val="heading 5"/>
    <w:basedOn w:val="1"/>
    <w:next w:val="1"/>
    <w:semiHidden/>
    <w:unhideWhenUsed/>
    <w:qFormat/>
    <w:uiPriority w:val="0"/>
    <w:pPr>
      <w:keepNext/>
      <w:keepLines/>
      <w:numPr>
        <w:ilvl w:val="4"/>
        <w:numId w:val="1"/>
      </w:numPr>
      <w:spacing w:before="280" w:beforeLines="0" w:beforeAutospacing="0" w:after="290" w:afterLines="0" w:afterAutospacing="0" w:line="372" w:lineRule="auto"/>
      <w:ind w:left="1008" w:hanging="1008"/>
      <w:outlineLvl w:val="4"/>
    </w:pPr>
    <w:rPr>
      <w:b/>
      <w:sz w:val="28"/>
    </w:rPr>
  </w:style>
  <w:style w:type="paragraph" w:styleId="7">
    <w:name w:val="heading 6"/>
    <w:basedOn w:val="1"/>
    <w:next w:val="1"/>
    <w:semiHidden/>
    <w:unhideWhenUsed/>
    <w:qFormat/>
    <w:uiPriority w:val="0"/>
    <w:pPr>
      <w:keepNext/>
      <w:keepLines/>
      <w:numPr>
        <w:ilvl w:val="5"/>
        <w:numId w:val="1"/>
      </w:numPr>
      <w:spacing w:before="240" w:beforeLines="0" w:beforeAutospacing="0" w:after="64" w:afterLines="0" w:afterAutospacing="0" w:line="317" w:lineRule="auto"/>
      <w:ind w:left="1151" w:hanging="1151"/>
      <w:outlineLvl w:val="5"/>
    </w:pPr>
    <w:rPr>
      <w:rFonts w:ascii="Arial" w:hAnsi="Arial" w:eastAsia="黑体"/>
      <w:b/>
      <w:sz w:val="24"/>
    </w:rPr>
  </w:style>
  <w:style w:type="paragraph" w:styleId="8">
    <w:name w:val="heading 7"/>
    <w:basedOn w:val="1"/>
    <w:next w:val="1"/>
    <w:semiHidden/>
    <w:unhideWhenUsed/>
    <w:qFormat/>
    <w:uiPriority w:val="0"/>
    <w:pPr>
      <w:keepNext/>
      <w:keepLines/>
      <w:numPr>
        <w:ilvl w:val="6"/>
        <w:numId w:val="1"/>
      </w:numPr>
      <w:spacing w:before="240" w:beforeLines="0" w:beforeAutospacing="0" w:after="64" w:afterLines="0" w:afterAutospacing="0" w:line="317" w:lineRule="auto"/>
      <w:ind w:left="1296" w:hanging="1296"/>
      <w:outlineLvl w:val="6"/>
    </w:pPr>
    <w:rPr>
      <w:b/>
      <w:sz w:val="24"/>
    </w:rPr>
  </w:style>
  <w:style w:type="paragraph" w:styleId="9">
    <w:name w:val="heading 8"/>
    <w:basedOn w:val="1"/>
    <w:next w:val="1"/>
    <w:semiHidden/>
    <w:unhideWhenUsed/>
    <w:qFormat/>
    <w:uiPriority w:val="0"/>
    <w:pPr>
      <w:keepNext/>
      <w:keepLines/>
      <w:numPr>
        <w:ilvl w:val="7"/>
        <w:numId w:val="1"/>
      </w:numPr>
      <w:spacing w:before="240" w:beforeLines="0" w:beforeAutospacing="0" w:after="64" w:afterLines="0" w:afterAutospacing="0" w:line="317" w:lineRule="auto"/>
      <w:ind w:left="1440" w:hanging="1440"/>
      <w:outlineLvl w:val="7"/>
    </w:pPr>
    <w:rPr>
      <w:rFonts w:ascii="Arial" w:hAnsi="Arial" w:eastAsia="黑体"/>
      <w:sz w:val="24"/>
    </w:rPr>
  </w:style>
  <w:style w:type="paragraph" w:styleId="10">
    <w:name w:val="heading 9"/>
    <w:basedOn w:val="1"/>
    <w:next w:val="1"/>
    <w:semiHidden/>
    <w:unhideWhenUsed/>
    <w:qFormat/>
    <w:uiPriority w:val="0"/>
    <w:pPr>
      <w:keepNext/>
      <w:keepLines/>
      <w:numPr>
        <w:ilvl w:val="8"/>
        <w:numId w:val="1"/>
      </w:numPr>
      <w:spacing w:before="240" w:beforeLines="0" w:beforeAutospacing="0" w:after="64" w:afterLines="0" w:afterAutospacing="0" w:line="317" w:lineRule="auto"/>
      <w:ind w:left="1583" w:hanging="1583"/>
      <w:outlineLvl w:val="8"/>
    </w:pPr>
    <w:rPr>
      <w:rFonts w:ascii="Arial" w:hAnsi="Arial" w:eastAsia="黑体"/>
      <w:sz w:val="21"/>
    </w:rPr>
  </w:style>
  <w:style w:type="character" w:default="1" w:styleId="22">
    <w:name w:val="Default Paragraph Font"/>
    <w:semiHidden/>
    <w:qFormat/>
    <w:uiPriority w:val="0"/>
  </w:style>
  <w:style w:type="table" w:default="1" w:styleId="20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1">
    <w:name w:val="annotation text"/>
    <w:basedOn w:val="1"/>
    <w:qFormat/>
    <w:uiPriority w:val="0"/>
    <w:pPr>
      <w:jc w:val="left"/>
    </w:pPr>
  </w:style>
  <w:style w:type="paragraph" w:styleId="12">
    <w:name w:val="Body Text"/>
    <w:basedOn w:val="1"/>
    <w:semiHidden/>
    <w:qFormat/>
    <w:uiPriority w:val="0"/>
    <w:rPr>
      <w:rFonts w:ascii="Arial" w:hAnsi="Arial" w:eastAsia="Arial" w:cs="Arial"/>
      <w:sz w:val="21"/>
      <w:szCs w:val="21"/>
      <w:lang w:val="en-US" w:eastAsia="en-US" w:bidi="ar-SA"/>
    </w:rPr>
  </w:style>
  <w:style w:type="paragraph" w:styleId="13">
    <w:name w:val="toc 3"/>
    <w:basedOn w:val="1"/>
    <w:next w:val="1"/>
    <w:qFormat/>
    <w:uiPriority w:val="0"/>
    <w:pPr>
      <w:ind w:left="840" w:leftChars="400"/>
    </w:pPr>
  </w:style>
  <w:style w:type="paragraph" w:styleId="14">
    <w:name w:val="footer"/>
    <w:basedOn w:val="1"/>
    <w:qFormat/>
    <w:uiPriority w:val="0"/>
    <w:pPr>
      <w:tabs>
        <w:tab w:val="center" w:pos="4153"/>
        <w:tab w:val="right" w:pos="8306"/>
      </w:tabs>
      <w:snapToGrid w:val="0"/>
      <w:jc w:val="left"/>
    </w:pPr>
    <w:rPr>
      <w:sz w:val="18"/>
    </w:rPr>
  </w:style>
  <w:style w:type="paragraph" w:styleId="15">
    <w:name w:val="header"/>
    <w:basedOn w:val="1"/>
    <w:qFormat/>
    <w:uiPriority w:val="0"/>
    <w:pPr>
      <w:pBdr>
        <w:top w:val="none" w:color="auto" w:sz="0" w:space="0"/>
        <w:left w:val="none" w:color="auto" w:sz="0" w:space="0"/>
        <w:bottom w:val="none" w:color="auto" w:sz="0" w:space="0"/>
        <w:right w:val="none" w:color="auto" w:sz="0" w:space="0"/>
      </w:pBdr>
      <w:tabs>
        <w:tab w:val="center" w:pos="4153"/>
        <w:tab w:val="right" w:pos="8306"/>
      </w:tabs>
      <w:snapToGrid w:val="0"/>
      <w:spacing w:line="240" w:lineRule="auto"/>
      <w:jc w:val="both"/>
      <w:outlineLvl w:val="9"/>
    </w:pPr>
    <w:rPr>
      <w:sz w:val="18"/>
    </w:rPr>
  </w:style>
  <w:style w:type="paragraph" w:styleId="16">
    <w:name w:val="toc 1"/>
    <w:basedOn w:val="1"/>
    <w:next w:val="1"/>
    <w:qFormat/>
    <w:uiPriority w:val="0"/>
    <w:rPr>
      <w:rFonts w:ascii="Arial" w:hAnsi="Arial" w:eastAsia="Microsoft JhengHei"/>
      <w:sz w:val="24"/>
    </w:rPr>
  </w:style>
  <w:style w:type="paragraph" w:styleId="17">
    <w:name w:val="toc 2"/>
    <w:basedOn w:val="1"/>
    <w:next w:val="1"/>
    <w:qFormat/>
    <w:uiPriority w:val="0"/>
    <w:pPr>
      <w:ind w:left="420" w:leftChars="200"/>
    </w:pPr>
  </w:style>
  <w:style w:type="paragraph" w:styleId="18">
    <w:name w:val="Normal (Web)"/>
    <w:basedOn w:val="1"/>
    <w:qFormat/>
    <w:uiPriority w:val="0"/>
    <w:rPr>
      <w:sz w:val="24"/>
    </w:rPr>
  </w:style>
  <w:style w:type="paragraph" w:styleId="19">
    <w:name w:val="Title"/>
    <w:basedOn w:val="1"/>
    <w:qFormat/>
    <w:uiPriority w:val="0"/>
    <w:pPr>
      <w:spacing w:before="240" w:beforeLines="0" w:beforeAutospacing="0" w:after="60" w:afterLines="0" w:afterAutospacing="0"/>
      <w:jc w:val="center"/>
      <w:outlineLvl w:val="0"/>
    </w:pPr>
    <w:rPr>
      <w:rFonts w:ascii="Arial" w:hAnsi="Arial"/>
      <w:b/>
      <w:sz w:val="32"/>
    </w:rPr>
  </w:style>
  <w:style w:type="table" w:styleId="21">
    <w:name w:val="Table Grid"/>
    <w:basedOn w:val="20"/>
    <w:qFormat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23">
    <w:name w:val="Strong"/>
    <w:basedOn w:val="22"/>
    <w:qFormat/>
    <w:uiPriority w:val="0"/>
    <w:rPr>
      <w:b/>
    </w:rPr>
  </w:style>
  <w:style w:type="paragraph" w:styleId="24">
    <w:name w:val="No Spacing"/>
    <w:qFormat/>
    <w:uiPriority w:val="99"/>
    <w:pPr>
      <w:adjustRightInd w:val="0"/>
      <w:snapToGrid w:val="0"/>
    </w:pPr>
    <w:rPr>
      <w:rFonts w:ascii="Times New Roman" w:hAnsi="Times New Roman" w:eastAsia="宋体" w:cs="Times New Roman"/>
      <w:sz w:val="24"/>
      <w:szCs w:val="22"/>
      <w:lang w:val="en-US" w:eastAsia="zh-CN" w:bidi="ar-SA"/>
    </w:rPr>
  </w:style>
  <w:style w:type="paragraph" w:customStyle="1" w:styleId="25">
    <w:name w:val="Table Text"/>
    <w:basedOn w:val="1"/>
    <w:semiHidden/>
    <w:qFormat/>
    <w:uiPriority w:val="0"/>
    <w:rPr>
      <w:rFonts w:ascii="宋体" w:hAnsi="宋体" w:eastAsia="宋体" w:cs="宋体"/>
      <w:sz w:val="21"/>
      <w:szCs w:val="21"/>
      <w:lang w:val="en-US" w:eastAsia="en-US" w:bidi="ar-SA"/>
    </w:rPr>
  </w:style>
  <w:style w:type="table" w:customStyle="1" w:styleId="26">
    <w:name w:val="Table Normal_0"/>
    <w:semiHidden/>
    <w:unhideWhenUsed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27">
    <w:name w:val="Table Paragraph"/>
    <w:basedOn w:val="1"/>
    <w:qFormat/>
    <w:uiPriority w:val="1"/>
    <w:pPr>
      <w:widowControl w:val="0"/>
      <w:autoSpaceDE w:val="0"/>
      <w:autoSpaceDN w:val="0"/>
    </w:pPr>
    <w:rPr>
      <w:rFonts w:ascii="宋体" w:hAnsi="宋体" w:cs="宋体"/>
      <w:sz w:val="22"/>
      <w:szCs w:val="22"/>
      <w:lang w:val="zh-CN" w:bidi="zh-CN"/>
    </w:rPr>
  </w:style>
  <w:style w:type="paragraph" w:customStyle="1" w:styleId="28">
    <w:name w:val="柴_标题1"/>
    <w:basedOn w:val="2"/>
    <w:next w:val="29"/>
    <w:link w:val="40"/>
    <w:qFormat/>
    <w:uiPriority w:val="0"/>
    <w:pPr>
      <w:spacing w:before="100" w:after="90" w:line="360" w:lineRule="auto"/>
    </w:pPr>
    <w:rPr>
      <w:rFonts w:ascii="Arial" w:hAnsi="Arial" w:eastAsia="宋体"/>
      <w:sz w:val="32"/>
    </w:rPr>
  </w:style>
  <w:style w:type="paragraph" w:customStyle="1" w:styleId="29">
    <w:name w:val="柴_正文"/>
    <w:basedOn w:val="12"/>
    <w:link w:val="43"/>
    <w:qFormat/>
    <w:uiPriority w:val="0"/>
    <w:pPr>
      <w:spacing w:line="360" w:lineRule="auto"/>
      <w:ind w:firstLine="470" w:firstLineChars="200"/>
    </w:pPr>
    <w:rPr>
      <w:rFonts w:ascii="Arial" w:hAnsi="Arial" w:eastAsia="宋体"/>
      <w:sz w:val="24"/>
      <w:lang w:eastAsia="zh-CN"/>
    </w:rPr>
  </w:style>
  <w:style w:type="paragraph" w:customStyle="1" w:styleId="30">
    <w:name w:val="柴_标题2"/>
    <w:basedOn w:val="3"/>
    <w:next w:val="29"/>
    <w:qFormat/>
    <w:uiPriority w:val="0"/>
    <w:pPr>
      <w:spacing w:line="360" w:lineRule="auto"/>
    </w:pPr>
    <w:rPr>
      <w:rFonts w:ascii="Arial" w:hAnsi="Arial" w:eastAsia="宋体"/>
      <w:sz w:val="28"/>
    </w:rPr>
  </w:style>
  <w:style w:type="paragraph" w:customStyle="1" w:styleId="31">
    <w:name w:val="柴_标题3"/>
    <w:basedOn w:val="4"/>
    <w:next w:val="29"/>
    <w:qFormat/>
    <w:uiPriority w:val="0"/>
    <w:pPr>
      <w:spacing w:line="360" w:lineRule="auto"/>
      <w:ind w:left="0" w:firstLine="472" w:firstLineChars="200"/>
    </w:pPr>
    <w:rPr>
      <w:rFonts w:ascii="宋体" w:hAnsi="宋体" w:eastAsia="宋体" w:cs="宋体"/>
      <w:spacing w:val="-2"/>
      <w:sz w:val="24"/>
      <w:szCs w:val="24"/>
    </w:rPr>
  </w:style>
  <w:style w:type="paragraph" w:customStyle="1" w:styleId="32">
    <w:name w:val="柴_目录"/>
    <w:basedOn w:val="1"/>
    <w:next w:val="12"/>
    <w:qFormat/>
    <w:uiPriority w:val="0"/>
    <w:pPr>
      <w:tabs>
        <w:tab w:val="right" w:leader="dot" w:pos="8442"/>
      </w:tabs>
      <w:ind w:left="0" w:leftChars="0"/>
    </w:pPr>
    <w:rPr>
      <w:rFonts w:ascii="Arial" w:hAnsi="Arial" w:eastAsia="Microsoft JhengHei"/>
      <w:sz w:val="24"/>
    </w:rPr>
  </w:style>
  <w:style w:type="paragraph" w:customStyle="1" w:styleId="33">
    <w:name w:val="柴_公司名"/>
    <w:basedOn w:val="19"/>
    <w:qFormat/>
    <w:uiPriority w:val="0"/>
    <w:pPr>
      <w:spacing w:after="600" w:afterLines="600"/>
    </w:pPr>
    <w:rPr>
      <w:rFonts w:hint="eastAsia" w:ascii="宋体" w:hAnsi="宋体" w:eastAsia="宋体" w:cs="宋体"/>
      <w:bCs/>
      <w:spacing w:val="-6"/>
      <w:sz w:val="52"/>
      <w:szCs w:val="52"/>
    </w:rPr>
  </w:style>
  <w:style w:type="paragraph" w:customStyle="1" w:styleId="34">
    <w:name w:val="柴_文档名"/>
    <w:basedOn w:val="19"/>
    <w:qFormat/>
    <w:uiPriority w:val="0"/>
    <w:pPr>
      <w:spacing w:after="900" w:afterLines="900"/>
    </w:pPr>
    <w:rPr>
      <w:rFonts w:ascii="黑体" w:hAnsi="黑体" w:eastAsia="黑体" w:cs="黑体"/>
      <w:bCs/>
      <w:spacing w:val="-7"/>
      <w:sz w:val="52"/>
      <w:szCs w:val="52"/>
    </w:rPr>
  </w:style>
  <w:style w:type="paragraph" w:customStyle="1" w:styleId="35">
    <w:name w:val="WPSOffice手动目录 1"/>
    <w:qFormat/>
    <w:uiPriority w:val="0"/>
    <w:pPr>
      <w:ind w:leftChars="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6">
    <w:name w:val="WPSOffice手动目录 2"/>
    <w:qFormat/>
    <w:uiPriority w:val="0"/>
    <w:pPr>
      <w:ind w:leftChars="20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7">
    <w:name w:val="WPSOffice手动目录 3"/>
    <w:qFormat/>
    <w:uiPriority w:val="0"/>
    <w:pPr>
      <w:ind w:leftChars="40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8">
    <w:name w:val="Compact"/>
    <w:basedOn w:val="12"/>
    <w:qFormat/>
    <w:uiPriority w:val="0"/>
    <w:pPr>
      <w:spacing w:before="36" w:after="36"/>
    </w:pPr>
  </w:style>
  <w:style w:type="table" w:customStyle="1" w:styleId="39">
    <w:name w:val="Table"/>
    <w:semiHidden/>
    <w:unhideWhenUsed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 w:color="auto" w:sz="0" w:space="0"/>
        </w:tcBorders>
        <w:vAlign w:val="bottom"/>
      </w:tcPr>
    </w:tblStylePr>
  </w:style>
  <w:style w:type="character" w:customStyle="1" w:styleId="40">
    <w:name w:val="柴_标题1 Char"/>
    <w:link w:val="28"/>
    <w:qFormat/>
    <w:uiPriority w:val="0"/>
    <w:rPr>
      <w:rFonts w:ascii="Arial" w:hAnsi="Arial" w:eastAsia="宋体"/>
      <w:sz w:val="32"/>
    </w:rPr>
  </w:style>
  <w:style w:type="paragraph" w:customStyle="1" w:styleId="41">
    <w:name w:val="柴_正文_无缩进"/>
    <w:basedOn w:val="1"/>
    <w:qFormat/>
    <w:uiPriority w:val="0"/>
    <w:pPr>
      <w:ind w:firstLine="0" w:firstLineChars="0"/>
    </w:pPr>
    <w:rPr>
      <w:rFonts w:ascii="Arial" w:hAnsi="Arial"/>
      <w:sz w:val="24"/>
      <w:lang w:eastAsia="zh-CN"/>
    </w:rPr>
  </w:style>
  <w:style w:type="paragraph" w:customStyle="1" w:styleId="42">
    <w:name w:val="柴_标题4"/>
    <w:basedOn w:val="5"/>
    <w:next w:val="1"/>
    <w:qFormat/>
    <w:uiPriority w:val="0"/>
    <w:pPr>
      <w:widowControl w:val="0"/>
      <w:spacing w:before="160" w:line="360" w:lineRule="auto"/>
      <w:ind w:left="981" w:leftChars="300" w:hanging="862"/>
    </w:pPr>
    <w:rPr>
      <w:rFonts w:hint="eastAsia" w:ascii="Calibri" w:hAnsi="Calibri" w:eastAsia="宋体" w:cs="宋体"/>
      <w:sz w:val="24"/>
      <w:szCs w:val="24"/>
      <w:lang w:eastAsia="zh-CN" w:bidi="zh-CN"/>
    </w:rPr>
  </w:style>
  <w:style w:type="character" w:customStyle="1" w:styleId="43">
    <w:name w:val="柴_正文 Char"/>
    <w:link w:val="29"/>
    <w:qFormat/>
    <w:uiPriority w:val="0"/>
    <w:rPr>
      <w:rFonts w:ascii="Arial" w:hAnsi="Arial" w:eastAsia="宋体"/>
      <w:sz w:val="24"/>
      <w:lang w:eastAsia="zh-CN"/>
    </w:rPr>
  </w:style>
</w:style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7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header" Target="head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8</Pages>
  <Words>2030</Words>
  <Characters>2168</Characters>
  <Lines>0</Lines>
  <Paragraphs>0</Paragraphs>
  <TotalTime>1</TotalTime>
  <ScaleCrop>false</ScaleCrop>
  <LinksUpToDate>false</LinksUpToDate>
  <CharactersWithSpaces>2244</CharactersWithSpaces>
  <Application>WPS Office_12.1.0.24657_F1E327BC-269C-435d-A152-05C5408002CA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2025-08-03T07:55:00Z</dcterms:created>
  <dc:creator>18442</dc:creator>
  <cp:lastModifiedBy>郝宇</cp:lastModifiedBy>
  <dcterms:modified xsi:type="dcterms:W3CDTF">2026-01-30T17:18:12Z</dcterms:modified>
  <cp:revision>0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ICV">
    <vt:lpwstr>8178A8AF70684A7D9FAAE4F331428A1A_12</vt:lpwstr>
  </property>
  <property fmtid="{D5CDD505-2E9C-101B-9397-08002B2CF9AE}" pid="3" name="KSOProductBuildVer">
    <vt:lpwstr>2052-12.1.0.24657</vt:lpwstr>
  </property>
  <property fmtid="{D5CDD505-2E9C-101B-9397-08002B2CF9AE}" pid="4" name="KSOTemplateDocerSaveRecord">
    <vt:lpwstr>eyJoZGlkIjoiZWI4NmUzMGY2ODA3MDc4ZTFlMjZjZTAyMjM0NmVmODgiLCJ1c2VySWQiOiIxMDc1MzgyOSJ9</vt:lpwstr>
  </property>
</Properties>
</file>