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7632C">
      <w:pPr>
        <w:pStyle w:val="31"/>
        <w:bidi w:val="0"/>
        <w:rPr>
          <w:rFonts w:hint="eastAsia"/>
          <w:lang w:val="en-US" w:eastAsia="zh-CN"/>
        </w:rPr>
      </w:pPr>
    </w:p>
    <w:p w14:paraId="00D66E1E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运维工具自评报告</w:t>
      </w:r>
    </w:p>
    <w:p w14:paraId="5EBD9B6F">
      <w:pPr>
        <w:pStyle w:val="32"/>
        <w:bidi w:val="0"/>
      </w:pPr>
      <w:r>
        <w:t>甘肃国邦信息科技有限公司</w:t>
      </w:r>
    </w:p>
    <w:p w14:paraId="1770F6BE">
      <w:pPr>
        <w:spacing w:before="117" w:line="219" w:lineRule="auto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1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1"/>
          <w:sz w:val="36"/>
          <w:szCs w:val="36"/>
        </w:rPr>
        <w:t>-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10</w:t>
      </w:r>
      <w:r>
        <w:rPr>
          <w:rFonts w:ascii="宋体" w:hAnsi="宋体" w:eastAsia="宋体" w:cs="宋体"/>
          <w:spacing w:val="-1"/>
          <w:sz w:val="36"/>
          <w:szCs w:val="36"/>
        </w:rPr>
        <w:t>-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</w:t>
      </w:r>
    </w:p>
    <w:p w14:paraId="09538B23">
      <w:pPr>
        <w:rPr>
          <w:rFonts w:ascii="宋体" w:hAnsi="宋体" w:eastAsia="宋体" w:cs="宋体"/>
          <w:spacing w:val="-2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br w:type="page"/>
      </w:r>
    </w:p>
    <w:p w14:paraId="0ADFF450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</w:p>
    <w:p w14:paraId="4D2D5E4F">
      <w:pPr>
        <w:spacing w:line="16" w:lineRule="exact"/>
      </w:pPr>
    </w:p>
    <w:tbl>
      <w:tblPr>
        <w:tblStyle w:val="24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763"/>
        <w:gridCol w:w="2094"/>
        <w:gridCol w:w="1557"/>
        <w:gridCol w:w="1953"/>
      </w:tblGrid>
      <w:tr w14:paraId="3DF8C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704" w:type="dxa"/>
          </w:tcPr>
          <w:p w14:paraId="69F4B6B1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2049B8A4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运维工具评估报告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YWGJZP</w:t>
            </w:r>
            <w:r>
              <w:rPr>
                <w:spacing w:val="-1"/>
              </w:rPr>
              <w:t>）</w:t>
            </w:r>
          </w:p>
        </w:tc>
      </w:tr>
      <w:tr w14:paraId="2197C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04" w:type="dxa"/>
          </w:tcPr>
          <w:p w14:paraId="60679F75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6CB2D922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1AB0E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jc w:val="center"/>
        </w:trPr>
        <w:tc>
          <w:tcPr>
            <w:tcW w:w="1704" w:type="dxa"/>
          </w:tcPr>
          <w:p w14:paraId="5F185168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763" w:type="dxa"/>
          </w:tcPr>
          <w:p w14:paraId="20FFF6A6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094" w:type="dxa"/>
          </w:tcPr>
          <w:p w14:paraId="12F66525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61E0DCC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1D0F21C2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774D43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7F9D4128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763" w:type="dxa"/>
          </w:tcPr>
          <w:p w14:paraId="796B30D2">
            <w:pPr>
              <w:pStyle w:val="25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094" w:type="dxa"/>
          </w:tcPr>
          <w:p w14:paraId="44953FB7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A2650C7">
            <w:pPr>
              <w:pStyle w:val="25"/>
              <w:spacing w:before="134" w:line="220" w:lineRule="auto"/>
              <w:ind w:left="48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78BFA76C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37094C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100F675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763" w:type="dxa"/>
          </w:tcPr>
          <w:p w14:paraId="4FA0D767">
            <w:pPr>
              <w:pStyle w:val="25"/>
              <w:spacing w:before="164"/>
              <w:ind w:left="361"/>
            </w:pPr>
          </w:p>
        </w:tc>
        <w:tc>
          <w:tcPr>
            <w:tcW w:w="2094" w:type="dxa"/>
          </w:tcPr>
          <w:p w14:paraId="7BA7B24A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3CB2DB7F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869DBF9">
            <w:pPr>
              <w:pStyle w:val="25"/>
              <w:spacing w:before="134" w:line="220" w:lineRule="auto"/>
              <w:ind w:left="672"/>
            </w:pPr>
          </w:p>
        </w:tc>
      </w:tr>
      <w:tr w14:paraId="18216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229019F2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763" w:type="dxa"/>
          </w:tcPr>
          <w:p w14:paraId="1B87DE2C">
            <w:pPr>
              <w:pStyle w:val="25"/>
              <w:spacing w:before="165"/>
              <w:ind w:left="361"/>
            </w:pPr>
          </w:p>
        </w:tc>
        <w:tc>
          <w:tcPr>
            <w:tcW w:w="2094" w:type="dxa"/>
          </w:tcPr>
          <w:p w14:paraId="3BCEBF33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498D2607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1603ECB">
            <w:pPr>
              <w:pStyle w:val="25"/>
              <w:spacing w:before="135" w:line="220" w:lineRule="auto"/>
              <w:ind w:left="672"/>
            </w:pPr>
          </w:p>
        </w:tc>
      </w:tr>
      <w:tr w14:paraId="24636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0A602835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763" w:type="dxa"/>
          </w:tcPr>
          <w:p w14:paraId="316941CC">
            <w:pPr>
              <w:pStyle w:val="25"/>
              <w:spacing w:before="166"/>
              <w:ind w:left="361"/>
            </w:pPr>
          </w:p>
        </w:tc>
        <w:tc>
          <w:tcPr>
            <w:tcW w:w="2094" w:type="dxa"/>
          </w:tcPr>
          <w:p w14:paraId="2606194F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27C1B92B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444D9155">
            <w:pPr>
              <w:pStyle w:val="25"/>
              <w:spacing w:before="136" w:line="220" w:lineRule="auto"/>
              <w:ind w:left="672"/>
            </w:pPr>
          </w:p>
        </w:tc>
      </w:tr>
      <w:tr w14:paraId="03139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04" w:type="dxa"/>
          </w:tcPr>
          <w:p w14:paraId="4AB75524">
            <w:pPr>
              <w:rPr>
                <w:rFonts w:ascii="Arial"/>
                <w:sz w:val="21"/>
              </w:rPr>
            </w:pPr>
          </w:p>
        </w:tc>
        <w:tc>
          <w:tcPr>
            <w:tcW w:w="1763" w:type="dxa"/>
          </w:tcPr>
          <w:p w14:paraId="54FD689D">
            <w:pPr>
              <w:rPr>
                <w:rFonts w:ascii="Arial"/>
                <w:sz w:val="21"/>
              </w:rPr>
            </w:pPr>
          </w:p>
        </w:tc>
        <w:tc>
          <w:tcPr>
            <w:tcW w:w="2094" w:type="dxa"/>
          </w:tcPr>
          <w:p w14:paraId="51C2312D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37903E3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12EA756B">
            <w:pPr>
              <w:rPr>
                <w:rFonts w:ascii="Arial"/>
                <w:sz w:val="21"/>
              </w:rPr>
            </w:pPr>
          </w:p>
        </w:tc>
      </w:tr>
    </w:tbl>
    <w:p w14:paraId="13CE51F3">
      <w:pPr>
        <w:spacing w:before="116" w:line="221" w:lineRule="auto"/>
        <w:ind w:left="5767" w:leftChars="0"/>
      </w:pPr>
      <w:sdt>
        <w:sdtPr>
          <w:rPr>
            <w:rFonts w:ascii="宋体" w:hAnsi="宋体" w:eastAsia="宋体" w:cs="宋体"/>
            <w:sz w:val="24"/>
            <w:szCs w:val="24"/>
          </w:rPr>
          <w:id w:val="147477268"/>
          <w:showingPlcHdr/>
          <w:docPartObj>
            <w:docPartGallery w:val="Table of Contents"/>
            <w:docPartUnique/>
          </w:docPartObj>
        </w:sdtPr>
        <w:sdtEndPr>
          <w:rPr>
            <w:rFonts w:ascii="宋体" w:hAnsi="宋体" w:eastAsia="宋体" w:cs="宋体"/>
            <w:sz w:val="24"/>
            <w:szCs w:val="24"/>
          </w:rPr>
        </w:sdtEndPr>
        <w:sdtContent>
          <w:bookmarkStart w:id="0" w:name="bookmark9"/>
          <w:bookmarkEnd w:id="0"/>
          <w:r>
            <w:rPr>
              <w:rFonts w:hint="eastAsia" w:ascii="宋体" w:hAnsi="宋体" w:eastAsia="宋体" w:cs="宋体"/>
              <w:sz w:val="24"/>
              <w:szCs w:val="24"/>
              <w:lang w:eastAsia="zh-CN"/>
            </w:rPr>
            <w:t xml:space="preserve">     </w:t>
          </w:r>
        </w:sdtContent>
      </w:sdt>
    </w:p>
    <w:p w14:paraId="5137C496">
      <w:pPr>
        <w:rPr>
          <w:rFonts w:ascii="宋体" w:hAnsi="宋体" w:eastAsia="宋体" w:cs="宋体"/>
          <w:b/>
          <w:bCs/>
          <w:spacing w:val="1"/>
          <w:sz w:val="31"/>
          <w:szCs w:val="31"/>
        </w:rPr>
        <w:sectPr>
          <w:headerReference r:id="rId5" w:type="default"/>
          <w:footerReference r:id="rId6" w:type="default"/>
          <w:pgSz w:w="11906" w:h="16839"/>
          <w:pgMar w:top="1437" w:right="1283" w:bottom="1152" w:left="1417" w:header="927" w:footer="987" w:gutter="0"/>
          <w:cols w:space="720" w:num="1"/>
        </w:sectPr>
      </w:pPr>
      <w:r>
        <w:rPr>
          <w:rFonts w:ascii="宋体" w:hAnsi="宋体" w:eastAsia="宋体" w:cs="宋体"/>
          <w:b/>
          <w:bCs/>
          <w:spacing w:val="1"/>
          <w:sz w:val="31"/>
          <w:szCs w:val="31"/>
        </w:rPr>
        <w:br w:type="page"/>
      </w:r>
    </w:p>
    <w:tbl>
      <w:tblPr>
        <w:tblStyle w:val="24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1887"/>
        <w:gridCol w:w="3530"/>
        <w:gridCol w:w="1986"/>
        <w:gridCol w:w="3196"/>
        <w:gridCol w:w="1343"/>
      </w:tblGrid>
      <w:tr w14:paraId="45C694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2ABAF3DF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024B9C8A">
            <w:pPr>
              <w:pStyle w:val="25"/>
              <w:spacing w:line="303" w:lineRule="auto"/>
            </w:pPr>
          </w:p>
          <w:p w14:paraId="4910AC69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 w14:paraId="71E2A9DE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70E602F9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3530" w:type="dxa"/>
            <w:shd w:val="clear" w:color="auto" w:fill="E5E5E5"/>
          </w:tcPr>
          <w:p w14:paraId="33BDE9D5">
            <w:pPr>
              <w:spacing w:before="214" w:line="228" w:lineRule="auto"/>
              <w:ind w:left="1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45685752">
            <w:pPr>
              <w:spacing w:before="64" w:line="228" w:lineRule="auto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73679F4B">
            <w:pPr>
              <w:spacing w:before="58" w:line="228" w:lineRule="auto"/>
              <w:ind w:left="5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252E6C04">
            <w:pPr>
              <w:spacing w:before="66" w:line="263" w:lineRule="auto"/>
              <w:ind w:left="113" w:right="18" w:firstLine="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07E6E42F">
            <w:pPr>
              <w:pStyle w:val="25"/>
              <w:spacing w:line="303" w:lineRule="auto"/>
            </w:pPr>
          </w:p>
          <w:p w14:paraId="3A927AA6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14E22952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76D4C9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</w:tcPr>
          <w:p w14:paraId="0A79D8C4">
            <w:pPr>
              <w:pStyle w:val="25"/>
              <w:spacing w:line="261" w:lineRule="auto"/>
            </w:pPr>
          </w:p>
          <w:p w14:paraId="73255DB3">
            <w:pPr>
              <w:pStyle w:val="25"/>
              <w:spacing w:line="261" w:lineRule="auto"/>
            </w:pPr>
          </w:p>
          <w:p w14:paraId="133E0235">
            <w:pPr>
              <w:pStyle w:val="25"/>
              <w:spacing w:line="261" w:lineRule="auto"/>
            </w:pPr>
          </w:p>
          <w:p w14:paraId="6793FB43">
            <w:pPr>
              <w:pStyle w:val="25"/>
              <w:spacing w:line="262" w:lineRule="auto"/>
            </w:pPr>
          </w:p>
          <w:p w14:paraId="4B162D9E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333D43E0">
            <w:pPr>
              <w:pStyle w:val="25"/>
              <w:spacing w:line="296" w:lineRule="auto"/>
            </w:pPr>
          </w:p>
          <w:p w14:paraId="570CDB37">
            <w:pPr>
              <w:pStyle w:val="25"/>
              <w:spacing w:line="297" w:lineRule="auto"/>
            </w:pPr>
          </w:p>
          <w:p w14:paraId="11FBE1A5">
            <w:pPr>
              <w:pStyle w:val="25"/>
              <w:spacing w:line="297" w:lineRule="auto"/>
            </w:pPr>
          </w:p>
          <w:p w14:paraId="25D2A5D4">
            <w:pPr>
              <w:spacing w:line="219" w:lineRule="auto"/>
              <w:ind w:left="18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360安全云数字化协作平台</w:t>
            </w:r>
          </w:p>
        </w:tc>
        <w:tc>
          <w:tcPr>
            <w:tcW w:w="1887" w:type="dxa"/>
          </w:tcPr>
          <w:p w14:paraId="02623CC3">
            <w:pPr>
              <w:spacing w:before="39" w:line="236" w:lineRule="auto"/>
              <w:ind w:left="111" w:right="103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应用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360安全云数字化协作平台</w:t>
            </w:r>
            <w:r>
              <w:rPr>
                <w:rFonts w:hint="eastAsia" w:cs="宋体"/>
                <w:spacing w:val="-4"/>
                <w:sz w:val="24"/>
                <w:szCs w:val="24"/>
                <w:lang w:val="en-US" w:eastAsia="zh-CN"/>
              </w:rPr>
              <w:t>实现从发现威胁风险到对工单发起事件，进一步通过协同研判模块对事件进行处理。</w:t>
            </w:r>
          </w:p>
        </w:tc>
        <w:tc>
          <w:tcPr>
            <w:tcW w:w="3530" w:type="dxa"/>
          </w:tcPr>
          <w:p w14:paraId="65543F6B">
            <w:pPr>
              <w:spacing w:before="10" w:line="235" w:lineRule="auto"/>
              <w:ind w:left="538" w:right="107" w:hanging="413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临夏回族自治州中医医院“智慧银医”项目</w:t>
            </w:r>
          </w:p>
        </w:tc>
        <w:tc>
          <w:tcPr>
            <w:tcW w:w="1986" w:type="dxa"/>
          </w:tcPr>
          <w:p w14:paraId="3BC30B6A">
            <w:pPr>
              <w:pStyle w:val="25"/>
            </w:pPr>
          </w:p>
          <w:p w14:paraId="6A77DB49">
            <w:pPr>
              <w:pStyle w:val="25"/>
            </w:pPr>
          </w:p>
          <w:p w14:paraId="0A552FC6">
            <w:pPr>
              <w:spacing w:before="78" w:line="220" w:lineRule="auto"/>
              <w:ind w:left="56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开源工具</w:t>
            </w:r>
          </w:p>
        </w:tc>
        <w:tc>
          <w:tcPr>
            <w:tcW w:w="3196" w:type="dxa"/>
          </w:tcPr>
          <w:p w14:paraId="5DEA0A4A">
            <w:pPr>
              <w:pStyle w:val="25"/>
              <w:spacing w:line="245" w:lineRule="auto"/>
            </w:pPr>
          </w:p>
          <w:p w14:paraId="60723EF0">
            <w:pPr>
              <w:pStyle w:val="25"/>
              <w:spacing w:line="245" w:lineRule="auto"/>
            </w:pPr>
          </w:p>
          <w:p w14:paraId="0F92D60D">
            <w:pPr>
              <w:pStyle w:val="25"/>
              <w:spacing w:line="245" w:lineRule="auto"/>
            </w:pPr>
          </w:p>
          <w:p w14:paraId="69EF569D">
            <w:pPr>
              <w:spacing w:before="78" w:line="241" w:lineRule="auto"/>
              <w:ind w:left="116" w:right="103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的使用,规范了开发流程,提高了开发效率</w:t>
            </w:r>
          </w:p>
        </w:tc>
        <w:tc>
          <w:tcPr>
            <w:tcW w:w="1343" w:type="dxa"/>
          </w:tcPr>
          <w:p w14:paraId="05D82FED">
            <w:pPr>
              <w:pStyle w:val="25"/>
              <w:spacing w:line="261" w:lineRule="auto"/>
            </w:pPr>
          </w:p>
          <w:p w14:paraId="743F48FD">
            <w:pPr>
              <w:pStyle w:val="25"/>
              <w:spacing w:line="261" w:lineRule="auto"/>
            </w:pPr>
          </w:p>
          <w:p w14:paraId="40741962">
            <w:pPr>
              <w:pStyle w:val="25"/>
              <w:spacing w:line="262" w:lineRule="auto"/>
            </w:pPr>
          </w:p>
          <w:p w14:paraId="35173D4B">
            <w:pPr>
              <w:pStyle w:val="25"/>
              <w:spacing w:line="262" w:lineRule="auto"/>
            </w:pPr>
          </w:p>
          <w:p w14:paraId="6D470C76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16</w:t>
            </w:r>
          </w:p>
        </w:tc>
      </w:tr>
      <w:tr w14:paraId="39EF46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4150FA24">
            <w:pPr>
              <w:pStyle w:val="25"/>
            </w:pPr>
          </w:p>
          <w:p w14:paraId="5968D890">
            <w:pPr>
              <w:pStyle w:val="25"/>
            </w:pPr>
          </w:p>
          <w:p w14:paraId="065041E1">
            <w:pPr>
              <w:pStyle w:val="25"/>
            </w:pPr>
          </w:p>
          <w:p w14:paraId="63BE1A2C">
            <w:pPr>
              <w:pStyle w:val="25"/>
              <w:spacing w:line="241" w:lineRule="auto"/>
            </w:pPr>
          </w:p>
          <w:p w14:paraId="18CA54C5">
            <w:pPr>
              <w:pStyle w:val="25"/>
              <w:spacing w:line="241" w:lineRule="auto"/>
            </w:pPr>
          </w:p>
          <w:p w14:paraId="62339764">
            <w:pPr>
              <w:spacing w:before="78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405FA930">
            <w:pPr>
              <w:pStyle w:val="25"/>
              <w:spacing w:line="262" w:lineRule="auto"/>
            </w:pPr>
          </w:p>
          <w:p w14:paraId="7C4C074F">
            <w:pPr>
              <w:pStyle w:val="25"/>
              <w:spacing w:line="262" w:lineRule="auto"/>
            </w:pPr>
          </w:p>
          <w:p w14:paraId="67C9D4BE">
            <w:pPr>
              <w:pStyle w:val="25"/>
              <w:spacing w:line="262" w:lineRule="auto"/>
            </w:pPr>
          </w:p>
          <w:p w14:paraId="52481886">
            <w:pPr>
              <w:pStyle w:val="25"/>
              <w:spacing w:line="262" w:lineRule="auto"/>
            </w:pPr>
          </w:p>
          <w:p w14:paraId="3AFA247F">
            <w:pPr>
              <w:spacing w:before="78" w:line="242" w:lineRule="auto"/>
              <w:ind w:left="179" w:right="119" w:hanging="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H3C智能管理中心</w:t>
            </w:r>
          </w:p>
        </w:tc>
        <w:tc>
          <w:tcPr>
            <w:tcW w:w="1887" w:type="dxa"/>
          </w:tcPr>
          <w:p w14:paraId="1143FFC7">
            <w:pPr>
              <w:pStyle w:val="25"/>
              <w:spacing w:line="269" w:lineRule="auto"/>
            </w:pPr>
          </w:p>
          <w:p w14:paraId="5F9FF66B">
            <w:pPr>
              <w:spacing w:before="78" w:line="241" w:lineRule="auto"/>
              <w:ind w:left="111" w:right="10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H3C智能管理中心</w:t>
            </w:r>
            <w:r>
              <w:rPr>
                <w:rFonts w:hint="eastAsia"/>
                <w:spacing w:val="-3"/>
                <w:sz w:val="24"/>
                <w:szCs w:val="24"/>
              </w:rPr>
              <w:t>用于监视大量交换机、路由器、主机及存储设备、数据库等大批服务是否正常,并提供可视化信息查询和运维对象的实时监控。</w:t>
            </w:r>
          </w:p>
        </w:tc>
        <w:tc>
          <w:tcPr>
            <w:tcW w:w="3530" w:type="dxa"/>
          </w:tcPr>
          <w:p w14:paraId="75BC3245">
            <w:pPr>
              <w:pStyle w:val="25"/>
              <w:spacing w:line="418" w:lineRule="auto"/>
            </w:pPr>
          </w:p>
          <w:p w14:paraId="4F83C9C6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临夏回族自治州中医医院“智慧银医”项目</w:t>
            </w:r>
          </w:p>
        </w:tc>
        <w:tc>
          <w:tcPr>
            <w:tcW w:w="1986" w:type="dxa"/>
          </w:tcPr>
          <w:p w14:paraId="20B656F8">
            <w:pPr>
              <w:pStyle w:val="25"/>
            </w:pPr>
          </w:p>
          <w:p w14:paraId="478423F0">
            <w:pPr>
              <w:pStyle w:val="25"/>
            </w:pPr>
          </w:p>
          <w:p w14:paraId="1BB61A1C">
            <w:pPr>
              <w:pStyle w:val="25"/>
              <w:spacing w:line="241" w:lineRule="auto"/>
            </w:pPr>
            <w:bookmarkStart w:id="1" w:name="_GoBack"/>
            <w:bookmarkEnd w:id="1"/>
          </w:p>
          <w:p w14:paraId="74D0589E">
            <w:pPr>
              <w:pStyle w:val="25"/>
              <w:spacing w:line="241" w:lineRule="auto"/>
            </w:pPr>
          </w:p>
          <w:p w14:paraId="4E02C26F">
            <w:pPr>
              <w:spacing w:before="78" w:line="221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3196" w:type="dxa"/>
          </w:tcPr>
          <w:p w14:paraId="644727E0">
            <w:pPr>
              <w:spacing w:before="40" w:line="237" w:lineRule="auto"/>
              <w:ind w:left="115" w:right="103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ascii="宋体" w:hAnsi="宋体" w:eastAsia="宋体" w:cs="宋体"/>
                <w:spacing w:val="30"/>
                <w:sz w:val="24"/>
                <w:szCs w:val="24"/>
              </w:rPr>
              <w:t>缩短了系统故障发生的时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长，使故障能够得到及时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处置</w:t>
            </w:r>
          </w:p>
        </w:tc>
        <w:tc>
          <w:tcPr>
            <w:tcW w:w="1343" w:type="dxa"/>
          </w:tcPr>
          <w:p w14:paraId="24948F49">
            <w:pPr>
              <w:pStyle w:val="25"/>
              <w:spacing w:line="261" w:lineRule="auto"/>
            </w:pPr>
          </w:p>
          <w:p w14:paraId="395063F8">
            <w:pPr>
              <w:pStyle w:val="25"/>
              <w:spacing w:line="262" w:lineRule="auto"/>
            </w:pPr>
          </w:p>
          <w:p w14:paraId="25F29CE1">
            <w:pPr>
              <w:pStyle w:val="25"/>
              <w:spacing w:line="262" w:lineRule="auto"/>
            </w:pPr>
          </w:p>
          <w:p w14:paraId="3A0AD702">
            <w:pPr>
              <w:pStyle w:val="25"/>
              <w:spacing w:line="262" w:lineRule="auto"/>
            </w:pPr>
          </w:p>
          <w:p w14:paraId="3B529114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16</w:t>
            </w:r>
          </w:p>
        </w:tc>
      </w:tr>
    </w:tbl>
    <w:p w14:paraId="115D264C">
      <w:pPr>
        <w:pStyle w:val="12"/>
      </w:pPr>
    </w:p>
    <w:sectPr>
      <w:pgSz w:w="16839" w:h="11906" w:orient="landscape"/>
      <w:pgMar w:top="1417" w:right="1437" w:bottom="1283" w:left="1152" w:header="927" w:footer="98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D32A0">
    <w:pPr>
      <w:spacing w:line="169" w:lineRule="auto"/>
      <w:ind w:left="5913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FC760">
    <w:pPr>
      <w:spacing w:before="47" w:line="232" w:lineRule="auto"/>
      <w:ind w:left="7874" w:right="516" w:hanging="817"/>
      <w:rPr>
        <w:rFonts w:ascii="仿宋" w:hAnsi="仿宋" w:eastAsia="仿宋" w:cs="仿宋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CB55DA"/>
    <w:rsid w:val="088A7F5F"/>
    <w:rsid w:val="08D13DE0"/>
    <w:rsid w:val="092600E8"/>
    <w:rsid w:val="09D05E45"/>
    <w:rsid w:val="0E793F3F"/>
    <w:rsid w:val="114F540F"/>
    <w:rsid w:val="126B0E01"/>
    <w:rsid w:val="170D06D9"/>
    <w:rsid w:val="180A4C18"/>
    <w:rsid w:val="1EE53CE9"/>
    <w:rsid w:val="22FD78B2"/>
    <w:rsid w:val="241667DD"/>
    <w:rsid w:val="25F80519"/>
    <w:rsid w:val="2EFA10EB"/>
    <w:rsid w:val="314F1BC2"/>
    <w:rsid w:val="3236068C"/>
    <w:rsid w:val="3434509F"/>
    <w:rsid w:val="35665798"/>
    <w:rsid w:val="398B5761"/>
    <w:rsid w:val="418C2076"/>
    <w:rsid w:val="4B49547C"/>
    <w:rsid w:val="4CEA2347"/>
    <w:rsid w:val="50F96FFC"/>
    <w:rsid w:val="53A45945"/>
    <w:rsid w:val="56EB7B78"/>
    <w:rsid w:val="581E54C0"/>
    <w:rsid w:val="60A725D1"/>
    <w:rsid w:val="656071F2"/>
    <w:rsid w:val="6C8C5CDF"/>
    <w:rsid w:val="71973F9C"/>
    <w:rsid w:val="74260615"/>
    <w:rsid w:val="757C1E26"/>
    <w:rsid w:val="762A7AD4"/>
    <w:rsid w:val="787943FB"/>
    <w:rsid w:val="7BB3231A"/>
    <w:rsid w:val="7E991353"/>
    <w:rsid w:val="7ED22AB7"/>
    <w:rsid w:val="7F4137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494</Words>
  <Characters>558</Characters>
  <Lines>0</Lines>
  <Paragraphs>0</Paragraphs>
  <TotalTime>3</TotalTime>
  <ScaleCrop>false</ScaleCrop>
  <LinksUpToDate>false</LinksUpToDate>
  <CharactersWithSpaces>564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2025-08-12T10:22:00Z</dcterms:created>
  <dc:creator>3</dc:creator>
  <cp:lastModifiedBy>nancy杨茜</cp:lastModifiedBy>
  <dcterms:modified xsi:type="dcterms:W3CDTF">2026-01-07T10:43:52Z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2025-08-15T15:20:27Z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C8D3919C4E0A49589CED9BCAF0AF533E_13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