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001AF">
      <w:pPr>
        <w:pStyle w:val="34"/>
        <w:keepNext w:val="0"/>
        <w:keepLines w:val="0"/>
        <w:pageBreakBefore w:val="0"/>
        <w:widowControl w:val="0"/>
        <w:wordWrap/>
        <w:overflowPunct/>
        <w:topLinePunct w:val="0"/>
        <w:autoSpaceDE w:val="0"/>
        <w:autoSpaceDN w:val="0"/>
        <w:bidi w:val="0"/>
        <w:rPr>
          <w:rFonts w:hint="eastAsia"/>
          <w:lang w:val="en-US" w:eastAsia="zh-CN"/>
        </w:rPr>
      </w:pPr>
    </w:p>
    <w:p w14:paraId="28C5C1CA">
      <w:pPr>
        <w:pStyle w:val="34"/>
        <w:keepNext w:val="0"/>
        <w:keepLines w:val="0"/>
        <w:pageBreakBefore w:val="0"/>
        <w:widowControl w:val="0"/>
        <w:wordWrap/>
        <w:overflowPunct/>
        <w:topLinePunct w:val="0"/>
        <w:autoSpaceDE w:val="0"/>
        <w:autoSpaceDN w:val="0"/>
        <w:bidi w:val="0"/>
        <w:rPr>
          <w:rFonts w:hint="default"/>
          <w:lang w:val="en-US" w:eastAsia="zh-CN"/>
        </w:rPr>
      </w:pPr>
      <w:bookmarkStart w:id="0" w:name="_Toc4998"/>
      <w:r>
        <w:rPr>
          <w:rFonts w:hint="eastAsia"/>
          <w:lang w:val="en-US" w:eastAsia="zh-CN"/>
        </w:rPr>
        <w:t>客户满意度调查结果分析报告</w:t>
      </w:r>
      <w:bookmarkEnd w:id="0"/>
    </w:p>
    <w:p w14:paraId="0510687B">
      <w:pPr>
        <w:pStyle w:val="35"/>
        <w:keepNext w:val="0"/>
        <w:keepLines w:val="0"/>
        <w:pageBreakBefore w:val="0"/>
        <w:widowControl w:val="0"/>
        <w:wordWrap/>
        <w:overflowPunct/>
        <w:topLinePunct w:val="0"/>
        <w:autoSpaceDE w:val="0"/>
        <w:autoSpaceDN w:val="0"/>
        <w:bidi w:val="0"/>
        <w:rPr>
          <w:lang w:eastAsia="zh-CN"/>
        </w:rPr>
      </w:pPr>
      <w:bookmarkStart w:id="1" w:name="_Toc18170"/>
      <w:r>
        <w:rPr>
          <w:lang w:eastAsia="zh-CN"/>
        </w:rPr>
        <w:t>中达丰集团有限公司</w:t>
      </w:r>
      <w:bookmarkEnd w:id="1"/>
    </w:p>
    <w:p w14:paraId="7D976166">
      <w:pPr>
        <w:pStyle w:val="30"/>
        <w:bidi w:val="0"/>
        <w:jc w:val="center"/>
      </w:pPr>
      <w:r>
        <w:t>202</w:t>
      </w:r>
      <w:r>
        <w:rPr>
          <w:rFonts w:hint="eastAsia"/>
          <w:lang w:val="en-US" w:eastAsia="zh-CN"/>
        </w:rPr>
        <w:t>5</w:t>
      </w:r>
      <w:r>
        <w:t>年</w:t>
      </w:r>
      <w:r>
        <w:rPr>
          <w:rFonts w:hint="eastAsia"/>
          <w:lang w:val="en-US" w:eastAsia="zh-CN"/>
        </w:rPr>
        <w:t>12</w:t>
      </w:r>
      <w:r>
        <w:t>月</w:t>
      </w:r>
      <w:r>
        <w:rPr>
          <w:rFonts w:hint="eastAsia"/>
          <w:lang w:val="en-US" w:eastAsia="zh-CN"/>
        </w:rPr>
        <w:t>15</w:t>
      </w:r>
      <w:r>
        <w:t>日</w:t>
      </w:r>
    </w:p>
    <w:p w14:paraId="52D15EF9">
      <w:pPr>
        <w:pStyle w:val="30"/>
        <w:bidi w:val="0"/>
        <w:jc w:val="center"/>
        <w:sectPr>
          <w:type w:val="continuous"/>
          <w:pgSz w:w="11910" w:h="16840"/>
          <w:pgMar w:top="1580" w:right="900" w:bottom="280" w:left="920" w:header="720" w:footer="720" w:gutter="0"/>
          <w:cols w:space="720" w:num="1"/>
        </w:sectPr>
      </w:pPr>
    </w:p>
    <w:p w14:paraId="07A6438F">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2F99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0865DA81">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14:paraId="6838FC33">
            <w:pPr>
              <w:pStyle w:val="27"/>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14:paraId="28630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3B811247">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14:paraId="76679584">
            <w:pPr>
              <w:pStyle w:val="27"/>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14:paraId="5D86C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FFF46B">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14:paraId="3DE5DD4E">
            <w:pPr>
              <w:pStyle w:val="27"/>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14:paraId="249305C5">
            <w:pPr>
              <w:pStyle w:val="27"/>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14:paraId="0A4FF8F6">
            <w:pPr>
              <w:pStyle w:val="27"/>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14:paraId="5E810FF5">
            <w:pPr>
              <w:pStyle w:val="27"/>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14:paraId="533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5703B816">
            <w:pPr>
              <w:pStyle w:val="27"/>
              <w:keepNext w:val="0"/>
              <w:keepLines w:val="0"/>
              <w:pageBreakBefore w:val="0"/>
              <w:widowControl w:val="0"/>
              <w:wordWrap/>
              <w:overflowPunct/>
              <w:topLinePunct w:val="0"/>
              <w:autoSpaceDE w:val="0"/>
              <w:autoSpaceDN w:val="0"/>
              <w:bidi w:val="0"/>
              <w:spacing w:before="119"/>
              <w:ind w:left="180" w:right="171"/>
              <w:jc w:val="center"/>
              <w:rPr>
                <w:rFonts w:hint="eastAsia" w:ascii="宋体" w:hAnsi="宋体" w:eastAsia="宋体" w:cs="宋体"/>
                <w:b w:val="0"/>
                <w:bCs w:val="0"/>
                <w:sz w:val="24"/>
              </w:rPr>
            </w:pPr>
            <w:r>
              <w:rPr>
                <w:rFonts w:hint="eastAsia" w:ascii="宋体" w:hAnsi="宋体" w:eastAsia="宋体" w:cs="宋体"/>
                <w:b w:val="0"/>
                <w:bCs w:val="0"/>
                <w:sz w:val="24"/>
              </w:rPr>
              <w:t>V1.0</w:t>
            </w:r>
          </w:p>
        </w:tc>
        <w:tc>
          <w:tcPr>
            <w:tcW w:w="1415" w:type="dxa"/>
          </w:tcPr>
          <w:p w14:paraId="5EBE93C7">
            <w:pPr>
              <w:pStyle w:val="27"/>
              <w:keepNext w:val="0"/>
              <w:keepLines w:val="0"/>
              <w:pageBreakBefore w:val="0"/>
              <w:widowControl w:val="0"/>
              <w:wordWrap/>
              <w:overflowPunct/>
              <w:topLinePunct w:val="0"/>
              <w:autoSpaceDE w:val="0"/>
              <w:autoSpaceDN w:val="0"/>
              <w:bidi w:val="0"/>
              <w:spacing w:before="119"/>
              <w:ind w:right="155"/>
              <w:jc w:val="right"/>
              <w:rPr>
                <w:rFonts w:hint="eastAsia" w:ascii="宋体" w:hAnsi="宋体" w:eastAsia="宋体" w:cs="宋体"/>
                <w:b w:val="0"/>
                <w:bCs w:val="0"/>
                <w:sz w:val="24"/>
                <w:lang w:val="en-US" w:eastAsia="zh-CN"/>
              </w:rPr>
            </w:pPr>
            <w:r>
              <w:rPr>
                <w:rFonts w:hint="eastAsia" w:ascii="宋体" w:hAnsi="宋体" w:eastAsia="宋体" w:cs="宋体"/>
                <w:b w:val="0"/>
                <w:bCs w:val="0"/>
                <w:sz w:val="24"/>
              </w:rPr>
              <w:t>202</w:t>
            </w:r>
            <w:r>
              <w:rPr>
                <w:rFonts w:hint="eastAsia" w:ascii="宋体" w:hAnsi="宋体" w:eastAsia="宋体" w:cs="宋体"/>
                <w:b w:val="0"/>
                <w:bCs w:val="0"/>
                <w:sz w:val="24"/>
                <w:lang w:val="en-US" w:eastAsia="zh-CN"/>
              </w:rPr>
              <w:t>5</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2</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5</w:t>
            </w:r>
          </w:p>
        </w:tc>
        <w:tc>
          <w:tcPr>
            <w:tcW w:w="2305" w:type="dxa"/>
          </w:tcPr>
          <w:p w14:paraId="4FF94C83">
            <w:pPr>
              <w:pStyle w:val="27"/>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14:paraId="418F38FC">
            <w:pPr>
              <w:pStyle w:val="27"/>
              <w:keepNext w:val="0"/>
              <w:keepLines w:val="0"/>
              <w:pageBreakBefore w:val="0"/>
              <w:widowControl w:val="0"/>
              <w:wordWrap/>
              <w:overflowPunct/>
              <w:topLinePunct w:val="0"/>
              <w:autoSpaceDE w:val="0"/>
              <w:autoSpaceDN w:val="0"/>
              <w:bidi w:val="0"/>
              <w:spacing w:before="85"/>
              <w:ind w:left="399" w:right="390"/>
              <w:jc w:val="center"/>
              <w:rPr>
                <w:rFonts w:hint="eastAsia" w:eastAsia="宋体"/>
                <w:b w:val="0"/>
                <w:bCs w:val="0"/>
                <w:sz w:val="24"/>
                <w:lang w:val="en-US" w:eastAsia="zh-CN"/>
              </w:rPr>
            </w:pPr>
            <w:r>
              <w:rPr>
                <w:rFonts w:hint="eastAsia" w:eastAsia="宋体"/>
                <w:b w:val="0"/>
                <w:bCs w:val="0"/>
                <w:sz w:val="24"/>
                <w:lang w:val="en-US" w:eastAsia="zh-CN"/>
              </w:rPr>
              <w:t>李平</w:t>
            </w:r>
          </w:p>
        </w:tc>
        <w:tc>
          <w:tcPr>
            <w:tcW w:w="1950" w:type="dxa"/>
          </w:tcPr>
          <w:p w14:paraId="0672BFCC">
            <w:pPr>
              <w:pStyle w:val="27"/>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14:paraId="5890A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44026096">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6DA95989">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08081F37">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462A02DE">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378E1D28">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7006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597DD6B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5DF9B5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18DD7B94">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6CA630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DA8A68B">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0DFAD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25128C1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4F613C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3A70C1E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A72B16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89813BF">
            <w:pPr>
              <w:pStyle w:val="27"/>
              <w:keepNext w:val="0"/>
              <w:keepLines w:val="0"/>
              <w:pageBreakBefore w:val="0"/>
              <w:widowControl w:val="0"/>
              <w:wordWrap/>
              <w:overflowPunct/>
              <w:topLinePunct w:val="0"/>
              <w:autoSpaceDE w:val="0"/>
              <w:autoSpaceDN w:val="0"/>
              <w:bidi w:val="0"/>
              <w:spacing w:before="0"/>
              <w:rPr>
                <w:rFonts w:ascii="Times New Roman"/>
                <w:sz w:val="24"/>
              </w:rPr>
            </w:pPr>
          </w:p>
        </w:tc>
      </w:tr>
    </w:tbl>
    <w:p w14:paraId="7C4EBA87">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space="720" w:num="1"/>
        </w:sectPr>
      </w:pPr>
    </w:p>
    <w:p w14:paraId="3CFB0516">
      <w:pPr>
        <w:pStyle w:val="12"/>
        <w:keepNext w:val="0"/>
        <w:keepLines w:val="0"/>
        <w:pageBreakBefore w:val="0"/>
        <w:widowControl w:val="0"/>
        <w:wordWrap/>
        <w:overflowPunct/>
        <w:topLinePunct w:val="0"/>
        <w:autoSpaceDE w:val="0"/>
        <w:autoSpaceDN w:val="0"/>
        <w:bidi w:val="0"/>
        <w:spacing w:before="9"/>
        <w:rPr>
          <w:sz w:val="8"/>
        </w:rPr>
      </w:pPr>
    </w:p>
    <w:sdt>
      <w:sdtPr>
        <w:rPr>
          <w:rFonts w:hint="eastAsia" w:ascii="Microsoft JhengHei" w:hAnsi="Microsoft JhengHei" w:eastAsia="Microsoft JhengHei" w:cs="Microsoft JhengHei"/>
          <w:snapToGrid w:val="0"/>
          <w:color w:val="000000"/>
          <w:kern w:val="0"/>
          <w:sz w:val="24"/>
          <w:szCs w:val="24"/>
          <w:lang w:val="en-US" w:eastAsia="en-US" w:bidi="ar-SA"/>
        </w:rPr>
        <w:id w:val="14745960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zh-CN" w:bidi="ar-SA"/>
        </w:rPr>
      </w:sdtEndPr>
      <w:sdtContent>
        <w:p w14:paraId="03803441">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D16DEE8">
          <w:pPr>
            <w:pStyle w:val="16"/>
            <w:tabs>
              <w:tab w:val="right" w:leader="dot" w:pos="10090"/>
            </w:tabs>
          </w:pPr>
          <w:r>
            <w:rPr>
              <w:rFonts w:hint="eastAsia" w:ascii="Microsoft JhengHei" w:hAnsi="Microsoft JhengHei" w:eastAsia="Microsoft JhengHei" w:cs="Microsoft JhengHei"/>
              <w:sz w:val="24"/>
              <w:szCs w:val="24"/>
              <w:lang w:eastAsia="zh-CN"/>
            </w:rPr>
            <w:fldChar w:fldCharType="begin"/>
          </w:r>
          <w:r>
            <w:rPr>
              <w:rFonts w:hint="eastAsia" w:ascii="Microsoft JhengHei" w:hAnsi="Microsoft JhengHei" w:eastAsia="Microsoft JhengHei" w:cs="Microsoft JhengHei"/>
              <w:sz w:val="24"/>
              <w:szCs w:val="24"/>
              <w:lang w:eastAsia="zh-CN"/>
            </w:rPr>
            <w:instrText xml:space="preserve">TOC \o "1-3" \h \u </w:instrText>
          </w:r>
          <w:r>
            <w:rPr>
              <w:rFonts w:hint="eastAsia" w:ascii="Microsoft JhengHei" w:hAnsi="Microsoft JhengHei" w:eastAsia="Microsoft JhengHei" w:cs="Microsoft JhengHei"/>
              <w:sz w:val="24"/>
              <w:szCs w:val="24"/>
              <w:lang w:eastAsia="zh-CN"/>
            </w:rPr>
            <w:fldChar w:fldCharType="separate"/>
          </w: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_Toc4998 </w:instrText>
          </w:r>
          <w:r>
            <w:rPr>
              <w:rFonts w:hint="eastAsia" w:ascii="Microsoft JhengHei" w:hAnsi="Microsoft JhengHei" w:eastAsia="Microsoft JhengHei" w:cs="Microsoft JhengHei"/>
              <w:szCs w:val="24"/>
              <w:lang w:eastAsia="zh-CN"/>
            </w:rPr>
            <w:fldChar w:fldCharType="separate"/>
          </w:r>
          <w:r>
            <w:rPr>
              <w:rFonts w:hint="eastAsia"/>
              <w:lang w:val="en-US" w:eastAsia="zh-CN"/>
            </w:rPr>
            <w:t>客户满意度调查结果分析报告</w:t>
          </w:r>
          <w:r>
            <w:tab/>
          </w:r>
          <w:r>
            <w:fldChar w:fldCharType="begin"/>
          </w:r>
          <w:r>
            <w:instrText xml:space="preserve"> PAGEREF _Toc4998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361BEA60">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_Toc18170 </w:instrText>
          </w:r>
          <w:r>
            <w:rPr>
              <w:rFonts w:hint="eastAsia" w:ascii="Microsoft JhengHei" w:hAnsi="Microsoft JhengHei" w:eastAsia="Microsoft JhengHei" w:cs="Microsoft JhengHei"/>
              <w:szCs w:val="24"/>
              <w:lang w:eastAsia="zh-CN"/>
            </w:rPr>
            <w:fldChar w:fldCharType="separate"/>
          </w:r>
          <w:r>
            <w:rPr>
              <w:lang w:eastAsia="zh-CN"/>
            </w:rPr>
            <w:t>中达丰集团有限公司</w:t>
          </w:r>
          <w:r>
            <w:tab/>
          </w:r>
          <w:r>
            <w:fldChar w:fldCharType="begin"/>
          </w:r>
          <w:r>
            <w:instrText xml:space="preserve"> PAGEREF _Toc18170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1EBC4F30">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_Toc13938 </w:instrText>
          </w:r>
          <w:r>
            <w:rPr>
              <w:rFonts w:hint="eastAsia" w:ascii="Microsoft JhengHei" w:hAnsi="Microsoft JhengHei" w:eastAsia="Microsoft JhengHei" w:cs="Microsoft JhengHei"/>
              <w:szCs w:val="24"/>
              <w:lang w:eastAsia="zh-CN"/>
            </w:rPr>
            <w:fldChar w:fldCharType="separate"/>
          </w:r>
          <w:r>
            <w:rPr>
              <w:rFonts w:hint="default"/>
            </w:rPr>
            <w:t xml:space="preserve">1. </w:t>
          </w:r>
          <w:r>
            <w:t>目的</w:t>
          </w:r>
          <w:r>
            <w:tab/>
          </w:r>
          <w:r>
            <w:fldChar w:fldCharType="begin"/>
          </w:r>
          <w:r>
            <w:instrText xml:space="preserve"> PAGEREF _Toc13938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27968D3D">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_Toc28863 </w:instrText>
          </w:r>
          <w:r>
            <w:rPr>
              <w:rFonts w:hint="eastAsia" w:ascii="Microsoft JhengHei" w:hAnsi="Microsoft JhengHei" w:eastAsia="Microsoft JhengHei" w:cs="Microsoft JhengHei"/>
              <w:szCs w:val="24"/>
              <w:lang w:eastAsia="zh-CN"/>
            </w:rPr>
            <w:fldChar w:fldCharType="separate"/>
          </w:r>
          <w:r>
            <w:rPr>
              <w:rFonts w:hint="default"/>
            </w:rPr>
            <w:t xml:space="preserve">2. </w:t>
          </w:r>
          <w:r>
            <w:t>适用范围</w:t>
          </w:r>
          <w:r>
            <w:tab/>
          </w:r>
          <w:r>
            <w:fldChar w:fldCharType="begin"/>
          </w:r>
          <w:r>
            <w:instrText xml:space="preserve"> PAGEREF _Toc28863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2202EE3">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_Toc29995 </w:instrText>
          </w:r>
          <w:r>
            <w:rPr>
              <w:rFonts w:hint="eastAsia" w:ascii="Microsoft JhengHei" w:hAnsi="Microsoft JhengHei" w:eastAsia="Microsoft JhengHei" w:cs="Microsoft JhengHei"/>
              <w:szCs w:val="24"/>
              <w:lang w:eastAsia="zh-CN"/>
            </w:rPr>
            <w:fldChar w:fldCharType="separate"/>
          </w:r>
          <w:r>
            <w:rPr>
              <w:rFonts w:hint="default"/>
            </w:rPr>
            <w:t xml:space="preserve">3. </w:t>
          </w:r>
          <w:r>
            <w:t>引用文件</w:t>
          </w:r>
          <w:r>
            <w:tab/>
          </w:r>
          <w:r>
            <w:fldChar w:fldCharType="begin"/>
          </w:r>
          <w:r>
            <w:instrText xml:space="preserve"> PAGEREF _Toc29995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14660EE0">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_Toc9631 </w:instrText>
          </w:r>
          <w:r>
            <w:rPr>
              <w:rFonts w:hint="eastAsia" w:ascii="Microsoft JhengHei" w:hAnsi="Microsoft JhengHei" w:eastAsia="Microsoft JhengHei" w:cs="Microsoft JhengHei"/>
              <w:szCs w:val="24"/>
              <w:lang w:eastAsia="zh-CN"/>
            </w:rPr>
            <w:fldChar w:fldCharType="separate"/>
          </w:r>
          <w:r>
            <w:rPr>
              <w:rFonts w:hint="default"/>
            </w:rPr>
            <w:t xml:space="preserve">4. </w:t>
          </w:r>
          <w:r>
            <w:t>术语与定义</w:t>
          </w:r>
          <w:r>
            <w:tab/>
          </w:r>
          <w:r>
            <w:fldChar w:fldCharType="begin"/>
          </w:r>
          <w:r>
            <w:instrText xml:space="preserve"> PAGEREF _Toc9631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149BB96E">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_Toc5129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_Toc5129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4E6B9825">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_Toc24240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_Toc24240 \h </w:instrText>
          </w:r>
          <w:r>
            <w:fldChar w:fldCharType="separate"/>
          </w:r>
          <w:r>
            <w:t>5</w:t>
          </w:r>
          <w:r>
            <w:fldChar w:fldCharType="end"/>
          </w:r>
          <w:r>
            <w:rPr>
              <w:rFonts w:hint="eastAsia" w:ascii="Microsoft JhengHei" w:hAnsi="Microsoft JhengHei" w:eastAsia="Microsoft JhengHei" w:cs="Microsoft JhengHei"/>
              <w:szCs w:val="24"/>
              <w:lang w:eastAsia="zh-CN"/>
            </w:rPr>
            <w:fldChar w:fldCharType="end"/>
          </w:r>
        </w:p>
        <w:p w14:paraId="0F94CB6C">
          <w:pPr>
            <w:pStyle w:val="16"/>
            <w:tabs>
              <w:tab w:val="right" w:leader="dot" w:pos="1009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_Toc15739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_Toc15739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7B978B6E">
          <w:pPr>
            <w:keepNext w:val="0"/>
            <w:keepLines w:val="0"/>
            <w:pageBreakBefore w:val="0"/>
            <w:widowControl w:val="0"/>
            <w:wordWrap/>
            <w:overflowPunct/>
            <w:topLinePunct w:val="0"/>
            <w:autoSpaceDE w:val="0"/>
            <w:autoSpaceDN w:val="0"/>
            <w:bidi w:val="0"/>
            <w:rPr>
              <w:rFonts w:hint="eastAsia" w:ascii="Microsoft JhengHei" w:hAnsi="Microsoft JhengHei" w:eastAsia="Microsoft JhengHei" w:cs="Microsoft JhengHei"/>
              <w:snapToGrid w:val="0"/>
              <w:color w:val="000000"/>
              <w:kern w:val="0"/>
              <w:sz w:val="24"/>
              <w:szCs w:val="24"/>
              <w:lang w:val="en-US" w:eastAsia="zh-CN" w:bidi="ar-SA"/>
            </w:rPr>
          </w:pPr>
          <w:r>
            <w:rPr>
              <w:rFonts w:hint="eastAsia" w:ascii="Microsoft JhengHei" w:hAnsi="Microsoft JhengHei" w:eastAsia="Microsoft JhengHei" w:cs="Microsoft JhengHei"/>
              <w:szCs w:val="24"/>
              <w:lang w:eastAsia="zh-CN"/>
            </w:rPr>
            <w:fldChar w:fldCharType="end"/>
          </w:r>
        </w:p>
      </w:sdtContent>
    </w:sdt>
    <w:p w14:paraId="6AFEE6B7">
      <w:pPr>
        <w:keepNext w:val="0"/>
        <w:keepLines w:val="0"/>
        <w:pageBreakBefore w:val="0"/>
        <w:widowControl w:val="0"/>
        <w:wordWrap/>
        <w:overflowPunct/>
        <w:topLinePunct w:val="0"/>
        <w:autoSpaceDE w:val="0"/>
        <w:autoSpaceDN w:val="0"/>
        <w:bidi w:val="0"/>
        <w:rPr>
          <w:rFonts w:ascii="Calibri" w:hAnsi="Arial" w:eastAsia="Calibri" w:cs="Arial"/>
          <w:snapToGrid w:val="0"/>
          <w:color w:val="000000"/>
          <w:kern w:val="0"/>
          <w:sz w:val="21"/>
          <w:szCs w:val="21"/>
          <w:lang w:val="en-US" w:eastAsia="zh-CN" w:bidi="ar-SA"/>
        </w:rPr>
        <w:sectPr>
          <w:pgSz w:w="11910" w:h="16840"/>
          <w:pgMar w:top="1440" w:right="1800" w:bottom="1440" w:left="1800" w:header="720" w:footer="720" w:gutter="0"/>
          <w:cols w:space="720" w:num="1"/>
        </w:sectPr>
      </w:pPr>
    </w:p>
    <w:p w14:paraId="3EB23FA4">
      <w:pPr>
        <w:pStyle w:val="29"/>
        <w:keepNext w:val="0"/>
        <w:keepLines w:val="0"/>
        <w:pageBreakBefore w:val="0"/>
        <w:widowControl w:val="0"/>
        <w:wordWrap/>
        <w:overflowPunct/>
        <w:topLinePunct w:val="0"/>
        <w:autoSpaceDE w:val="0"/>
        <w:autoSpaceDN w:val="0"/>
        <w:bidi w:val="0"/>
      </w:pPr>
      <w:bookmarkStart w:id="2" w:name="_Toc13938"/>
      <w:r>
        <w:t>目的</w:t>
      </w:r>
      <w:bookmarkEnd w:id="2"/>
    </w:p>
    <w:p w14:paraId="3F0811DD">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14:paraId="5E152E2F">
      <w:pPr>
        <w:pStyle w:val="29"/>
        <w:keepNext w:val="0"/>
        <w:keepLines w:val="0"/>
        <w:pageBreakBefore w:val="0"/>
        <w:widowControl w:val="0"/>
        <w:wordWrap/>
        <w:overflowPunct/>
        <w:topLinePunct w:val="0"/>
        <w:autoSpaceDE w:val="0"/>
        <w:autoSpaceDN w:val="0"/>
        <w:bidi w:val="0"/>
      </w:pPr>
      <w:bookmarkStart w:id="3" w:name="_Toc28863"/>
      <w:r>
        <w:t>适用范围</w:t>
      </w:r>
      <w:bookmarkEnd w:id="3"/>
    </w:p>
    <w:p w14:paraId="09F809E9">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14:paraId="5BCAA9B7">
      <w:pPr>
        <w:pStyle w:val="29"/>
        <w:keepNext w:val="0"/>
        <w:keepLines w:val="0"/>
        <w:pageBreakBefore w:val="0"/>
        <w:widowControl w:val="0"/>
        <w:wordWrap/>
        <w:overflowPunct/>
        <w:topLinePunct w:val="0"/>
        <w:autoSpaceDE w:val="0"/>
        <w:autoSpaceDN w:val="0"/>
        <w:bidi w:val="0"/>
      </w:pPr>
      <w:bookmarkStart w:id="4" w:name="_Toc29995"/>
      <w:r>
        <w:t>引用文件</w:t>
      </w:r>
      <w:bookmarkEnd w:id="4"/>
    </w:p>
    <w:p w14:paraId="73A7CCF9">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rFonts w:hint="eastAsia"/>
          <w:lang w:eastAsia="zh-CN"/>
        </w:rPr>
        <w:t>T/CESA 1299—2023</w:t>
      </w:r>
      <w:r>
        <w:rPr>
          <w:lang w:eastAsia="zh-CN"/>
        </w:rPr>
        <w:t xml:space="preserve"> 《信息技术服务 运行维护服务能力成熟度模型》</w:t>
      </w:r>
    </w:p>
    <w:p w14:paraId="340C695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14:paraId="2F87C757">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28827.2-2012 《信息技术服务 运行维护 第 2 部分:交付规范》</w:t>
      </w:r>
    </w:p>
    <w:p w14:paraId="74D9CF44">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28827.3-2012 《信息技术服务 运行维护 第 3 部分:应急响应规范》</w:t>
      </w:r>
    </w:p>
    <w:p w14:paraId="4E15C8F0">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29264-2012 《信息技术服务 分类与代码》</w:t>
      </w:r>
    </w:p>
    <w:p w14:paraId="38058A7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国家有关法律、法规及行业标准</w:t>
      </w:r>
    </w:p>
    <w:p w14:paraId="20E87C3D">
      <w:pPr>
        <w:pStyle w:val="29"/>
        <w:keepNext w:val="0"/>
        <w:keepLines w:val="0"/>
        <w:pageBreakBefore w:val="0"/>
        <w:widowControl w:val="0"/>
        <w:wordWrap/>
        <w:overflowPunct/>
        <w:topLinePunct w:val="0"/>
        <w:autoSpaceDE w:val="0"/>
        <w:autoSpaceDN w:val="0"/>
        <w:bidi w:val="0"/>
      </w:pPr>
      <w:bookmarkStart w:id="5" w:name="_Toc9631"/>
      <w:r>
        <w:t>术语与定义</w:t>
      </w:r>
      <w:bookmarkEnd w:id="5"/>
    </w:p>
    <w:p w14:paraId="76E2C3D7">
      <w:pPr>
        <w:pStyle w:val="12"/>
        <w:keepNext w:val="0"/>
        <w:keepLines w:val="0"/>
        <w:pageBreakBefore w:val="0"/>
        <w:widowControl w:val="0"/>
        <w:wordWrap/>
        <w:overflowPunct/>
        <w:topLinePunct w:val="0"/>
        <w:autoSpaceDE w:val="0"/>
        <w:autoSpaceDN w:val="0"/>
        <w:bidi w:val="0"/>
        <w:spacing w:before="78"/>
        <w:ind w:left="694"/>
      </w:pPr>
      <w:r>
        <w:t>无</w:t>
      </w:r>
    </w:p>
    <w:p w14:paraId="130E0D28">
      <w:pPr>
        <w:pStyle w:val="29"/>
        <w:keepNext w:val="0"/>
        <w:keepLines w:val="0"/>
        <w:pageBreakBefore w:val="0"/>
        <w:widowControl w:val="0"/>
        <w:wordWrap/>
        <w:overflowPunct/>
        <w:topLinePunct w:val="0"/>
        <w:autoSpaceDE w:val="0"/>
        <w:autoSpaceDN w:val="0"/>
        <w:bidi w:val="0"/>
        <w:rPr>
          <w:lang w:eastAsia="zh-CN"/>
        </w:rPr>
      </w:pPr>
      <w:bookmarkStart w:id="6" w:name="_Toc5129"/>
      <w:r>
        <w:rPr>
          <w:lang w:eastAsia="zh-CN"/>
        </w:rPr>
        <w:t>客户满意度调查结果统计及分析报告</w:t>
      </w:r>
      <w:bookmarkEnd w:id="6"/>
    </w:p>
    <w:p w14:paraId="73769372">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14:paraId="406F574F">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14:paraId="681ABB0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很满意(10分) 满意(8分) 基本满意(5分) 不满意(0分)</w:t>
      </w:r>
    </w:p>
    <w:p w14:paraId="1A4AF36E">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rFonts w:hint="eastAsia"/>
          <w:lang w:val="en-US" w:eastAsia="zh-CN"/>
        </w:rPr>
        <w:t>客户</w:t>
      </w:r>
      <w:bookmarkStart w:id="9" w:name="_GoBack"/>
      <w:bookmarkEnd w:id="9"/>
      <w:r>
        <w:rPr>
          <w:lang w:eastAsia="zh-CN"/>
        </w:rPr>
        <w:t>评分总分为 100 分，表示顾客非常满意；</w:t>
      </w:r>
    </w:p>
    <w:p w14:paraId="42C07E6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80-100 分(含 80 分), 表示满意；</w:t>
      </w:r>
    </w:p>
    <w:p w14:paraId="23980616">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60-80 分(含 60 分)， 表示尚可；</w:t>
      </w:r>
    </w:p>
    <w:p w14:paraId="2E0BA777">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40</w:t>
      </w:r>
      <w:r>
        <w:rPr>
          <w:rFonts w:hint="eastAsia"/>
          <w:lang w:eastAsia="zh-CN"/>
        </w:rPr>
        <w:t>-</w:t>
      </w:r>
      <w:r>
        <w:rPr>
          <w:lang w:eastAsia="zh-CN"/>
        </w:rPr>
        <w:t>60 分(含 40 分)，表示不满意</w:t>
      </w:r>
    </w:p>
    <w:p w14:paraId="28EE13B4">
      <w:pPr>
        <w:keepNext w:val="0"/>
        <w:keepLines w:val="0"/>
        <w:pageBreakBefore w:val="0"/>
        <w:widowControl w:val="0"/>
        <w:wordWrap/>
        <w:overflowPunct/>
        <w:topLinePunct w:val="0"/>
        <w:autoSpaceDE w:val="0"/>
        <w:autoSpaceDN w:val="0"/>
        <w:bidi w:val="0"/>
        <w:rPr>
          <w:lang w:eastAsia="zh-CN"/>
        </w:rPr>
        <w:sectPr>
          <w:pgSz w:w="11910" w:h="16840"/>
          <w:pgMar w:top="1440" w:right="1800" w:bottom="1440" w:left="1800" w:header="720" w:footer="720" w:gutter="0"/>
          <w:cols w:space="720" w:num="1"/>
        </w:sectPr>
      </w:pPr>
    </w:p>
    <w:p w14:paraId="7940F8C6">
      <w:pPr>
        <w:pStyle w:val="29"/>
        <w:keepNext w:val="0"/>
        <w:keepLines w:val="0"/>
        <w:pageBreakBefore w:val="0"/>
        <w:widowControl w:val="0"/>
        <w:wordWrap/>
        <w:overflowPunct/>
        <w:topLinePunct w:val="0"/>
        <w:autoSpaceDE w:val="0"/>
        <w:autoSpaceDN w:val="0"/>
        <w:bidi w:val="0"/>
        <w:rPr>
          <w:lang w:eastAsia="zh-CN"/>
        </w:rPr>
      </w:pPr>
      <w:bookmarkStart w:id="7" w:name="_Toc24240"/>
      <w:r>
        <w:rPr>
          <w:lang w:eastAsia="zh-CN"/>
        </w:rPr>
        <w:t>客户满意度调查结果统计</w:t>
      </w:r>
      <w:bookmarkEnd w:id="7"/>
    </w:p>
    <w:p w14:paraId="7DCD5619">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3D0F3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19AA6CB5">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4FA6C913">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0660187E">
            <w:pPr>
              <w:pStyle w:val="27"/>
              <w:keepNext w:val="0"/>
              <w:keepLines w:val="0"/>
              <w:pageBreakBefore w:val="0"/>
              <w:widowControl w:val="0"/>
              <w:wordWrap/>
              <w:overflowPunct/>
              <w:topLinePunct w:val="0"/>
              <w:autoSpaceDE w:val="0"/>
              <w:autoSpaceDN w:val="0"/>
              <w:bidi w:val="0"/>
              <w:spacing w:before="0"/>
              <w:rPr>
                <w:rFonts w:hint="eastAsia" w:eastAsia="宋体"/>
                <w:sz w:val="20"/>
                <w:lang w:val="en-US" w:eastAsia="zh-CN"/>
              </w:rPr>
            </w:pPr>
            <w:r>
              <w:rPr>
                <w:rFonts w:hint="eastAsia"/>
                <w:sz w:val="20"/>
                <w:lang w:eastAsia="zh-CN"/>
              </w:rPr>
              <w:t>客户</w:t>
            </w:r>
            <w:r>
              <w:rPr>
                <w:sz w:val="20"/>
              </w:rPr>
              <w:t>满意度</w:t>
            </w:r>
            <w:r>
              <w:rPr>
                <w:rFonts w:hint="eastAsia" w:eastAsia="宋体"/>
                <w:sz w:val="20"/>
                <w:lang w:val="en-US" w:eastAsia="zh-CN"/>
              </w:rPr>
              <w:t>内容</w:t>
            </w:r>
          </w:p>
        </w:tc>
        <w:tc>
          <w:tcPr>
            <w:tcW w:w="708" w:type="dxa"/>
            <w:vMerge w:val="restart"/>
            <w:tcBorders>
              <w:top w:val="single" w:color="000000" w:sz="6" w:space="0"/>
            </w:tcBorders>
          </w:tcPr>
          <w:p w14:paraId="5A0F0E1F">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28F6FA6C">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7E38CEDC">
            <w:pPr>
              <w:pStyle w:val="27"/>
              <w:keepNext w:val="0"/>
              <w:keepLines w:val="0"/>
              <w:pageBreakBefore w:val="0"/>
              <w:widowControl w:val="0"/>
              <w:wordWrap/>
              <w:overflowPunct/>
              <w:topLinePunct w:val="0"/>
              <w:autoSpaceDE w:val="0"/>
              <w:autoSpaceDN w:val="0"/>
              <w:bidi w:val="0"/>
              <w:spacing w:before="13"/>
              <w:rPr>
                <w:rFonts w:ascii="Microsoft JhengHei"/>
                <w:b/>
                <w:sz w:val="25"/>
              </w:rPr>
            </w:pPr>
          </w:p>
          <w:p w14:paraId="703BE5E4">
            <w:pPr>
              <w:pStyle w:val="27"/>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0461DF66">
            <w:pPr>
              <w:pStyle w:val="27"/>
              <w:keepNext w:val="0"/>
              <w:keepLines w:val="0"/>
              <w:pageBreakBefore w:val="0"/>
              <w:widowControl w:val="0"/>
              <w:wordWrap/>
              <w:overflowPunct/>
              <w:topLinePunct w:val="0"/>
              <w:autoSpaceDE w:val="0"/>
              <w:autoSpaceDN w:val="0"/>
              <w:bidi w:val="0"/>
              <w:spacing w:before="112"/>
              <w:ind w:left="0" w:leftChars="0" w:right="0" w:rightChars="0" w:firstLine="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12</w:t>
            </w:r>
            <w:r>
              <w:rPr>
                <w:sz w:val="20"/>
              </w:rPr>
              <w:t>月</w:t>
            </w:r>
          </w:p>
        </w:tc>
      </w:tr>
      <w:tr w14:paraId="7671B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12BFE046">
            <w:pPr>
              <w:keepNext w:val="0"/>
              <w:keepLines w:val="0"/>
              <w:pageBreakBefore w:val="0"/>
              <w:widowControl w:val="0"/>
              <w:wordWrap/>
              <w:overflowPunct/>
              <w:topLinePunct w:val="0"/>
              <w:autoSpaceDE w:val="0"/>
              <w:autoSpaceDN w:val="0"/>
              <w:bidi w:val="0"/>
              <w:rPr>
                <w:sz w:val="2"/>
                <w:szCs w:val="2"/>
              </w:rPr>
            </w:pPr>
          </w:p>
        </w:tc>
        <w:tc>
          <w:tcPr>
            <w:tcW w:w="708" w:type="dxa"/>
            <w:vMerge w:val="continue"/>
            <w:tcBorders>
              <w:top w:val="nil"/>
            </w:tcBorders>
          </w:tcPr>
          <w:p w14:paraId="02124750">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14:paraId="32F83BCB">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default"/>
                <w:spacing w:val="-1"/>
                <w:sz w:val="20"/>
                <w:lang w:val="en-US" w:eastAsia="zh-CN"/>
              </w:rPr>
            </w:pPr>
            <w:r>
              <w:rPr>
                <w:rFonts w:hint="eastAsia"/>
                <w:spacing w:val="-1"/>
                <w:sz w:val="20"/>
                <w:lang w:val="en-US" w:eastAsia="zh-CN"/>
              </w:rPr>
              <w:t>浙江金学问教育培训有限公司</w:t>
            </w:r>
          </w:p>
        </w:tc>
        <w:tc>
          <w:tcPr>
            <w:tcW w:w="850" w:type="dxa"/>
            <w:vAlign w:val="center"/>
          </w:tcPr>
          <w:p w14:paraId="57E63DE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"https://aiqicha.baidu.com/company_detail_49961337561779"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中国电信股份有限公司盐城分公司</w:t>
            </w:r>
            <w:r>
              <w:rPr>
                <w:rFonts w:hint="default"/>
                <w:spacing w:val="-1"/>
                <w:sz w:val="20"/>
                <w:lang w:val="en-US" w:eastAsia="zh-CN"/>
              </w:rPr>
              <w:fldChar w:fldCharType="end"/>
            </w:r>
          </w:p>
        </w:tc>
        <w:tc>
          <w:tcPr>
            <w:tcW w:w="958" w:type="dxa"/>
            <w:vAlign w:val="center"/>
          </w:tcPr>
          <w:p w14:paraId="254A7929">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"https://aiqicha.baidu.com/company_detail_62541599512189"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中国电信股份有限公司建湖分公司</w:t>
            </w:r>
            <w:r>
              <w:rPr>
                <w:rFonts w:hint="default"/>
                <w:spacing w:val="-1"/>
                <w:sz w:val="20"/>
                <w:lang w:val="en-US" w:eastAsia="zh-CN"/>
              </w:rPr>
              <w:fldChar w:fldCharType="end"/>
            </w:r>
          </w:p>
        </w:tc>
        <w:tc>
          <w:tcPr>
            <w:tcW w:w="1310" w:type="dxa"/>
            <w:vAlign w:val="center"/>
          </w:tcPr>
          <w:p w14:paraId="35F9327A">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"https://aiqicha.baidu.com/company_detail_73415732665345" \t "https://aiqicha.baidu.com/_blank" </w:instrText>
            </w:r>
            <w:r>
              <w:rPr>
                <w:rFonts w:hint="eastAsia"/>
                <w:spacing w:val="-1"/>
                <w:sz w:val="20"/>
                <w:lang w:val="en-US" w:eastAsia="zh-CN"/>
              </w:rPr>
              <w:fldChar w:fldCharType="separate"/>
            </w:r>
            <w:r>
              <w:rPr>
                <w:rFonts w:hint="default"/>
                <w:spacing w:val="-1"/>
                <w:sz w:val="20"/>
                <w:lang w:val="en-US" w:eastAsia="zh-CN"/>
              </w:rPr>
              <w:t>安徽开发矿业有限公司</w:t>
            </w:r>
            <w:r>
              <w:rPr>
                <w:rFonts w:hint="default"/>
                <w:spacing w:val="-1"/>
                <w:sz w:val="20"/>
                <w:lang w:val="en-US" w:eastAsia="zh-CN"/>
              </w:rPr>
              <w:fldChar w:fldCharType="end"/>
            </w:r>
          </w:p>
        </w:tc>
        <w:tc>
          <w:tcPr>
            <w:tcW w:w="1276" w:type="dxa"/>
            <w:vAlign w:val="center"/>
          </w:tcPr>
          <w:p w14:paraId="54E57FB2">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"https://aiqicha.baidu.com/company_detail_60411085763539" \t "https://aiqicha.baidu.com/_blank" </w:instrText>
            </w:r>
            <w:r>
              <w:rPr>
                <w:rFonts w:hint="eastAsia"/>
                <w:spacing w:val="-1"/>
                <w:sz w:val="20"/>
                <w:lang w:val="en-US" w:eastAsia="zh-CN"/>
              </w:rPr>
              <w:fldChar w:fldCharType="separate"/>
            </w:r>
            <w:r>
              <w:rPr>
                <w:rFonts w:hint="default"/>
                <w:spacing w:val="-1"/>
                <w:sz w:val="20"/>
                <w:lang w:val="en-US" w:eastAsia="zh-CN"/>
              </w:rPr>
              <w:t>中电鸿信信息科技有限公司</w:t>
            </w:r>
            <w:r>
              <w:rPr>
                <w:rFonts w:hint="default"/>
                <w:spacing w:val="-1"/>
                <w:sz w:val="20"/>
                <w:lang w:val="en-US" w:eastAsia="zh-CN"/>
              </w:rPr>
              <w:fldChar w:fldCharType="end"/>
            </w:r>
          </w:p>
        </w:tc>
        <w:tc>
          <w:tcPr>
            <w:tcW w:w="1417" w:type="dxa"/>
            <w:vAlign w:val="center"/>
          </w:tcPr>
          <w:p w14:paraId="1E58585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"https://aiqicha.baidu.com/company_detail_26638936851218" \t "https://aiqicha.baidu.com/_blank" </w:instrText>
            </w:r>
            <w:r>
              <w:rPr>
                <w:rFonts w:hint="eastAsia"/>
                <w:spacing w:val="-1"/>
                <w:sz w:val="20"/>
                <w:lang w:val="en-US" w:eastAsia="zh-CN"/>
              </w:rPr>
              <w:fldChar w:fldCharType="separate"/>
            </w:r>
            <w:r>
              <w:rPr>
                <w:rFonts w:hint="default"/>
                <w:spacing w:val="-1"/>
                <w:sz w:val="20"/>
                <w:lang w:val="en-US" w:eastAsia="zh-CN"/>
              </w:rPr>
              <w:t>淮安市城市公共交通有限公司</w:t>
            </w:r>
            <w:r>
              <w:rPr>
                <w:rFonts w:hint="default"/>
                <w:spacing w:val="-1"/>
                <w:sz w:val="20"/>
                <w:lang w:val="en-US" w:eastAsia="zh-CN"/>
              </w:rPr>
              <w:fldChar w:fldCharType="end"/>
            </w:r>
          </w:p>
        </w:tc>
      </w:tr>
      <w:tr w14:paraId="06729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40C1E69">
            <w:pPr>
              <w:pStyle w:val="27"/>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14:paraId="30C4CB8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4A4050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35A0B2A">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5694F82C">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7131DA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7AE984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82B1728">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6FE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EAB5C7E">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14:paraId="69EF2FA8">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0E2D86DA">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91ED6C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64CB47E">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1C563A3">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15FD663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6771CC1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614EE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0E2BE83">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14:paraId="158B7292">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E04F54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86DF388">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04DB174D">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227ACB">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420A9051">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F08B505">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408E2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8D6447">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14:paraId="7F2CF40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2FBD3A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4A675BC1">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64041B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AC8FAC">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61A19524">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6DE4AE42">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7C65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4AE5DC42">
            <w:pPr>
              <w:pStyle w:val="27"/>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14:paraId="3B407A00">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C40D0D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774B54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22EC4C0">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1E7E15BB">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7B33C0B">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1C23D4B">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B97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13F6EF30">
            <w:pPr>
              <w:pStyle w:val="27"/>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14:paraId="66E7A05E">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0F2CA1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490C40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DD5B6EB">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6B62F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51534F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09B40B84">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091E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7FECD7D">
            <w:pPr>
              <w:pStyle w:val="27"/>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14:paraId="46431B46">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F34568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5355C62">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50B8C92">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FF2C30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0E114948">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4BDA58C1">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19FA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894" w:type="dxa"/>
            <w:tcBorders>
              <w:left w:val="single" w:color="000000" w:sz="6" w:space="0"/>
            </w:tcBorders>
          </w:tcPr>
          <w:p w14:paraId="224068D2">
            <w:pPr>
              <w:pStyle w:val="27"/>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14:paraId="493B6CC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FD4181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2CC2DFC">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BFEAC35">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765DB66">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4A10ABD5">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66F360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BA34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72E6CA9">
            <w:pPr>
              <w:pStyle w:val="27"/>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14:paraId="478EC3E5">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39700DF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CD6A1DB">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C86959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D0E7E3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AB5055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278A383">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2661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439EEF52">
            <w:pPr>
              <w:pStyle w:val="27"/>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14:paraId="5441010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6A405C7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71292774">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1965E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14:paraId="2401888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2A748BE6">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36B3AF5C">
            <w:pPr>
              <w:pStyle w:val="27"/>
              <w:keepNext w:val="0"/>
              <w:keepLines w:val="0"/>
              <w:pageBreakBefore w:val="0"/>
              <w:widowControl w:val="0"/>
              <w:wordWrap/>
              <w:overflowPunct/>
              <w:topLinePunct w:val="0"/>
              <w:autoSpaceDE w:val="0"/>
              <w:autoSpaceDN w:val="0"/>
              <w:bidi w:val="0"/>
              <w:ind w:left="658"/>
              <w:rPr>
                <w:sz w:val="20"/>
              </w:rPr>
            </w:pPr>
            <w:r>
              <w:rPr>
                <w:sz w:val="20"/>
              </w:rPr>
              <w:t>5</w:t>
            </w:r>
          </w:p>
        </w:tc>
      </w:tr>
      <w:tr w14:paraId="1D63C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53F8A3F7">
            <w:pPr>
              <w:pStyle w:val="27"/>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color="000000" w:sz="6" w:space="0"/>
            </w:tcBorders>
          </w:tcPr>
          <w:p w14:paraId="6CA27091">
            <w:pPr>
              <w:pStyle w:val="27"/>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color="000000" w:sz="6" w:space="0"/>
            </w:tcBorders>
          </w:tcPr>
          <w:p w14:paraId="4ABA7798">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color="000000" w:sz="6" w:space="0"/>
            </w:tcBorders>
          </w:tcPr>
          <w:p w14:paraId="6E260030">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color="000000" w:sz="6" w:space="0"/>
            </w:tcBorders>
          </w:tcPr>
          <w:p w14:paraId="6DAA2229">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color="000000" w:sz="6" w:space="0"/>
            </w:tcBorders>
          </w:tcPr>
          <w:p w14:paraId="6F62AED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color="000000" w:sz="6" w:space="0"/>
            </w:tcBorders>
          </w:tcPr>
          <w:p w14:paraId="0EEC0F6B">
            <w:pPr>
              <w:pStyle w:val="27"/>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color="000000" w:sz="6" w:space="0"/>
            </w:tcBorders>
          </w:tcPr>
          <w:p w14:paraId="68B21300">
            <w:pPr>
              <w:pStyle w:val="27"/>
              <w:keepNext w:val="0"/>
              <w:keepLines w:val="0"/>
              <w:pageBreakBefore w:val="0"/>
              <w:widowControl w:val="0"/>
              <w:wordWrap/>
              <w:overflowPunct/>
              <w:topLinePunct w:val="0"/>
              <w:autoSpaceDE w:val="0"/>
              <w:autoSpaceDN w:val="0"/>
              <w:bidi w:val="0"/>
              <w:ind w:left="608"/>
              <w:rPr>
                <w:sz w:val="20"/>
              </w:rPr>
            </w:pPr>
            <w:r>
              <w:rPr>
                <w:sz w:val="20"/>
              </w:rPr>
              <w:t>91</w:t>
            </w:r>
          </w:p>
        </w:tc>
      </w:tr>
    </w:tbl>
    <w:p w14:paraId="3B7764C9">
      <w:pPr>
        <w:pStyle w:val="30"/>
        <w:bidi w:val="0"/>
        <w:rPr>
          <w:rFonts w:hint="eastAsia"/>
          <w:lang w:val="en-US" w:eastAsia="zh-CN"/>
        </w:rPr>
      </w:pPr>
      <w:r>
        <w:rPr>
          <w:rFonts w:hint="eastAsia"/>
          <w:lang w:val="en-US" w:eastAsia="zh-CN"/>
        </w:rPr>
        <w:t>以下从客户、调查分项两个维度对得分情况进行统计</w:t>
      </w:r>
    </w:p>
    <w:p w14:paraId="22F0935B">
      <w:pPr>
        <w:pStyle w:val="30"/>
        <w:bidi w:val="0"/>
        <w:rPr>
          <w:rFonts w:hint="default"/>
          <w:lang w:val="en-US" w:eastAsia="zh-CN"/>
        </w:rPr>
      </w:pPr>
      <w:r>
        <w:rPr>
          <w:rFonts w:hint="eastAsia"/>
          <w:lang w:val="en-US" w:eastAsia="zh-CN"/>
        </w:rPr>
        <w:t>满意度调查客户维度统计如下</w:t>
      </w:r>
    </w:p>
    <w:p w14:paraId="1E73D4A1">
      <w:pPr>
        <w:pStyle w:val="30"/>
        <w:bidi w:val="0"/>
        <w:rPr>
          <w:lang w:eastAsia="zh-CN"/>
        </w:rPr>
      </w:pPr>
      <w:r>
        <w:drawing>
          <wp:inline distT="0" distB="0" distL="114300" distR="114300">
            <wp:extent cx="6405245" cy="1530985"/>
            <wp:effectExtent l="0" t="0" r="10795"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6405245" cy="1530985"/>
                    </a:xfrm>
                    <a:prstGeom prst="rect">
                      <a:avLst/>
                    </a:prstGeom>
                    <a:noFill/>
                    <a:ln>
                      <a:noFill/>
                    </a:ln>
                  </pic:spPr>
                </pic:pic>
              </a:graphicData>
            </a:graphic>
          </wp:inline>
        </w:drawing>
      </w:r>
    </w:p>
    <w:p w14:paraId="11A02F67">
      <w:pPr>
        <w:pStyle w:val="30"/>
        <w:bidi w:val="0"/>
        <w:rPr>
          <w:rFonts w:hint="eastAsia" w:eastAsia="宋体"/>
          <w:lang w:eastAsia="zh-CN"/>
        </w:rPr>
      </w:pPr>
    </w:p>
    <w:p w14:paraId="786EC5D6">
      <w:pPr>
        <w:pStyle w:val="30"/>
        <w:bidi w:val="0"/>
      </w:pPr>
    </w:p>
    <w:p w14:paraId="2BC61C29">
      <w:pPr>
        <w:pStyle w:val="30"/>
        <w:bidi w:val="0"/>
      </w:pPr>
    </w:p>
    <w:p w14:paraId="547CA4E6">
      <w:pPr>
        <w:pStyle w:val="30"/>
        <w:bidi w:val="0"/>
        <w:rPr>
          <w:rFonts w:hint="default" w:eastAsia="宋体"/>
          <w:lang w:val="en-US" w:eastAsia="zh-CN"/>
        </w:rPr>
      </w:pPr>
      <w:r>
        <w:rPr>
          <w:rFonts w:hint="eastAsia"/>
          <w:lang w:val="en-US" w:eastAsia="zh-CN"/>
        </w:rPr>
        <w:t>满意度调查项得分情况如下：</w:t>
      </w:r>
    </w:p>
    <w:p w14:paraId="4741FBDA">
      <w:pPr>
        <w:pStyle w:val="30"/>
        <w:bidi w:val="0"/>
        <w:rPr>
          <w:lang w:eastAsia="zh-CN"/>
        </w:rPr>
      </w:pPr>
      <w:r>
        <w:drawing>
          <wp:inline distT="0" distB="0" distL="114300" distR="114300">
            <wp:extent cx="6396990" cy="1843405"/>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396990" cy="1843405"/>
                    </a:xfrm>
                    <a:prstGeom prst="rect">
                      <a:avLst/>
                    </a:prstGeom>
                    <a:noFill/>
                    <a:ln>
                      <a:noFill/>
                    </a:ln>
                  </pic:spPr>
                </pic:pic>
              </a:graphicData>
            </a:graphic>
          </wp:inline>
        </w:drawing>
      </w:r>
    </w:p>
    <w:p w14:paraId="4DF32ABF">
      <w:pPr>
        <w:pStyle w:val="29"/>
        <w:keepNext w:val="0"/>
        <w:keepLines w:val="0"/>
        <w:pageBreakBefore w:val="0"/>
        <w:widowControl w:val="0"/>
        <w:wordWrap/>
        <w:overflowPunct/>
        <w:topLinePunct w:val="0"/>
        <w:autoSpaceDE w:val="0"/>
        <w:autoSpaceDN w:val="0"/>
        <w:bidi w:val="0"/>
        <w:rPr>
          <w:lang w:eastAsia="zh-CN"/>
        </w:rPr>
      </w:pPr>
      <w:bookmarkStart w:id="8" w:name="_Toc15739"/>
      <w:r>
        <w:rPr>
          <w:lang w:eastAsia="zh-CN"/>
        </w:rPr>
        <w:t>客户满意度调查结果分析</w:t>
      </w:r>
      <w:bookmarkEnd w:id="8"/>
    </w:p>
    <w:p w14:paraId="7A5FCA3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107"/>
          <w:sz w:val="24"/>
          <w:szCs w:val="24"/>
          <w:lang w:eastAsia="zh-CN"/>
        </w:rPr>
      </w:pPr>
      <w:r>
        <w:rPr>
          <w:rFonts w:hint="eastAsia" w:ascii="宋体" w:hAnsi="宋体" w:eastAsia="宋体" w:cs="宋体"/>
          <w:spacing w:val="-6"/>
          <w:sz w:val="24"/>
          <w:szCs w:val="24"/>
          <w:lang w:eastAsia="zh-CN"/>
        </w:rPr>
        <w:t>经过客户满意度调查表对</w:t>
      </w:r>
      <w:r>
        <w:rPr>
          <w:rFonts w:hint="eastAsia" w:ascii="宋体" w:hAnsi="宋体" w:eastAsia="宋体" w:cs="宋体"/>
          <w:spacing w:val="-1"/>
          <w:sz w:val="24"/>
          <w:szCs w:val="24"/>
          <w:lang w:eastAsia="zh-CN"/>
        </w:rPr>
        <w:t>6</w:t>
      </w:r>
      <w:r>
        <w:rPr>
          <w:rFonts w:hint="eastAsia" w:ascii="宋体" w:hAnsi="宋体" w:eastAsia="宋体" w:cs="宋体"/>
          <w:spacing w:val="-8"/>
          <w:sz w:val="24"/>
          <w:szCs w:val="24"/>
          <w:lang w:eastAsia="zh-CN"/>
        </w:rPr>
        <w:t>个客户进行调查统计得出以下分数：</w:t>
      </w:r>
      <w:r>
        <w:rPr>
          <w:rFonts w:hint="eastAsia" w:ascii="宋体" w:hAnsi="宋体" w:eastAsia="宋体" w:cs="宋体"/>
          <w:spacing w:val="-107"/>
          <w:sz w:val="24"/>
          <w:szCs w:val="24"/>
          <w:lang w:eastAsia="zh-CN"/>
        </w:rPr>
        <w:t xml:space="preserve"> </w:t>
      </w:r>
    </w:p>
    <w:p w14:paraId="4F8D943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t>浙江金学问教育培训有限公司</w:t>
      </w:r>
      <w:r>
        <w:rPr>
          <w:rFonts w:hint="eastAsia" w:ascii="宋体" w:hAnsi="宋体" w:eastAsia="宋体" w:cs="宋体"/>
          <w:spacing w:val="-6"/>
          <w:sz w:val="24"/>
          <w:szCs w:val="24"/>
          <w:lang w:eastAsia="zh-CN"/>
        </w:rPr>
        <w:t>：96分</w:t>
      </w:r>
    </w:p>
    <w:p w14:paraId="2E43853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"https://aiqicha.baidu.com/company_detail_49961337561779"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中国电信股份有限公司盐城分公司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37D5249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"https://aiqicha.baidu.com/company_detail_62541599512189"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中国电信股份有限公司建湖分公司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5A8F352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"https://aiqicha.baidu.com/company_detail_73415732665345"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安徽开发矿业有限公司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：96分</w:t>
      </w:r>
    </w:p>
    <w:p w14:paraId="0A1AA31F">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"https://aiqicha.baidu.com/company_detail_60411085763539"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中电鸿信信息科技有限公司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6A9C583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"https://aiqicha.baidu.com/company_detail_26638936851218"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淮安市城市公共交通有限公司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：91分</w:t>
      </w:r>
    </w:p>
    <w:p w14:paraId="1DE063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7496A3B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16DDA55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4C241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与客户的沟通与汇报有不及时的现象，规范相关流程，增加客户满意度。</w:t>
      </w:r>
    </w:p>
    <w:p w14:paraId="50E0A74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2186ACE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6137919A">
      <w:pPr>
        <w:pStyle w:val="12"/>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441289"/>
    <w:rsid w:val="0B224DC6"/>
    <w:rsid w:val="0FE35145"/>
    <w:rsid w:val="1BEA723A"/>
    <w:rsid w:val="1D7E63B6"/>
    <w:rsid w:val="1F52137F"/>
    <w:rsid w:val="210F7AAA"/>
    <w:rsid w:val="25E76599"/>
    <w:rsid w:val="3DFD4754"/>
    <w:rsid w:val="3F645ACC"/>
    <w:rsid w:val="42F71623"/>
    <w:rsid w:val="4C625235"/>
    <w:rsid w:val="4CDC6792"/>
    <w:rsid w:val="5A7B06D5"/>
    <w:rsid w:val="5E745D69"/>
    <w:rsid w:val="669D36D3"/>
    <w:rsid w:val="6E3D27B9"/>
    <w:rsid w:val="75B90985"/>
    <w:rsid w:val="76872831"/>
    <w:rsid w:val="78985EEC"/>
    <w:rsid w:val="78A524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semiHidden/>
    <w:unhideWhenUsed/>
    <w:qFormat/>
    <w:uiPriority w:val="99"/>
    <w:rPr>
      <w:color w:val="0000FF"/>
      <w:u w:val="single"/>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1"/>
    <w:qFormat/>
    <w:uiPriority w:val="0"/>
    <w:pPr>
      <w:spacing w:before="100" w:after="90" w:line="360" w:lineRule="auto"/>
    </w:pPr>
    <w:rPr>
      <w:rFonts w:ascii="Arial" w:hAnsi="Arial" w:eastAsia="宋体"/>
      <w:sz w:val="32"/>
    </w:rPr>
  </w:style>
  <w:style w:type="paragraph" w:customStyle="1" w:styleId="30">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5">
    <w:name w:val="柴_文档名"/>
    <w:basedOn w:val="19"/>
    <w:qFormat/>
    <w:uiPriority w:val="0"/>
    <w:pPr>
      <w:spacing w:after="900" w:afterLines="900"/>
    </w:pPr>
    <w:rPr>
      <w:rFonts w:ascii="黑体" w:hAnsi="黑体" w:eastAsia="黑体" w:cs="黑体"/>
      <w:bCs/>
      <w:spacing w:val="-7"/>
      <w:sz w:val="52"/>
      <w:szCs w:val="52"/>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1468</Words>
  <Characters>1681</Characters>
  <Lines>16</Lines>
  <Paragraphs>4</Paragraphs>
  <TotalTime>0</TotalTime>
  <ScaleCrop>false</ScaleCrop>
  <LinksUpToDate>false</LinksUpToDate>
  <CharactersWithSpaces>1756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2026-02-09T22:39:35Z</dcterms:modified>
  <dc:title>预防措施记录表</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