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FBC6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0" w:name="_Toc22611"/>
    </w:p>
    <w:p w14:paraId="24DE87D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bookmarkEnd w:id="0"/>
    <w:p w14:paraId="533CC9F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" w:name="_Toc19108"/>
      <w:r>
        <w:rPr>
          <w:rFonts w:hint="eastAsia"/>
          <w:lang w:val="en-US" w:eastAsia="zh-CN"/>
        </w:rPr>
        <w:t>盐都区新能源汽车充电桩建设项目</w:t>
      </w:r>
      <w:bookmarkEnd w:id="1"/>
    </w:p>
    <w:p w14:paraId="7268721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2" w:name="_Toc17893"/>
      <w:bookmarkStart w:id="3" w:name="_Toc17781"/>
      <w:r>
        <w:rPr>
          <w:rFonts w:hint="eastAsia"/>
          <w:lang w:val="en-US" w:eastAsia="zh-CN"/>
        </w:rPr>
        <w:t>过程量化指标</w:t>
      </w:r>
      <w:bookmarkEnd w:id="2"/>
    </w:p>
    <w:p w14:paraId="48E2BFF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11063"/>
      <w:r>
        <w:t>中达丰集团有限公司</w:t>
      </w:r>
      <w:bookmarkEnd w:id="3"/>
      <w:bookmarkEnd w:id="4"/>
    </w:p>
    <w:p w14:paraId="3A273B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jc w:val="center"/>
        <w:textAlignment w:val="baseline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  <w:bookmarkStart w:id="7" w:name="_GoBack"/>
      <w:bookmarkEnd w:id="7"/>
    </w:p>
    <w:p w14:paraId="2B0249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CB7B25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p w14:paraId="34052D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0" w:lineRule="auto"/>
        <w:ind w:left="3954"/>
        <w:textAlignment w:val="baseline"/>
        <w:outlineLvl w:val="0"/>
        <w:rPr>
          <w:rFonts w:ascii="宋体" w:hAnsi="宋体" w:eastAsia="宋体" w:cs="宋体"/>
          <w:sz w:val="21"/>
          <w:szCs w:val="21"/>
        </w:rPr>
      </w:pPr>
      <w:bookmarkStart w:id="5" w:name="_Toc16271"/>
      <w:bookmarkStart w:id="6" w:name="_Toc25326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5"/>
      <w:bookmarkEnd w:id="6"/>
    </w:p>
    <w:p w14:paraId="24C8EC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6" w:lineRule="exact"/>
        <w:textAlignment w:val="baseline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10020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479710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ECFAD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过程量化指标</w:t>
            </w:r>
            <w:r>
              <w:rPr>
                <w:spacing w:val="-1"/>
              </w:rPr>
              <w:t>（ZDFJT-ITSS-</w:t>
            </w:r>
            <w:r>
              <w:rPr>
                <w:rFonts w:hint="eastAsia"/>
                <w:spacing w:val="-1"/>
                <w:lang w:val="en-US" w:eastAsia="zh-CN"/>
              </w:rPr>
              <w:t>GCLHZB</w:t>
            </w:r>
            <w:r>
              <w:rPr>
                <w:spacing w:val="-1"/>
              </w:rPr>
              <w:t>）</w:t>
            </w:r>
          </w:p>
        </w:tc>
      </w:tr>
      <w:tr w14:paraId="440EA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B8A93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435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6C6E89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751E0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4EC2B8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435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088E75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35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5E6587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3B0FC2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47BCAC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718D9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FDF8E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6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60B46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3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</w:p>
        </w:tc>
        <w:tc>
          <w:tcPr>
            <w:tcW w:w="2302" w:type="dxa"/>
          </w:tcPr>
          <w:p w14:paraId="715DCF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24811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48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1DE5BD9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</w:pPr>
            <w:r>
              <w:rPr>
                <w:spacing w:val="-3"/>
              </w:rPr>
              <w:t>吴向阳</w:t>
            </w:r>
          </w:p>
        </w:tc>
      </w:tr>
      <w:tr w14:paraId="01B04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01164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4BA63D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1"/>
              <w:textAlignment w:val="baseline"/>
            </w:pPr>
          </w:p>
        </w:tc>
        <w:tc>
          <w:tcPr>
            <w:tcW w:w="2302" w:type="dxa"/>
          </w:tcPr>
          <w:p w14:paraId="0241F8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279986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56A2B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/>
              <w:textAlignment w:val="baseline"/>
            </w:pPr>
          </w:p>
        </w:tc>
      </w:tr>
      <w:tr w14:paraId="7EBC0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B7F90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58C71D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361"/>
              <w:textAlignment w:val="baseline"/>
            </w:pPr>
          </w:p>
        </w:tc>
        <w:tc>
          <w:tcPr>
            <w:tcW w:w="2302" w:type="dxa"/>
          </w:tcPr>
          <w:p w14:paraId="032370E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5DD7C4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02C34A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672"/>
              <w:textAlignment w:val="baseline"/>
            </w:pPr>
          </w:p>
        </w:tc>
      </w:tr>
      <w:tr w14:paraId="03DA9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6E207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7A2456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361"/>
              <w:textAlignment w:val="baseline"/>
            </w:pPr>
          </w:p>
        </w:tc>
        <w:tc>
          <w:tcPr>
            <w:tcW w:w="2302" w:type="dxa"/>
          </w:tcPr>
          <w:p w14:paraId="5D4AF2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0BE1AD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782F7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672"/>
              <w:textAlignment w:val="baseline"/>
            </w:pPr>
          </w:p>
        </w:tc>
      </w:tr>
      <w:tr w14:paraId="09C71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280CFC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CF44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B8EE0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AED72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DC810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B79DCEB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3B2B6B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074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B78BB5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88B297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_Toc19108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盐都区新能源汽车充电桩建设项目</w:t>
          </w:r>
          <w:r>
            <w:tab/>
          </w:r>
          <w:r>
            <w:fldChar w:fldCharType="begin"/>
          </w:r>
          <w:r>
            <w:instrText xml:space="preserve"> PAGEREF _Toc19108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FB4332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过程量化指标</w:t>
          </w:r>
          <w:r>
            <w:tab/>
          </w:r>
          <w:r>
            <w:fldChar w:fldCharType="begin"/>
          </w:r>
          <w:r>
            <w:instrText xml:space="preserve"> PAGEREF _Toc17893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2FB09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_Toc11063 </w:instrText>
          </w:r>
          <w: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_Toc11063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6D9B1D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_Toc25326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_Toc25326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D2517A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15D15E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E9DFE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4"/>
        <w:tblW w:w="874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1948"/>
        <w:gridCol w:w="3828"/>
        <w:gridCol w:w="480"/>
        <w:gridCol w:w="1032"/>
        <w:gridCol w:w="788"/>
      </w:tblGrid>
      <w:tr w14:paraId="47753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8746" w:type="dxa"/>
            <w:gridSpan w:val="6"/>
          </w:tcPr>
          <w:p w14:paraId="27C5A225">
            <w:pPr>
              <w:jc w:val="center"/>
              <w:rPr>
                <w:w w:val="105"/>
                <w:sz w:val="18"/>
                <w:szCs w:val="18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盐都区新能源汽车充电桩建设项目-过程量化指标</w:t>
            </w:r>
          </w:p>
        </w:tc>
      </w:tr>
      <w:tr w14:paraId="39C2C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  <w:jc w:val="center"/>
        </w:trPr>
        <w:tc>
          <w:tcPr>
            <w:tcW w:w="670" w:type="dxa"/>
          </w:tcPr>
          <w:p w14:paraId="2FBBDC96">
            <w:pPr>
              <w:pStyle w:val="25"/>
              <w:spacing w:before="59" w:line="337" w:lineRule="auto"/>
              <w:ind w:left="155" w:right="153" w:hanging="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服务</w:t>
            </w:r>
            <w:r>
              <w:rPr>
                <w:spacing w:val="-5"/>
                <w:sz w:val="18"/>
                <w:szCs w:val="18"/>
              </w:rPr>
              <w:t>级别</w:t>
            </w:r>
          </w:p>
        </w:tc>
        <w:tc>
          <w:tcPr>
            <w:tcW w:w="1948" w:type="dxa"/>
          </w:tcPr>
          <w:p w14:paraId="0408492C">
            <w:pPr>
              <w:pStyle w:val="25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SLA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达成率</w:t>
            </w:r>
          </w:p>
        </w:tc>
        <w:tc>
          <w:tcPr>
            <w:tcW w:w="3828" w:type="dxa"/>
          </w:tcPr>
          <w:p w14:paraId="1A29FEC8">
            <w:pPr>
              <w:pStyle w:val="25"/>
              <w:spacing w:before="59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（满足服务级别事件数/事件总数）*100%</w:t>
            </w:r>
          </w:p>
        </w:tc>
        <w:tc>
          <w:tcPr>
            <w:tcW w:w="480" w:type="dxa"/>
          </w:tcPr>
          <w:p w14:paraId="52F966C1">
            <w:pPr>
              <w:pStyle w:val="43"/>
              <w:spacing w:before="1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</w:tcPr>
          <w:p w14:paraId="2169327C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472BD72F">
            <w:pPr>
              <w:pStyle w:val="43"/>
              <w:spacing w:before="1"/>
              <w:ind w:left="0" w:leftChars="0" w:right="0" w:rightChars="0" w:firstLine="0" w:firstLine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0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 w14:paraId="6715B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  <w:jc w:val="center"/>
        </w:trPr>
        <w:tc>
          <w:tcPr>
            <w:tcW w:w="670" w:type="dxa"/>
          </w:tcPr>
          <w:p w14:paraId="09B91020">
            <w:pPr>
              <w:pStyle w:val="25"/>
              <w:spacing w:before="93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</w:t>
            </w:r>
          </w:p>
          <w:p w14:paraId="1F8155C6">
            <w:pPr>
              <w:pStyle w:val="25"/>
              <w:spacing w:before="112" w:line="218" w:lineRule="auto"/>
              <w:ind w:left="1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报告</w:t>
            </w:r>
          </w:p>
        </w:tc>
        <w:tc>
          <w:tcPr>
            <w:tcW w:w="1948" w:type="dxa"/>
          </w:tcPr>
          <w:p w14:paraId="381B3686">
            <w:pPr>
              <w:pStyle w:val="25"/>
              <w:spacing w:before="94" w:line="300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服务报告交付及</w:t>
            </w:r>
            <w:r>
              <w:rPr>
                <w:spacing w:val="-4"/>
                <w:sz w:val="18"/>
                <w:szCs w:val="18"/>
              </w:rPr>
              <w:t>时率</w:t>
            </w:r>
          </w:p>
        </w:tc>
        <w:tc>
          <w:tcPr>
            <w:tcW w:w="3828" w:type="dxa"/>
          </w:tcPr>
          <w:p w14:paraId="3DAF9730">
            <w:pPr>
              <w:pStyle w:val="25"/>
              <w:spacing w:before="94" w:line="218" w:lineRule="auto"/>
              <w:ind w:left="184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服务报告按时提交的数量/服务报</w:t>
            </w:r>
            <w:r>
              <w:rPr>
                <w:spacing w:val="-3"/>
                <w:sz w:val="18"/>
                <w:szCs w:val="18"/>
              </w:rPr>
              <w:t>告总数量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 w14:paraId="2993CED5">
            <w:pPr>
              <w:pStyle w:val="25"/>
              <w:spacing w:before="256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 w14:paraId="59DC2C13">
            <w:pPr>
              <w:pStyle w:val="25"/>
              <w:spacing w:before="256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45E4E99F">
            <w:pPr>
              <w:pStyle w:val="25"/>
              <w:spacing w:before="282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≥90%</w:t>
            </w:r>
          </w:p>
        </w:tc>
      </w:tr>
      <w:tr w14:paraId="58C6B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670" w:type="dxa"/>
            <w:vMerge w:val="restart"/>
            <w:tcBorders>
              <w:bottom w:val="nil"/>
            </w:tcBorders>
          </w:tcPr>
          <w:p w14:paraId="7B498A1A">
            <w:pPr>
              <w:spacing w:line="267" w:lineRule="auto"/>
              <w:rPr>
                <w:rFonts w:ascii="Arial"/>
                <w:sz w:val="21"/>
              </w:rPr>
            </w:pPr>
          </w:p>
          <w:p w14:paraId="092A3C6D">
            <w:pPr>
              <w:spacing w:line="268" w:lineRule="auto"/>
              <w:rPr>
                <w:rFonts w:ascii="Arial"/>
                <w:sz w:val="21"/>
              </w:rPr>
            </w:pPr>
          </w:p>
          <w:p w14:paraId="04C68F1F">
            <w:pPr>
              <w:spacing w:line="268" w:lineRule="auto"/>
              <w:rPr>
                <w:rFonts w:ascii="Arial"/>
                <w:sz w:val="21"/>
              </w:rPr>
            </w:pPr>
          </w:p>
          <w:p w14:paraId="46BAAF8C">
            <w:pPr>
              <w:pStyle w:val="25"/>
              <w:spacing w:before="59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</w:t>
            </w:r>
          </w:p>
        </w:tc>
        <w:tc>
          <w:tcPr>
            <w:tcW w:w="1948" w:type="dxa"/>
          </w:tcPr>
          <w:p w14:paraId="58D1E50E">
            <w:pPr>
              <w:pStyle w:val="25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事件解决率</w:t>
            </w:r>
          </w:p>
        </w:tc>
        <w:tc>
          <w:tcPr>
            <w:tcW w:w="3828" w:type="dxa"/>
          </w:tcPr>
          <w:p w14:paraId="7744810E">
            <w:pPr>
              <w:pStyle w:val="25"/>
              <w:spacing w:before="205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成功解决事件数/已关闭事件总数</w:t>
            </w: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 w14:paraId="4D0946B1">
            <w:pPr>
              <w:pStyle w:val="25"/>
              <w:spacing w:before="20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 w14:paraId="1A446191">
            <w:pPr>
              <w:pStyle w:val="25"/>
              <w:spacing w:before="20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38D2728B">
            <w:pPr>
              <w:pStyle w:val="25"/>
              <w:spacing w:before="230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5F888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70" w:type="dxa"/>
            <w:vMerge w:val="continue"/>
            <w:tcBorders>
              <w:top w:val="nil"/>
              <w:bottom w:val="nil"/>
            </w:tcBorders>
          </w:tcPr>
          <w:p w14:paraId="39353C23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 w14:paraId="22A8B4F7">
            <w:pPr>
              <w:pStyle w:val="25"/>
              <w:spacing w:before="75" w:line="290" w:lineRule="auto"/>
              <w:ind w:right="145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事件按时解决率</w:t>
            </w:r>
          </w:p>
        </w:tc>
        <w:tc>
          <w:tcPr>
            <w:tcW w:w="3828" w:type="dxa"/>
          </w:tcPr>
          <w:p w14:paraId="6BAEF2F0">
            <w:pPr>
              <w:pStyle w:val="25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按照事件等级规定时间内解决的事件数/已关闭事件总数*100%</w:t>
            </w:r>
          </w:p>
        </w:tc>
        <w:tc>
          <w:tcPr>
            <w:tcW w:w="480" w:type="dxa"/>
          </w:tcPr>
          <w:p w14:paraId="73E1B502">
            <w:pPr>
              <w:pStyle w:val="25"/>
              <w:spacing w:before="23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 w14:paraId="768EC15F">
            <w:pPr>
              <w:pStyle w:val="25"/>
              <w:spacing w:before="23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5EED5591">
            <w:pPr>
              <w:pStyle w:val="25"/>
              <w:spacing w:before="238" w:line="222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52862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70" w:type="dxa"/>
            <w:vMerge w:val="continue"/>
            <w:tcBorders>
              <w:top w:val="nil"/>
            </w:tcBorders>
          </w:tcPr>
          <w:p w14:paraId="298D00DD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 w14:paraId="6D6B1AAC">
            <w:pPr>
              <w:pStyle w:val="25"/>
              <w:spacing w:before="77" w:line="289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事件回访的及时</w:t>
            </w:r>
            <w:r>
              <w:rPr>
                <w:sz w:val="18"/>
                <w:szCs w:val="18"/>
              </w:rPr>
              <w:t>率</w:t>
            </w:r>
          </w:p>
        </w:tc>
        <w:tc>
          <w:tcPr>
            <w:tcW w:w="3828" w:type="dxa"/>
          </w:tcPr>
          <w:p w14:paraId="6F7D4180">
            <w:pPr>
              <w:pStyle w:val="25"/>
              <w:spacing w:before="76" w:line="220" w:lineRule="auto"/>
              <w:ind w:left="185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按时回访的事件数量/已回访的事</w:t>
            </w:r>
            <w:r>
              <w:rPr>
                <w:spacing w:val="-2"/>
                <w:sz w:val="18"/>
                <w:szCs w:val="18"/>
              </w:rPr>
              <w:t>件总数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 w14:paraId="6C5A7617">
            <w:pPr>
              <w:pStyle w:val="25"/>
              <w:spacing w:before="23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34304F64">
            <w:pPr>
              <w:pStyle w:val="25"/>
              <w:spacing w:before="23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5E44EEAF">
            <w:pPr>
              <w:pStyle w:val="25"/>
              <w:spacing w:before="265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0DBB6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70" w:type="dxa"/>
          </w:tcPr>
          <w:p w14:paraId="3175BBA8">
            <w:pPr>
              <w:pStyle w:val="25"/>
              <w:spacing w:before="240" w:line="222" w:lineRule="auto"/>
              <w:ind w:left="17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问题</w:t>
            </w:r>
          </w:p>
        </w:tc>
        <w:tc>
          <w:tcPr>
            <w:tcW w:w="1948" w:type="dxa"/>
          </w:tcPr>
          <w:p w14:paraId="67BA9DD7">
            <w:pPr>
              <w:pStyle w:val="25"/>
              <w:spacing w:before="240" w:line="220" w:lineRule="auto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问题解决率</w:t>
            </w:r>
          </w:p>
        </w:tc>
        <w:tc>
          <w:tcPr>
            <w:tcW w:w="3828" w:type="dxa"/>
          </w:tcPr>
          <w:p w14:paraId="15ACEE73">
            <w:pPr>
              <w:pStyle w:val="25"/>
              <w:spacing w:before="77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（成功解决的问题数量/问题总数）*100%</w:t>
            </w:r>
          </w:p>
        </w:tc>
        <w:tc>
          <w:tcPr>
            <w:tcW w:w="480" w:type="dxa"/>
          </w:tcPr>
          <w:p w14:paraId="618E3B6C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4C8D8780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33C47D0C">
            <w:pPr>
              <w:pStyle w:val="25"/>
              <w:spacing w:before="266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≥85%</w:t>
            </w:r>
          </w:p>
        </w:tc>
      </w:tr>
      <w:tr w14:paraId="08055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670" w:type="dxa"/>
          </w:tcPr>
          <w:p w14:paraId="547BEF37">
            <w:pPr>
              <w:pStyle w:val="25"/>
              <w:spacing w:before="208" w:line="223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</w:t>
            </w:r>
          </w:p>
        </w:tc>
        <w:tc>
          <w:tcPr>
            <w:tcW w:w="1948" w:type="dxa"/>
          </w:tcPr>
          <w:p w14:paraId="4396CFC8">
            <w:pPr>
              <w:pStyle w:val="25"/>
              <w:spacing w:before="208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配置准确率</w:t>
            </w:r>
          </w:p>
        </w:tc>
        <w:tc>
          <w:tcPr>
            <w:tcW w:w="3828" w:type="dxa"/>
          </w:tcPr>
          <w:p w14:paraId="116A7A60">
            <w:pPr>
              <w:pStyle w:val="25"/>
              <w:spacing w:before="208" w:line="220" w:lineRule="auto"/>
              <w:ind w:left="14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（配置准确数量/配置总数）*100%</w:t>
            </w:r>
          </w:p>
        </w:tc>
        <w:tc>
          <w:tcPr>
            <w:tcW w:w="480" w:type="dxa"/>
          </w:tcPr>
          <w:p w14:paraId="5665FA36">
            <w:pPr>
              <w:pStyle w:val="25"/>
              <w:spacing w:before="20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05C6C893">
            <w:pPr>
              <w:pStyle w:val="25"/>
              <w:spacing w:before="20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1006C7FD">
            <w:pPr>
              <w:pStyle w:val="25"/>
              <w:spacing w:before="233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2A71B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670" w:type="dxa"/>
          </w:tcPr>
          <w:p w14:paraId="769F3B08">
            <w:pPr>
              <w:pStyle w:val="25"/>
              <w:spacing w:before="186" w:line="221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变更</w:t>
            </w:r>
          </w:p>
        </w:tc>
        <w:tc>
          <w:tcPr>
            <w:tcW w:w="1948" w:type="dxa"/>
          </w:tcPr>
          <w:p w14:paraId="1492D2C5">
            <w:pPr>
              <w:pStyle w:val="25"/>
              <w:spacing w:before="18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变成功率</w:t>
            </w:r>
          </w:p>
        </w:tc>
        <w:tc>
          <w:tcPr>
            <w:tcW w:w="3828" w:type="dxa"/>
          </w:tcPr>
          <w:p w14:paraId="0757438C">
            <w:pPr>
              <w:pStyle w:val="25"/>
              <w:spacing w:before="185" w:line="220" w:lineRule="auto"/>
              <w:ind w:left="3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1-(回退变更/变更总数)*100%</w:t>
            </w:r>
          </w:p>
        </w:tc>
        <w:tc>
          <w:tcPr>
            <w:tcW w:w="480" w:type="dxa"/>
          </w:tcPr>
          <w:p w14:paraId="0FE68884">
            <w:pPr>
              <w:pStyle w:val="25"/>
              <w:spacing w:before="18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39105183">
            <w:pPr>
              <w:pStyle w:val="25"/>
              <w:spacing w:before="18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2A1BBAF3">
            <w:pPr>
              <w:pStyle w:val="25"/>
              <w:spacing w:before="211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 w14:paraId="79FBE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  <w:jc w:val="center"/>
        </w:trPr>
        <w:tc>
          <w:tcPr>
            <w:tcW w:w="670" w:type="dxa"/>
          </w:tcPr>
          <w:p w14:paraId="089E1EFA">
            <w:pPr>
              <w:pStyle w:val="25"/>
              <w:spacing w:before="17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发布</w:t>
            </w:r>
          </w:p>
        </w:tc>
        <w:tc>
          <w:tcPr>
            <w:tcW w:w="1948" w:type="dxa"/>
          </w:tcPr>
          <w:p w14:paraId="7FAB294D">
            <w:pPr>
              <w:pStyle w:val="25"/>
              <w:spacing w:before="178" w:line="219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发布成功率</w:t>
            </w:r>
          </w:p>
        </w:tc>
        <w:tc>
          <w:tcPr>
            <w:tcW w:w="3828" w:type="dxa"/>
          </w:tcPr>
          <w:p w14:paraId="482BAA2B">
            <w:pPr>
              <w:pStyle w:val="25"/>
              <w:spacing w:before="178" w:line="219" w:lineRule="auto"/>
              <w:ind w:left="17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(发布成功的数量/发布总数)*100%</w:t>
            </w:r>
          </w:p>
        </w:tc>
        <w:tc>
          <w:tcPr>
            <w:tcW w:w="480" w:type="dxa"/>
          </w:tcPr>
          <w:p w14:paraId="480C836B">
            <w:pPr>
              <w:pStyle w:val="25"/>
              <w:spacing w:before="17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44FD7E5B">
            <w:pPr>
              <w:pStyle w:val="25"/>
              <w:spacing w:before="17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32EB93B7">
            <w:pPr>
              <w:pStyle w:val="25"/>
              <w:spacing w:before="203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 w14:paraId="4701A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70" w:type="dxa"/>
          </w:tcPr>
          <w:p w14:paraId="2EA1BE0A">
            <w:pPr>
              <w:pStyle w:val="25"/>
              <w:spacing w:before="78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</w:t>
            </w:r>
          </w:p>
          <w:p w14:paraId="110EFCE9">
            <w:pPr>
              <w:pStyle w:val="25"/>
              <w:spacing w:before="111" w:line="221" w:lineRule="auto"/>
              <w:ind w:left="1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安全</w:t>
            </w:r>
          </w:p>
        </w:tc>
        <w:tc>
          <w:tcPr>
            <w:tcW w:w="1948" w:type="dxa"/>
          </w:tcPr>
          <w:p w14:paraId="0C887B35">
            <w:pPr>
              <w:pStyle w:val="25"/>
              <w:spacing w:before="78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信息安全事件数</w:t>
            </w:r>
            <w:r>
              <w:rPr>
                <w:sz w:val="18"/>
                <w:szCs w:val="18"/>
              </w:rPr>
              <w:t>量</w:t>
            </w:r>
          </w:p>
        </w:tc>
        <w:tc>
          <w:tcPr>
            <w:tcW w:w="3828" w:type="dxa"/>
          </w:tcPr>
          <w:p w14:paraId="7A99C815">
            <w:pPr>
              <w:pStyle w:val="25"/>
              <w:spacing w:before="241" w:line="220" w:lineRule="auto"/>
              <w:ind w:left="140"/>
              <w:rPr>
                <w:sz w:val="18"/>
                <w:szCs w:val="18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数量：</w:t>
            </w:r>
            <w:r>
              <w:rPr>
                <w:spacing w:val="-1"/>
                <w:sz w:val="18"/>
                <w:szCs w:val="18"/>
              </w:rPr>
              <w:t>我方人员造成信息安全事件的次数</w:t>
            </w:r>
          </w:p>
        </w:tc>
        <w:tc>
          <w:tcPr>
            <w:tcW w:w="480" w:type="dxa"/>
          </w:tcPr>
          <w:p w14:paraId="58221509">
            <w:pPr>
              <w:pStyle w:val="25"/>
              <w:spacing w:before="241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 w14:paraId="0712A49B">
            <w:pPr>
              <w:pStyle w:val="25"/>
              <w:spacing w:before="241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6E883091">
            <w:pPr>
              <w:pStyle w:val="25"/>
              <w:spacing w:before="241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≤1</w:t>
            </w:r>
            <w:r>
              <w:rPr>
                <w:spacing w:val="-5"/>
                <w:sz w:val="18"/>
                <w:szCs w:val="18"/>
              </w:rPr>
              <w:t>次</w:t>
            </w:r>
          </w:p>
        </w:tc>
      </w:tr>
      <w:tr w14:paraId="50710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70" w:type="dxa"/>
          </w:tcPr>
          <w:p w14:paraId="268AF79D">
            <w:pPr>
              <w:pStyle w:val="25"/>
              <w:spacing w:before="111" w:line="221" w:lineRule="auto"/>
              <w:ind w:left="157"/>
              <w:rPr>
                <w:rFonts w:hint="eastAsia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207F0F6A">
            <w:pPr>
              <w:pStyle w:val="43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容量事件次数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E58C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宋体" w:cs="Arial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由于容量原因发生的事件数量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5AE7110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4CA6DFC3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1E423B5C">
            <w:pPr>
              <w:pStyle w:val="43"/>
              <w:spacing w:before="112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hint="eastAsia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 w14:paraId="75059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70" w:type="dxa"/>
            <w:vMerge w:val="restart"/>
          </w:tcPr>
          <w:p w14:paraId="4091EBF1">
            <w:pPr>
              <w:pStyle w:val="25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服务可用性和连续性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089782F5">
            <w:pPr>
              <w:pStyle w:val="43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业务可用性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093411F">
            <w:pPr>
              <w:pStyle w:val="43"/>
              <w:ind w:left="25" w:leftChars="0"/>
              <w:rPr>
                <w:rFonts w:hint="eastAsia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可用时间/整体运行时间*100%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18574177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2C6C69F0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623D29BE">
            <w:pPr>
              <w:pStyle w:val="43"/>
              <w:spacing w:before="112"/>
              <w:ind w:left="0" w:leftChars="0" w:right="0" w:rightChars="0" w:firstLine="0" w:firstLine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w w:val="105"/>
                <w:sz w:val="18"/>
                <w:szCs w:val="18"/>
              </w:rPr>
              <w:t>≥99%</w:t>
            </w:r>
          </w:p>
        </w:tc>
      </w:tr>
      <w:tr w14:paraId="2ADC3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70" w:type="dxa"/>
            <w:vMerge w:val="continue"/>
          </w:tcPr>
          <w:p w14:paraId="6C6E4EAB">
            <w:pPr>
              <w:pStyle w:val="25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  <w:vAlign w:val="center"/>
          </w:tcPr>
          <w:p w14:paraId="64E25ABE">
            <w:pPr>
              <w:pStyle w:val="43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服务连续性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AA944C3">
            <w:pPr>
              <w:pStyle w:val="43"/>
              <w:ind w:left="25" w:leftChars="0"/>
              <w:rPr>
                <w:rFonts w:hint="eastAsia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由于突发事件导致故障的次数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211F18AD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27EB6444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17CB129E">
            <w:pPr>
              <w:pStyle w:val="43"/>
              <w:spacing w:before="112"/>
              <w:ind w:left="0" w:leftChars="0" w:right="0" w:rightChars="0" w:firstLine="0" w:firstLine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hint="eastAsia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</w:tbl>
    <w:p w14:paraId="311E8BD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C80F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5220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791910"/>
    <w:rsid w:val="01CA216C"/>
    <w:rsid w:val="03605849"/>
    <w:rsid w:val="08AA44F4"/>
    <w:rsid w:val="08E12275"/>
    <w:rsid w:val="0CBE2117"/>
    <w:rsid w:val="0E3A2285"/>
    <w:rsid w:val="0E7C3CF1"/>
    <w:rsid w:val="0FE443F8"/>
    <w:rsid w:val="11B575A9"/>
    <w:rsid w:val="12064188"/>
    <w:rsid w:val="12C27C3B"/>
    <w:rsid w:val="12E44CE8"/>
    <w:rsid w:val="13BA2040"/>
    <w:rsid w:val="14977C8B"/>
    <w:rsid w:val="15A408A6"/>
    <w:rsid w:val="171C6B6E"/>
    <w:rsid w:val="1C47468D"/>
    <w:rsid w:val="1D64304A"/>
    <w:rsid w:val="1EF74148"/>
    <w:rsid w:val="1FB262C1"/>
    <w:rsid w:val="22611685"/>
    <w:rsid w:val="27974C34"/>
    <w:rsid w:val="29C830FC"/>
    <w:rsid w:val="2B1E0CAF"/>
    <w:rsid w:val="30F73B34"/>
    <w:rsid w:val="311F752F"/>
    <w:rsid w:val="31EA4DD1"/>
    <w:rsid w:val="348D676A"/>
    <w:rsid w:val="368651E8"/>
    <w:rsid w:val="37476E97"/>
    <w:rsid w:val="38F848ED"/>
    <w:rsid w:val="3DC92CFC"/>
    <w:rsid w:val="3E693B97"/>
    <w:rsid w:val="4225102D"/>
    <w:rsid w:val="44AB315B"/>
    <w:rsid w:val="44FF0DB1"/>
    <w:rsid w:val="47094EB0"/>
    <w:rsid w:val="49836455"/>
    <w:rsid w:val="49EB5DA8"/>
    <w:rsid w:val="4A5B1180"/>
    <w:rsid w:val="4A6F0787"/>
    <w:rsid w:val="4AFC64BF"/>
    <w:rsid w:val="4C2725D5"/>
    <w:rsid w:val="4C475FD9"/>
    <w:rsid w:val="50016325"/>
    <w:rsid w:val="54263544"/>
    <w:rsid w:val="543D5452"/>
    <w:rsid w:val="563E20BC"/>
    <w:rsid w:val="574B3F48"/>
    <w:rsid w:val="583B7EFB"/>
    <w:rsid w:val="59E2253B"/>
    <w:rsid w:val="5C307917"/>
    <w:rsid w:val="5CE63B22"/>
    <w:rsid w:val="5FF437B1"/>
    <w:rsid w:val="60F670B5"/>
    <w:rsid w:val="67876CB8"/>
    <w:rsid w:val="68294213"/>
    <w:rsid w:val="69070C28"/>
    <w:rsid w:val="6CEA7F60"/>
    <w:rsid w:val="6E005A16"/>
    <w:rsid w:val="710F0B8B"/>
    <w:rsid w:val="728409C4"/>
    <w:rsid w:val="758049DE"/>
    <w:rsid w:val="75846F2D"/>
    <w:rsid w:val="77297D8C"/>
    <w:rsid w:val="7C2E1C4C"/>
    <w:rsid w:val="7C9E6B26"/>
    <w:rsid w:val="7CAC1243"/>
    <w:rsid w:val="7EBB4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3">
    <w:name w:val="Table Paragraph"/>
    <w:basedOn w:val="1"/>
    <w:qFormat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567</Words>
  <Characters>670</Characters>
  <Lines>0</Lines>
  <Paragraphs>0</Paragraphs>
  <TotalTime>1</TotalTime>
  <ScaleCrop>false</ScaleCrop>
  <LinksUpToDate>false</LinksUpToDate>
  <CharactersWithSpaces>683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2025-08-21T06:31:00Z</dcterms:created>
  <dc:creator>18442</dc:creator>
  <cp:lastModifiedBy>郝宇</cp:lastModifiedBy>
  <dcterms:modified xsi:type="dcterms:W3CDTF">2026-02-10T06:56:17Z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