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37BFAB">
      <w:pPr>
        <w:pStyle w:val="31"/>
        <w:bidi w:val="0"/>
      </w:pPr>
    </w:p>
    <w:p w14:paraId="43D2F22A">
      <w:pPr>
        <w:pStyle w:val="31"/>
        <w:bidi w:val="0"/>
      </w:pPr>
      <w:bookmarkStart w:id="0" w:name="_Toc24938"/>
      <w:r>
        <w:t>服务知识管理制度</w:t>
      </w:r>
      <w:bookmarkEnd w:id="0"/>
    </w:p>
    <w:p w14:paraId="7E228B25">
      <w:pPr>
        <w:pStyle w:val="32"/>
        <w:bidi w:val="0"/>
      </w:pPr>
      <w:bookmarkStart w:id="1" w:name="_Toc9781"/>
      <w:r>
        <w:t>中达丰集团有限公司</w:t>
      </w:r>
      <w:bookmarkEnd w:id="1"/>
    </w:p>
    <w:p w14:paraId="71BD72D9">
      <w:pPr>
        <w:bidi w:val="0"/>
        <w:ind w:left="0" w:leftChars="0" w:right="0" w:rightChars="0" w:firstLine="0" w:firstLineChars="0"/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r>
        <w:rPr>
          <w:rFonts w:hint="eastAsia" w:ascii="宋体" w:hAnsi="宋体" w:eastAsia="宋体" w:cs="宋体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13FB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475EC07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9926737">
            <w:pPr>
              <w:spacing w:before="200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hAnsi="宋体" w:eastAsia="宋体" w:cs="宋体"/>
                <w:sz w:val="21"/>
                <w:szCs w:val="21"/>
              </w:rPr>
              <w:t>（ZDFJT-IT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SS-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）</w:t>
            </w:r>
          </w:p>
        </w:tc>
      </w:tr>
      <w:tr w14:paraId="1F6F4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345A67B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53E9B51B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18572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1BE4D7E5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398822C4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4BF4D06D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30E1E0B3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1C336CA7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02839D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B769F1B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BD402B3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7CB38639">
            <w:pPr>
              <w:spacing w:before="132" w:line="219" w:lineRule="auto"/>
              <w:ind w:left="74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AC4A26D">
            <w:pPr>
              <w:spacing w:before="134" w:line="228" w:lineRule="auto"/>
              <w:ind w:left="576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60E2DEB2">
            <w:pPr>
              <w:spacing w:before="133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793F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4AFDE070">
            <w:pPr>
              <w:pStyle w:val="25"/>
            </w:pPr>
          </w:p>
        </w:tc>
        <w:tc>
          <w:tcPr>
            <w:tcW w:w="1413" w:type="dxa"/>
          </w:tcPr>
          <w:p w14:paraId="0B6E7787">
            <w:pPr>
              <w:pStyle w:val="25"/>
            </w:pPr>
          </w:p>
        </w:tc>
        <w:tc>
          <w:tcPr>
            <w:tcW w:w="2302" w:type="dxa"/>
          </w:tcPr>
          <w:p w14:paraId="68D33D65">
            <w:pPr>
              <w:pStyle w:val="25"/>
            </w:pPr>
          </w:p>
        </w:tc>
        <w:tc>
          <w:tcPr>
            <w:tcW w:w="1557" w:type="dxa"/>
          </w:tcPr>
          <w:p w14:paraId="5E61C622">
            <w:pPr>
              <w:pStyle w:val="25"/>
            </w:pPr>
          </w:p>
        </w:tc>
        <w:tc>
          <w:tcPr>
            <w:tcW w:w="1953" w:type="dxa"/>
          </w:tcPr>
          <w:p w14:paraId="3CE57001">
            <w:pPr>
              <w:pStyle w:val="25"/>
            </w:pPr>
          </w:p>
        </w:tc>
      </w:tr>
      <w:tr w14:paraId="678009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15F419F">
            <w:pPr>
              <w:pStyle w:val="25"/>
            </w:pPr>
          </w:p>
        </w:tc>
        <w:tc>
          <w:tcPr>
            <w:tcW w:w="1413" w:type="dxa"/>
          </w:tcPr>
          <w:p w14:paraId="7056DB5A">
            <w:pPr>
              <w:pStyle w:val="25"/>
            </w:pPr>
          </w:p>
        </w:tc>
        <w:tc>
          <w:tcPr>
            <w:tcW w:w="2302" w:type="dxa"/>
          </w:tcPr>
          <w:p w14:paraId="2E33E638">
            <w:pPr>
              <w:pStyle w:val="25"/>
            </w:pPr>
          </w:p>
        </w:tc>
        <w:tc>
          <w:tcPr>
            <w:tcW w:w="1557" w:type="dxa"/>
          </w:tcPr>
          <w:p w14:paraId="5BFD5547">
            <w:pPr>
              <w:pStyle w:val="25"/>
            </w:pPr>
          </w:p>
        </w:tc>
        <w:tc>
          <w:tcPr>
            <w:tcW w:w="1953" w:type="dxa"/>
          </w:tcPr>
          <w:p w14:paraId="08B937E9">
            <w:pPr>
              <w:pStyle w:val="25"/>
            </w:pPr>
          </w:p>
        </w:tc>
      </w:tr>
    </w:tbl>
    <w:p w14:paraId="077D3912">
      <w:pP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 w14:paraId="1A9FFA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26E646B">
          <w:pPr>
            <w:pStyle w:val="16"/>
            <w:tabs>
              <w:tab w:val="right" w:leader="dot" w:pos="8886"/>
            </w:tabs>
          </w:pPr>
          <w:bookmarkStart w:id="22" w:name="_GoBack"/>
          <w:bookmarkEnd w:id="22"/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_Toc24938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_Toc24938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EE31D65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_Toc9781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_Toc9781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1A06C20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_Toc7970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_Toc7970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1423F4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_Toc16477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_Toc16477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0A53FF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_Toc21209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_Toc21209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1091B45A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_Toc10827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_Toc10827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F0E4F2F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_Toc25327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_Toc25327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822901D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_Toc30980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_Toc30980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1A9C05B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_Toc16373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_Toc16373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A2C82F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_Toc13318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_Toc13318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2E47B4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_Toc4052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_Toc4052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9E803AC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_Toc23639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_Toc23639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3014AB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_Toc32568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_Toc32568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A1E23BA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_Toc17605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0B84DD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_Toc21314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D828A56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_Toc3408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_Toc3408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172E1CF2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_Toc26057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_Toc26057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C769773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_Toc25314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_Toc25314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7D82EFE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_Toc18618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_Toc18618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E2BD4EB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_Toc28091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_Toc28091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D05F239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_Toc29008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_Toc29008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C78A6C9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_Toc27703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_Toc27703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155D99E">
          <w:pPr>
            <w:rPr>
              <w:rFonts w:hint="eastAsia" w:ascii="Microsoft JhengHei" w:hAnsi="Microsoft JhengHei" w:eastAsia="Microsoft JhengHei" w:cs="Microsoft JhengHei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 w14:paraId="532CA4A6">
      <w:pP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 w14:paraId="305C89A9">
      <w:pPr>
        <w:pStyle w:val="26"/>
        <w:bidi w:val="0"/>
        <w:rPr>
          <w:rFonts w:hint="eastAsia"/>
        </w:rPr>
      </w:pPr>
      <w:bookmarkStart w:id="2" w:name="_Toc7970"/>
      <w:r>
        <w:rPr>
          <w:rFonts w:hint="eastAsia"/>
        </w:rPr>
        <w:t>目的与范围</w:t>
      </w:r>
      <w:bookmarkEnd w:id="2"/>
    </w:p>
    <w:p w14:paraId="5DC34BA1">
      <w:pPr>
        <w:pStyle w:val="28"/>
        <w:bidi w:val="0"/>
        <w:rPr>
          <w:rFonts w:hint="eastAsia"/>
        </w:rPr>
      </w:pPr>
      <w:bookmarkStart w:id="3" w:name="_Toc16477"/>
      <w:r>
        <w:rPr>
          <w:rFonts w:hint="eastAsia"/>
        </w:rPr>
        <w:t>目的</w:t>
      </w:r>
      <w:bookmarkEnd w:id="3"/>
    </w:p>
    <w:p w14:paraId="5F50EE61">
      <w:pPr>
        <w:pStyle w:val="27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 w14:paraId="62D15D18">
      <w:pPr>
        <w:pStyle w:val="28"/>
        <w:bidi w:val="0"/>
        <w:rPr>
          <w:rFonts w:hint="eastAsia"/>
        </w:rPr>
      </w:pPr>
      <w:bookmarkStart w:id="4" w:name="_Toc21209"/>
      <w:r>
        <w:rPr>
          <w:rFonts w:hint="eastAsia"/>
        </w:rPr>
        <w:t>范围</w:t>
      </w:r>
      <w:bookmarkEnd w:id="4"/>
    </w:p>
    <w:p w14:paraId="19C9D745">
      <w:pPr>
        <w:pStyle w:val="27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 w14:paraId="7C28E6CD">
      <w:pPr>
        <w:pStyle w:val="26"/>
        <w:bidi w:val="0"/>
        <w:rPr>
          <w:rFonts w:hint="eastAsia"/>
        </w:rPr>
      </w:pPr>
      <w:bookmarkStart w:id="5" w:name="_Toc10827"/>
      <w:r>
        <w:rPr>
          <w:rFonts w:hint="eastAsia"/>
        </w:rPr>
        <w:t>术语和定义</w:t>
      </w:r>
      <w:bookmarkEnd w:id="5"/>
    </w:p>
    <w:p w14:paraId="4A109419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 w14:paraId="343C7E7F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 w14:paraId="2AC31FFE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 w14:paraId="1E638A2D">
      <w:pPr>
        <w:pStyle w:val="26"/>
        <w:bidi w:val="0"/>
        <w:rPr>
          <w:rFonts w:hint="eastAsia"/>
        </w:rPr>
      </w:pPr>
      <w:bookmarkStart w:id="6" w:name="_Toc25327"/>
      <w:r>
        <w:rPr>
          <w:rFonts w:hint="eastAsia"/>
        </w:rPr>
        <w:t>职责与角色</w:t>
      </w:r>
      <w:bookmarkEnd w:id="6"/>
    </w:p>
    <w:p w14:paraId="278F697E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 w14:paraId="484EBA1C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 w14:paraId="7C69F8EE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 w14:paraId="140342E6">
      <w:pPr>
        <w:pStyle w:val="26"/>
        <w:bidi w:val="0"/>
        <w:rPr>
          <w:rFonts w:hint="eastAsia"/>
        </w:rPr>
      </w:pPr>
      <w:bookmarkStart w:id="7" w:name="_Toc30980"/>
      <w:r>
        <w:rPr>
          <w:rFonts w:hint="eastAsia"/>
        </w:rPr>
        <w:t>知识的分类</w:t>
      </w:r>
      <w:bookmarkEnd w:id="7"/>
    </w:p>
    <w:p w14:paraId="0842E786">
      <w:pPr>
        <w:pStyle w:val="12"/>
        <w:spacing w:before="217" w:line="188" w:lineRule="auto"/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hint="eastAsia" w:ascii="宋体" w:hAnsi="宋体" w:eastAsia="宋体" w:cs="宋体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t>具体分类如下：</w:t>
      </w:r>
    </w:p>
    <w:p w14:paraId="603CEE73">
      <w:pPr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br w:type="page"/>
      </w:r>
    </w:p>
    <w:tbl>
      <w:tblPr>
        <w:tblStyle w:val="24"/>
        <w:tblW w:w="88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 w14:paraId="19989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  <w:jc w:val="center"/>
        </w:trPr>
        <w:tc>
          <w:tcPr>
            <w:tcW w:w="906" w:type="dxa"/>
            <w:shd w:val="clear" w:color="auto" w:fill="auto"/>
          </w:tcPr>
          <w:p w14:paraId="11896229">
            <w:pPr>
              <w:pStyle w:val="25"/>
              <w:spacing w:before="151" w:line="230" w:lineRule="auto"/>
              <w:ind w:left="197" w:right="305" w:firstLine="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 w14:paraId="6C13A6D2">
            <w:pPr>
              <w:pStyle w:val="25"/>
              <w:spacing w:before="151" w:line="230" w:lineRule="auto"/>
              <w:ind w:left="191" w:right="304" w:firstLine="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 w14:paraId="6D84EB96">
            <w:pPr>
              <w:pStyle w:val="25"/>
              <w:spacing w:before="299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 w14:paraId="5C89A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0F5B1B5E">
            <w:pPr>
              <w:pStyle w:val="25"/>
              <w:spacing w:before="144" w:line="186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 w14:paraId="72FD5064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 w14:paraId="27A57631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vAlign w:val="center"/>
          </w:tcPr>
          <w:p w14:paraId="6557CA79">
            <w:pPr>
              <w:pStyle w:val="25"/>
              <w:spacing w:before="44" w:line="18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 w14:paraId="0B1D835D">
            <w:pPr>
              <w:pStyle w:val="25"/>
              <w:spacing w:before="291" w:line="229" w:lineRule="auto"/>
              <w:ind w:left="193" w:right="37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 w14:paraId="00D62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709F7C8C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vMerge w:val="continue"/>
            <w:shd w:val="clear" w:color="auto" w:fill="auto"/>
          </w:tcPr>
          <w:p w14:paraId="43B07B09">
            <w:pPr>
              <w:pStyle w:val="25"/>
              <w:spacing w:before="44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 w14:paraId="0A840871">
            <w:pPr>
              <w:spacing w:line="362" w:lineRule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6F9D1AB9">
            <w:pPr>
              <w:pStyle w:val="25"/>
              <w:spacing w:before="81" w:line="187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 w14:paraId="18135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5758A485">
            <w:pPr>
              <w:pStyle w:val="25"/>
              <w:spacing w:before="149" w:line="228" w:lineRule="auto"/>
              <w:ind w:left="196" w:right="30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 w14:paraId="0265D94B">
            <w:pPr>
              <w:pStyle w:val="25"/>
              <w:spacing w:before="149" w:line="228" w:lineRule="auto"/>
              <w:ind w:left="192" w:right="304" w:firstLine="1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2C3DE99">
            <w:pPr>
              <w:pStyle w:val="25"/>
              <w:spacing w:before="146" w:line="229" w:lineRule="auto"/>
              <w:ind w:left="192" w:right="37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 w14:paraId="274E3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513C4D0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00C8FEEF">
            <w:pPr>
              <w:pStyle w:val="25"/>
              <w:spacing w:before="149" w:line="228" w:lineRule="auto"/>
              <w:ind w:left="192" w:right="304" w:firstLine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672566EC">
            <w:pPr>
              <w:pStyle w:val="25"/>
              <w:spacing w:before="148" w:line="227" w:lineRule="auto"/>
              <w:ind w:left="192" w:right="32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hint="eastAsia" w:ascii="宋体" w:hAnsi="宋体" w:eastAsia="宋体" w:cs="宋体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BIOS配置等知</w:t>
            </w:r>
            <w:r>
              <w:rPr>
                <w:rFonts w:hint="eastAsia" w:ascii="宋体" w:hAnsi="宋体" w:eastAsia="宋体" w:cs="宋体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 w14:paraId="40FB6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01F08D72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2F70436E">
            <w:pPr>
              <w:pStyle w:val="25"/>
              <w:spacing w:before="152" w:line="227" w:lineRule="auto"/>
              <w:ind w:left="191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5DDDC8E">
            <w:pPr>
              <w:pStyle w:val="25"/>
              <w:spacing w:before="299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 w14:paraId="5385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720B87BC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731CEB6D">
            <w:pPr>
              <w:pStyle w:val="25"/>
              <w:spacing w:before="155" w:line="226" w:lineRule="auto"/>
              <w:ind w:left="192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 w14:paraId="372C55FE">
            <w:pPr>
              <w:pStyle w:val="25"/>
              <w:spacing w:before="300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PC</w:t>
            </w: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 w14:paraId="2A075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781E0921">
            <w:pPr>
              <w:pStyle w:val="25"/>
              <w:spacing w:before="303" w:line="232" w:lineRule="auto"/>
              <w:ind w:left="197" w:right="30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 w14:paraId="37F284ED">
            <w:pPr>
              <w:pStyle w:val="25"/>
              <w:spacing w:before="155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基础</w:t>
            </w:r>
          </w:p>
          <w:p w14:paraId="7395830E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124450FB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344A2E05">
            <w:pPr>
              <w:pStyle w:val="25"/>
              <w:spacing w:before="303" w:line="204" w:lineRule="auto"/>
              <w:ind w:left="222" w:right="412" w:hanging="3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Windows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Linux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Oracle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MySQL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 w14:paraId="4F87D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2B9F12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1F54CA4C">
            <w:pPr>
              <w:pStyle w:val="25"/>
              <w:spacing w:before="155" w:line="187" w:lineRule="auto"/>
              <w:ind w:left="19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应用</w:t>
            </w:r>
          </w:p>
          <w:p w14:paraId="4533FB92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4E5899EF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6CCA4A5B">
            <w:pPr>
              <w:pStyle w:val="25"/>
              <w:spacing w:before="305" w:line="231" w:lineRule="auto"/>
              <w:ind w:left="193" w:right="416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</w:tbl>
    <w:p w14:paraId="5495B3BE">
      <w:pPr>
        <w:pStyle w:val="27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 w14:paraId="0DF11C74">
      <w:pPr>
        <w:pStyle w:val="26"/>
        <w:bidi w:val="0"/>
        <w:rPr>
          <w:rFonts w:hint="eastAsia"/>
        </w:rPr>
      </w:pPr>
      <w:bookmarkStart w:id="8" w:name="_Toc16373"/>
      <w:r>
        <w:rPr>
          <w:rFonts w:hint="eastAsia"/>
        </w:rPr>
        <w:t>服务知识生命周期管理流程</w:t>
      </w:r>
      <w:bookmarkEnd w:id="8"/>
    </w:p>
    <w:p w14:paraId="173D1087">
      <w:pPr>
        <w:pStyle w:val="27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 w14:paraId="1F4C3812">
      <w:pPr>
        <w:pStyle w:val="28"/>
        <w:bidi w:val="0"/>
        <w:rPr>
          <w:rFonts w:hint="eastAsia"/>
        </w:rPr>
      </w:pPr>
      <w:bookmarkStart w:id="9" w:name="_Toc13318"/>
      <w:r>
        <w:rPr>
          <w:rFonts w:hint="eastAsia"/>
        </w:rPr>
        <w:t>知识的识别与收集</w:t>
      </w:r>
      <w:bookmarkEnd w:id="9"/>
    </w:p>
    <w:p w14:paraId="6A193B00">
      <w:pPr>
        <w:pStyle w:val="27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 w14:paraId="53A2A472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 w14:paraId="44462D21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 w14:paraId="424CD937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 w14:paraId="650D2B7F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 w14:paraId="0BBD8593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 w14:paraId="093A88D0">
      <w:pPr>
        <w:pStyle w:val="28"/>
        <w:bidi w:val="0"/>
        <w:rPr>
          <w:rFonts w:hint="eastAsia"/>
        </w:rPr>
      </w:pPr>
      <w:bookmarkStart w:id="10" w:name="_Toc4052"/>
      <w:r>
        <w:rPr>
          <w:rFonts w:hint="eastAsia"/>
        </w:rPr>
        <w:t>知识的发起</w:t>
      </w:r>
      <w:bookmarkEnd w:id="10"/>
    </w:p>
    <w:p w14:paraId="1CDFD668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 w14:paraId="6E2F0487">
      <w:pPr>
        <w:pStyle w:val="28"/>
        <w:bidi w:val="0"/>
        <w:rPr>
          <w:rFonts w:hint="eastAsia"/>
        </w:rPr>
      </w:pPr>
      <w:bookmarkStart w:id="11" w:name="_Toc23639"/>
      <w:r>
        <w:rPr>
          <w:rFonts w:hint="eastAsia"/>
        </w:rPr>
        <w:t>知识的来源</w:t>
      </w:r>
      <w:bookmarkEnd w:id="11"/>
    </w:p>
    <w:p w14:paraId="6C9922F5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 w14:paraId="4BEB4B56">
      <w:pPr>
        <w:pStyle w:val="28"/>
        <w:bidi w:val="0"/>
        <w:rPr>
          <w:rFonts w:hint="eastAsia"/>
        </w:rPr>
      </w:pPr>
      <w:bookmarkStart w:id="12" w:name="_Toc32568"/>
      <w:r>
        <w:rPr>
          <w:rFonts w:hint="eastAsia"/>
        </w:rPr>
        <w:t>知识的加工整理</w:t>
      </w:r>
      <w:bookmarkEnd w:id="12"/>
    </w:p>
    <w:p w14:paraId="120F3E0A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 w14:paraId="5256C0D3">
      <w:pPr>
        <w:pStyle w:val="28"/>
        <w:bidi w:val="0"/>
        <w:rPr>
          <w:rFonts w:hint="eastAsia"/>
        </w:rPr>
      </w:pPr>
      <w:bookmarkStart w:id="13" w:name="_Toc17605"/>
      <w:r>
        <w:rPr>
          <w:rFonts w:hint="eastAsia"/>
        </w:rPr>
        <w:t>知识的提交</w:t>
      </w:r>
      <w:bookmarkEnd w:id="13"/>
    </w:p>
    <w:p w14:paraId="75D17788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 w14:paraId="5F669043">
      <w:pPr>
        <w:pStyle w:val="28"/>
        <w:bidi w:val="0"/>
        <w:rPr>
          <w:rFonts w:hint="eastAsia"/>
        </w:rPr>
      </w:pPr>
      <w:bookmarkStart w:id="14" w:name="_Toc21314"/>
      <w:r>
        <w:rPr>
          <w:rFonts w:hint="eastAsia"/>
        </w:rPr>
        <w:t>知识的分类</w:t>
      </w:r>
      <w:bookmarkEnd w:id="14"/>
    </w:p>
    <w:p w14:paraId="3B3714E4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 w14:paraId="1476E37B">
      <w:pPr>
        <w:pStyle w:val="28"/>
        <w:bidi w:val="0"/>
        <w:rPr>
          <w:rFonts w:hint="eastAsia"/>
        </w:rPr>
      </w:pPr>
      <w:bookmarkStart w:id="15" w:name="_Toc3408"/>
      <w:r>
        <w:rPr>
          <w:rFonts w:hint="eastAsia"/>
        </w:rPr>
        <w:t>知识点审核</w:t>
      </w:r>
      <w:bookmarkEnd w:id="15"/>
    </w:p>
    <w:p w14:paraId="10BF984C">
      <w:pPr>
        <w:pStyle w:val="27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 w14:paraId="43FCAD5C">
      <w:pPr>
        <w:pStyle w:val="27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 w14:paraId="2BA0DBF3">
      <w:pPr>
        <w:pStyle w:val="27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 w14:paraId="131C6DC2">
      <w:pPr>
        <w:pStyle w:val="28"/>
        <w:bidi w:val="0"/>
        <w:rPr>
          <w:rFonts w:hint="eastAsia"/>
        </w:rPr>
      </w:pPr>
      <w:bookmarkStart w:id="16" w:name="_Toc26057"/>
      <w:r>
        <w:rPr>
          <w:rFonts w:hint="eastAsia"/>
        </w:rPr>
        <w:t>知识发布及有效性管理</w:t>
      </w:r>
      <w:bookmarkEnd w:id="16"/>
    </w:p>
    <w:p w14:paraId="40E61EC2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 w14:paraId="3C585C27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 w14:paraId="04FB44A1">
      <w:pPr>
        <w:pStyle w:val="28"/>
        <w:bidi w:val="0"/>
        <w:rPr>
          <w:rFonts w:hint="eastAsia"/>
        </w:rPr>
      </w:pPr>
      <w:bookmarkStart w:id="17" w:name="_Toc25314"/>
      <w:r>
        <w:rPr>
          <w:rFonts w:hint="eastAsia"/>
        </w:rPr>
        <w:t>知识传播</w:t>
      </w:r>
      <w:bookmarkEnd w:id="17"/>
    </w:p>
    <w:p w14:paraId="402DB213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 w14:paraId="6A952722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 w14:paraId="6E7F3AE4">
      <w:pPr>
        <w:pStyle w:val="28"/>
        <w:bidi w:val="0"/>
        <w:rPr>
          <w:rFonts w:hint="eastAsia"/>
        </w:rPr>
      </w:pPr>
      <w:bookmarkStart w:id="18" w:name="_Toc18618"/>
      <w:r>
        <w:rPr>
          <w:rFonts w:hint="eastAsia"/>
        </w:rPr>
        <w:t>知识共享</w:t>
      </w:r>
      <w:bookmarkEnd w:id="18"/>
    </w:p>
    <w:p w14:paraId="44D8DCF3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 w14:paraId="319DD75C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 w14:paraId="1396753E">
      <w:pPr>
        <w:pStyle w:val="28"/>
        <w:bidi w:val="0"/>
        <w:rPr>
          <w:rFonts w:hint="eastAsia"/>
        </w:rPr>
      </w:pPr>
      <w:bookmarkStart w:id="19" w:name="_Toc28091"/>
      <w:r>
        <w:rPr>
          <w:rFonts w:hint="eastAsia"/>
        </w:rPr>
        <w:t>知识更新</w:t>
      </w:r>
      <w:bookmarkEnd w:id="19"/>
    </w:p>
    <w:p w14:paraId="2D8EEA6F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 w14:paraId="4F4BD387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 w14:paraId="172E7D42">
      <w:pPr>
        <w:pStyle w:val="28"/>
        <w:bidi w:val="0"/>
        <w:rPr>
          <w:rFonts w:hint="eastAsia"/>
        </w:rPr>
      </w:pPr>
      <w:bookmarkStart w:id="20" w:name="_Toc29008"/>
      <w:r>
        <w:rPr>
          <w:rFonts w:hint="eastAsia"/>
        </w:rPr>
        <w:t>知识版本管理</w:t>
      </w:r>
      <w:bookmarkEnd w:id="20"/>
    </w:p>
    <w:p w14:paraId="297D9846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 w14:paraId="7AF6E8E9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 w14:paraId="3CAD36A2">
      <w:pPr>
        <w:pStyle w:val="26"/>
        <w:bidi w:val="0"/>
        <w:rPr>
          <w:rFonts w:hint="eastAsia"/>
        </w:rPr>
      </w:pPr>
      <w:bookmarkStart w:id="21" w:name="_Toc27703"/>
      <w:r>
        <w:rPr>
          <w:rFonts w:hint="eastAsia"/>
        </w:rPr>
        <w:t>考核与奖惩</w:t>
      </w:r>
      <w:bookmarkEnd w:id="21"/>
    </w:p>
    <w:tbl>
      <w:tblPr>
        <w:tblStyle w:val="24"/>
        <w:tblW w:w="807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 w14:paraId="40F45A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983" w:type="dxa"/>
            <w:shd w:val="clear" w:color="auto" w:fill="C0C0C0"/>
            <w:vAlign w:val="center"/>
          </w:tcPr>
          <w:p w14:paraId="2C075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 w14:paraId="61348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 w14:paraId="5A843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7EB56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1376C5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8157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83" w:type="dxa"/>
          </w:tcPr>
          <w:p w14:paraId="72A8C4F7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 w14:paraId="7F73A820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 w14:paraId="4B795DCC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 w14:paraId="1EC80DF9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 w14:paraId="50AC8DA3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 w14:paraId="1D743004">
      <w:pPr>
        <w:pStyle w:val="12"/>
        <w:spacing w:before="218" w:line="187" w:lineRule="auto"/>
        <w:rPr>
          <w:rFonts w:hint="eastAsia" w:ascii="宋体" w:hAnsi="宋体" w:eastAsia="宋体" w:cs="宋体"/>
          <w:sz w:val="24"/>
          <w:szCs w:val="24"/>
        </w:rPr>
      </w:pPr>
    </w:p>
    <w:sectPr>
      <w:headerReference r:id="rId5" w:type="default"/>
      <w:pgSz w:w="11900" w:h="16839"/>
      <w:pgMar w:top="1240" w:right="1474" w:bottom="1099" w:left="154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791CEE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D22D38"/>
    <w:rsid w:val="67DF679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2120</Words>
  <Characters>2244</Characters>
  <Lines>0</Lines>
  <Paragraphs>0</Paragraphs>
  <TotalTime>0</TotalTime>
  <ScaleCrop>false</ScaleCrop>
  <LinksUpToDate>false</LinksUpToDate>
  <CharactersWithSpaces>2333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2025-08-27T14:01:00Z</dcterms:created>
  <dc:creator>18442</dc:creator>
  <cp:lastModifiedBy>郝宇</cp:lastModifiedBy>
  <dcterms:modified xsi:type="dcterms:W3CDTF">2026-02-10T07:11:21Z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