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37EBC0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2" w:name="_GoBack"/>
      <w:bookmarkEnd w:id="22"/>
    </w:p>
    <w:p w14:paraId="159E12F6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0" w:name="_Toc22106"/>
      <w:r>
        <w:t>沟通管理制度</w:t>
      </w:r>
      <w:bookmarkEnd w:id="0"/>
    </w:p>
    <w:p w14:paraId="1035564A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" w:name="_Toc32326"/>
      <w:r>
        <w:t>中达丰集团有限公司</w:t>
      </w:r>
      <w:bookmarkEnd w:id="1"/>
    </w:p>
    <w:p w14:paraId="3FCA5295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24" w:line="220" w:lineRule="auto"/>
        <w:ind w:left="2925"/>
        <w:textAlignment w:val="baseline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-11"/>
          <w:sz w:val="36"/>
          <w:szCs w:val="36"/>
        </w:rPr>
        <w:t>2025年4月4日</w:t>
      </w:r>
    </w:p>
    <w:p w14:paraId="2C585156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20" w:lineRule="auto"/>
        <w:textAlignment w:val="baseline"/>
        <w:rPr>
          <w:rFonts w:ascii="宋体" w:hAnsi="宋体" w:eastAsia="宋体" w:cs="宋体"/>
          <w:sz w:val="36"/>
          <w:szCs w:val="36"/>
        </w:rPr>
        <w:sectPr>
          <w:pgSz w:w="11906" w:h="16839"/>
          <w:pgMar w:top="1431" w:right="1785" w:bottom="0" w:left="1785" w:header="0" w:footer="0" w:gutter="0"/>
          <w:cols w:space="720" w:num="1"/>
        </w:sectPr>
      </w:pPr>
    </w:p>
    <w:p w14:paraId="3691A933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1" w:line="220" w:lineRule="auto"/>
        <w:ind w:left="3710"/>
        <w:textAlignment w:val="baseline"/>
        <w:outlineLvl w:val="0"/>
        <w:rPr>
          <w:rFonts w:ascii="宋体" w:hAnsi="宋体" w:eastAsia="宋体" w:cs="宋体"/>
          <w:sz w:val="28"/>
          <w:szCs w:val="28"/>
        </w:rPr>
      </w:pPr>
      <w:bookmarkStart w:id="2" w:name="_Toc5897"/>
      <w:r>
        <w:rPr>
          <w:rFonts w:ascii="宋体" w:hAnsi="宋体" w:eastAsia="宋体" w:cs="宋体"/>
          <w:spacing w:val="-3"/>
          <w:sz w:val="28"/>
          <w:szCs w:val="28"/>
        </w:rPr>
        <w:t>文档信息</w:t>
      </w:r>
      <w:bookmarkEnd w:id="2"/>
    </w:p>
    <w:tbl>
      <w:tblPr>
        <w:tblStyle w:val="24"/>
        <w:tblW w:w="9072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46"/>
        <w:gridCol w:w="1413"/>
        <w:gridCol w:w="2303"/>
        <w:gridCol w:w="1557"/>
        <w:gridCol w:w="1953"/>
      </w:tblGrid>
      <w:tr w14:paraId="638D81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1" w:hRule="atLeast"/>
        </w:trPr>
        <w:tc>
          <w:tcPr>
            <w:tcW w:w="1846" w:type="dxa"/>
          </w:tcPr>
          <w:p w14:paraId="365D123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5" w:line="220" w:lineRule="auto"/>
              <w:ind w:left="207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文档名称编号</w:t>
            </w:r>
          </w:p>
        </w:tc>
        <w:tc>
          <w:tcPr>
            <w:tcW w:w="7226" w:type="dxa"/>
            <w:gridSpan w:val="4"/>
          </w:tcPr>
          <w:p w14:paraId="21DD250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5" w:line="220" w:lineRule="auto"/>
              <w:ind w:left="109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沟通管理制度（ZDFJT-ITSS-GTGL）</w:t>
            </w:r>
          </w:p>
        </w:tc>
      </w:tr>
      <w:tr w14:paraId="76D444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7" w:hRule="atLeast"/>
        </w:trPr>
        <w:tc>
          <w:tcPr>
            <w:tcW w:w="1846" w:type="dxa"/>
          </w:tcPr>
          <w:p w14:paraId="62EF25F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2" w:line="220" w:lineRule="auto"/>
              <w:ind w:left="447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编制单位</w:t>
            </w:r>
          </w:p>
        </w:tc>
        <w:tc>
          <w:tcPr>
            <w:tcW w:w="7226" w:type="dxa"/>
            <w:gridSpan w:val="4"/>
          </w:tcPr>
          <w:p w14:paraId="76C44D6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2" w:line="219" w:lineRule="auto"/>
              <w:ind w:left="109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中达丰集团有限公司</w:t>
            </w:r>
          </w:p>
        </w:tc>
      </w:tr>
      <w:tr w14:paraId="79ACDD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7" w:hRule="atLeast"/>
        </w:trPr>
        <w:tc>
          <w:tcPr>
            <w:tcW w:w="1846" w:type="dxa"/>
          </w:tcPr>
          <w:p w14:paraId="2254E22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3" w:line="219" w:lineRule="auto"/>
              <w:ind w:left="447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文档版本</w:t>
            </w:r>
          </w:p>
        </w:tc>
        <w:tc>
          <w:tcPr>
            <w:tcW w:w="1413" w:type="dxa"/>
          </w:tcPr>
          <w:p w14:paraId="239ACB6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3" w:line="219" w:lineRule="auto"/>
              <w:ind w:left="229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版本日期</w:t>
            </w:r>
          </w:p>
        </w:tc>
        <w:tc>
          <w:tcPr>
            <w:tcW w:w="2303" w:type="dxa"/>
          </w:tcPr>
          <w:p w14:paraId="58AD10C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3" w:line="219" w:lineRule="auto"/>
              <w:ind w:left="676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版本说明</w:t>
            </w:r>
          </w:p>
        </w:tc>
        <w:tc>
          <w:tcPr>
            <w:tcW w:w="1557" w:type="dxa"/>
          </w:tcPr>
          <w:p w14:paraId="6247453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4" w:line="220" w:lineRule="auto"/>
              <w:ind w:left="545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作者</w:t>
            </w:r>
          </w:p>
        </w:tc>
        <w:tc>
          <w:tcPr>
            <w:tcW w:w="1953" w:type="dxa"/>
          </w:tcPr>
          <w:p w14:paraId="4C8DB8A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4" w:line="220" w:lineRule="auto"/>
              <w:ind w:left="754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审核</w:t>
            </w:r>
          </w:p>
        </w:tc>
      </w:tr>
      <w:tr w14:paraId="4F6723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846" w:type="dxa"/>
          </w:tcPr>
          <w:p w14:paraId="1A8A7C5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2" w:line="239" w:lineRule="auto"/>
              <w:ind w:left="709"/>
              <w:textAlignment w:val="baseline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V1.0</w:t>
            </w:r>
          </w:p>
        </w:tc>
        <w:tc>
          <w:tcPr>
            <w:tcW w:w="1413" w:type="dxa"/>
          </w:tcPr>
          <w:p w14:paraId="4C583C5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2"/>
              <w:ind w:left="290"/>
              <w:textAlignment w:val="baseline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2025-4-4</w:t>
            </w:r>
          </w:p>
        </w:tc>
        <w:tc>
          <w:tcPr>
            <w:tcW w:w="2303" w:type="dxa"/>
          </w:tcPr>
          <w:p w14:paraId="6A4F542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2" w:line="219" w:lineRule="auto"/>
              <w:ind w:left="738"/>
              <w:textAlignment w:val="baseline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发布版本</w:t>
            </w:r>
          </w:p>
        </w:tc>
        <w:tc>
          <w:tcPr>
            <w:tcW w:w="1557" w:type="dxa"/>
          </w:tcPr>
          <w:p w14:paraId="4497C2E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2" w:line="220" w:lineRule="auto"/>
              <w:ind w:left="470"/>
              <w:textAlignment w:val="baseline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吴广</w:t>
            </w:r>
          </w:p>
        </w:tc>
        <w:tc>
          <w:tcPr>
            <w:tcW w:w="1953" w:type="dxa"/>
          </w:tcPr>
          <w:p w14:paraId="212F044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3" w:line="220" w:lineRule="auto"/>
              <w:ind w:left="676"/>
              <w:textAlignment w:val="baseline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吴向阳</w:t>
            </w:r>
          </w:p>
        </w:tc>
      </w:tr>
      <w:tr w14:paraId="3023F5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846" w:type="dxa"/>
          </w:tcPr>
          <w:p w14:paraId="61DCF89C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413" w:type="dxa"/>
          </w:tcPr>
          <w:p w14:paraId="5D401A64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2303" w:type="dxa"/>
          </w:tcPr>
          <w:p w14:paraId="2E45FF11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557" w:type="dxa"/>
          </w:tcPr>
          <w:p w14:paraId="3244C4A8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953" w:type="dxa"/>
          </w:tcPr>
          <w:p w14:paraId="5377F070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3AFF25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846" w:type="dxa"/>
          </w:tcPr>
          <w:p w14:paraId="3C15988B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413" w:type="dxa"/>
          </w:tcPr>
          <w:p w14:paraId="04490D3C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2303" w:type="dxa"/>
          </w:tcPr>
          <w:p w14:paraId="00838249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557" w:type="dxa"/>
          </w:tcPr>
          <w:p w14:paraId="718BCB21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953" w:type="dxa"/>
          </w:tcPr>
          <w:p w14:paraId="3A3B2236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4A8106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846" w:type="dxa"/>
          </w:tcPr>
          <w:p w14:paraId="2BEE25C3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413" w:type="dxa"/>
          </w:tcPr>
          <w:p w14:paraId="7D29B2FC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2303" w:type="dxa"/>
          </w:tcPr>
          <w:p w14:paraId="4E454672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557" w:type="dxa"/>
          </w:tcPr>
          <w:p w14:paraId="43206661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953" w:type="dxa"/>
          </w:tcPr>
          <w:p w14:paraId="7EE90E76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2CA931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846" w:type="dxa"/>
          </w:tcPr>
          <w:p w14:paraId="76FC5C3B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413" w:type="dxa"/>
          </w:tcPr>
          <w:p w14:paraId="661B08E4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2303" w:type="dxa"/>
          </w:tcPr>
          <w:p w14:paraId="0920593B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557" w:type="dxa"/>
          </w:tcPr>
          <w:p w14:paraId="31C78916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953" w:type="dxa"/>
          </w:tcPr>
          <w:p w14:paraId="19776103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2ADC08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 w:hRule="atLeast"/>
        </w:trPr>
        <w:tc>
          <w:tcPr>
            <w:tcW w:w="1846" w:type="dxa"/>
          </w:tcPr>
          <w:p w14:paraId="1CB9C753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413" w:type="dxa"/>
          </w:tcPr>
          <w:p w14:paraId="56DE7E04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2303" w:type="dxa"/>
          </w:tcPr>
          <w:p w14:paraId="6D66BA5E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557" w:type="dxa"/>
          </w:tcPr>
          <w:p w14:paraId="7108D570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953" w:type="dxa"/>
          </w:tcPr>
          <w:p w14:paraId="28D60BC4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</w:tbl>
    <w:p w14:paraId="43AE2FF4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</w:p>
    <w:p w14:paraId="43E1A859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sectPr>
          <w:pgSz w:w="11906" w:h="16839"/>
          <w:pgMar w:top="1431" w:right="1127" w:bottom="0" w:left="1696" w:header="0" w:footer="0" w:gutter="0"/>
          <w:cols w:space="720" w:num="1"/>
        </w:sectPr>
      </w:pPr>
    </w:p>
    <w:sdt>
      <w:sdtPr>
        <w:rPr>
          <w:rFonts w:hint="eastAsia" w:ascii="Microsoft JhengHei" w:hAnsi="Microsoft JhengHei" w:eastAsia="Microsoft JhengHei" w:cs="Microsoft JhengHei"/>
          <w:snapToGrid w:val="0"/>
          <w:color w:val="000000"/>
          <w:kern w:val="0"/>
          <w:sz w:val="24"/>
          <w:szCs w:val="24"/>
          <w:lang w:val="en-US" w:eastAsia="en-US" w:bidi="ar-SA"/>
        </w:rPr>
        <w:id w:val="147465197"/>
        <w:docPartObj>
          <w:docPartGallery w:val="Table of Contents"/>
          <w:docPartUnique/>
        </w:docPartObj>
      </w:sdtPr>
      <w:sdtEndPr>
        <w:rPr>
          <w:rFonts w:hint="eastAsia" w:ascii="Times New Roman" w:hAnsi="Times New Roman" w:eastAsia="Times New Roman" w:cs="Times New Roman"/>
          <w:snapToGrid w:val="0"/>
          <w:color w:val="000000"/>
          <w:kern w:val="0"/>
          <w:sz w:val="21"/>
          <w:szCs w:val="24"/>
          <w:lang w:val="en-US" w:eastAsia="en-US" w:bidi="ar-SA"/>
        </w:rPr>
      </w:sdtEndPr>
      <w:sdtContent>
        <w:p w14:paraId="713099C2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</w:pP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t>目录</w:t>
          </w:r>
        </w:p>
        <w:p w14:paraId="6253AB3F">
          <w:pPr>
            <w:pStyle w:val="16"/>
            <w:tabs>
              <w:tab w:val="right" w:leader="dot" w:pos="8497"/>
            </w:tabs>
          </w:pP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instrText xml:space="preserve">TOC \o "1-3" \h \u </w:instrText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separate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_Toc22106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t>沟通管理制度</w:t>
          </w:r>
          <w:r>
            <w:tab/>
          </w:r>
          <w:r>
            <w:fldChar w:fldCharType="begin"/>
          </w:r>
          <w:r>
            <w:instrText xml:space="preserve"> PAGEREF _Toc22106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108FD1C8">
          <w:pPr>
            <w:pStyle w:val="16"/>
            <w:tabs>
              <w:tab w:val="right" w:leader="dot" w:pos="8497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_Toc32326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t>中达丰集团有限公司</w:t>
          </w:r>
          <w:r>
            <w:tab/>
          </w:r>
          <w:r>
            <w:fldChar w:fldCharType="begin"/>
          </w:r>
          <w:r>
            <w:instrText xml:space="preserve"> PAGEREF _Toc32326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7EA8396F">
          <w:pPr>
            <w:pStyle w:val="16"/>
            <w:tabs>
              <w:tab w:val="right" w:leader="dot" w:pos="8497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_Toc5897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ascii="宋体" w:hAnsi="宋体" w:eastAsia="宋体" w:cs="宋体"/>
              <w:spacing w:val="-3"/>
              <w:szCs w:val="28"/>
            </w:rPr>
            <w:t>文档信息</w:t>
          </w:r>
          <w:r>
            <w:tab/>
          </w:r>
          <w:r>
            <w:fldChar w:fldCharType="begin"/>
          </w:r>
          <w:r>
            <w:instrText xml:space="preserve"> PAGEREF _Toc5897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4B595D85">
          <w:pPr>
            <w:pStyle w:val="16"/>
            <w:tabs>
              <w:tab w:val="right" w:leader="dot" w:pos="8497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_Toc27164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_Toc27164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7AD5A3DB">
          <w:pPr>
            <w:pStyle w:val="16"/>
            <w:tabs>
              <w:tab w:val="right" w:leader="dot" w:pos="8497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_Toc27649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t>适用范围</w:t>
          </w:r>
          <w:r>
            <w:tab/>
          </w:r>
          <w:r>
            <w:fldChar w:fldCharType="begin"/>
          </w:r>
          <w:r>
            <w:instrText xml:space="preserve"> PAGEREF _Toc27649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2FAD8EDF">
          <w:pPr>
            <w:pStyle w:val="16"/>
            <w:tabs>
              <w:tab w:val="right" w:leader="dot" w:pos="8497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_Toc15204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t>引用文件</w:t>
          </w:r>
          <w:r>
            <w:tab/>
          </w:r>
          <w:r>
            <w:fldChar w:fldCharType="begin"/>
          </w:r>
          <w:r>
            <w:instrText xml:space="preserve"> PAGEREF _Toc15204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485BCACE">
          <w:pPr>
            <w:pStyle w:val="16"/>
            <w:tabs>
              <w:tab w:val="right" w:leader="dot" w:pos="8497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_Toc15025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4. </w:t>
          </w:r>
          <w:r>
            <w:t>术语与定义</w:t>
          </w:r>
          <w:r>
            <w:tab/>
          </w:r>
          <w:r>
            <w:fldChar w:fldCharType="begin"/>
          </w:r>
          <w:r>
            <w:instrText xml:space="preserve"> PAGEREF _Toc15025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6986FF83">
          <w:pPr>
            <w:pStyle w:val="16"/>
            <w:tabs>
              <w:tab w:val="right" w:leader="dot" w:pos="8497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_Toc28250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5. </w:t>
          </w:r>
          <w:r>
            <w:t>角色与职责</w:t>
          </w:r>
          <w:r>
            <w:tab/>
          </w:r>
          <w:r>
            <w:fldChar w:fldCharType="begin"/>
          </w:r>
          <w:r>
            <w:instrText xml:space="preserve"> PAGEREF _Toc28250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773EB54A">
          <w:pPr>
            <w:pStyle w:val="16"/>
            <w:tabs>
              <w:tab w:val="right" w:leader="dot" w:pos="8497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_Toc4323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6. </w:t>
          </w:r>
          <w:r>
            <w:t>内部信息沟通类别</w:t>
          </w:r>
          <w:r>
            <w:tab/>
          </w:r>
          <w:r>
            <w:fldChar w:fldCharType="begin"/>
          </w:r>
          <w:r>
            <w:instrText xml:space="preserve"> PAGEREF _Toc4323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614C495D">
          <w:pPr>
            <w:pStyle w:val="17"/>
            <w:tabs>
              <w:tab w:val="right" w:leader="dot" w:pos="8497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_Toc14894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6.1. </w:t>
          </w:r>
          <w:r>
            <w:t>内部信息沟通类别</w:t>
          </w:r>
          <w:r>
            <w:tab/>
          </w:r>
          <w:r>
            <w:fldChar w:fldCharType="begin"/>
          </w:r>
          <w:r>
            <w:instrText xml:space="preserve"> PAGEREF _Toc14894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3053DE81">
          <w:pPr>
            <w:pStyle w:val="16"/>
            <w:tabs>
              <w:tab w:val="right" w:leader="dot" w:pos="8497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_Toc28493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7. </w:t>
          </w:r>
          <w:r>
            <w:t>内部信息沟通管理部门</w:t>
          </w:r>
          <w:r>
            <w:tab/>
          </w:r>
          <w:r>
            <w:fldChar w:fldCharType="begin"/>
          </w:r>
          <w:r>
            <w:instrText xml:space="preserve"> PAGEREF _Toc28493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66A64788">
          <w:pPr>
            <w:pStyle w:val="16"/>
            <w:tabs>
              <w:tab w:val="right" w:leader="dot" w:pos="8497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_Toc20957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8. </w:t>
          </w:r>
          <w:r>
            <w:t>内部信息沟通工作要求</w:t>
          </w:r>
          <w:r>
            <w:tab/>
          </w:r>
          <w:r>
            <w:fldChar w:fldCharType="begin"/>
          </w:r>
          <w:r>
            <w:instrText xml:space="preserve"> PAGEREF _Toc20957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4F915BE5">
          <w:pPr>
            <w:pStyle w:val="17"/>
            <w:tabs>
              <w:tab w:val="right" w:leader="dot" w:pos="8497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_Toc9619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8.1. </w:t>
          </w:r>
          <w:r>
            <w:t>文书类信息沟通</w:t>
          </w:r>
          <w:r>
            <w:tab/>
          </w:r>
          <w:r>
            <w:fldChar w:fldCharType="begin"/>
          </w:r>
          <w:r>
            <w:instrText xml:space="preserve"> PAGEREF _Toc9619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6A6E666C">
          <w:pPr>
            <w:pStyle w:val="17"/>
            <w:tabs>
              <w:tab w:val="right" w:leader="dot" w:pos="8497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_Toc29876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8.2. </w:t>
          </w:r>
          <w:r>
            <w:t>会议沟通</w:t>
          </w:r>
          <w:r>
            <w:tab/>
          </w:r>
          <w:r>
            <w:fldChar w:fldCharType="begin"/>
          </w:r>
          <w:r>
            <w:instrText xml:space="preserve"> PAGEREF _Toc29876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3F84E713">
          <w:pPr>
            <w:pStyle w:val="17"/>
            <w:tabs>
              <w:tab w:val="right" w:leader="dot" w:pos="8497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_Toc13112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8.3. </w:t>
          </w:r>
          <w:r>
            <w:t>网络信息沟通</w:t>
          </w:r>
          <w:r>
            <w:tab/>
          </w:r>
          <w:r>
            <w:fldChar w:fldCharType="begin"/>
          </w:r>
          <w:r>
            <w:instrText xml:space="preserve"> PAGEREF _Toc13112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00082819">
          <w:pPr>
            <w:pStyle w:val="17"/>
            <w:tabs>
              <w:tab w:val="right" w:leader="dot" w:pos="8497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_Toc5093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8.4. </w:t>
          </w:r>
          <w:r>
            <w:t>其它类沟通</w:t>
          </w:r>
          <w:r>
            <w:tab/>
          </w:r>
          <w:r>
            <w:fldChar w:fldCharType="begin"/>
          </w:r>
          <w:r>
            <w:instrText xml:space="preserve"> PAGEREF _Toc5093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62043EBF">
          <w:pPr>
            <w:pStyle w:val="17"/>
            <w:tabs>
              <w:tab w:val="right" w:leader="dot" w:pos="8497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_Toc32094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8.5. </w:t>
          </w:r>
          <w:r>
            <w:t>越级沟通</w:t>
          </w:r>
          <w:r>
            <w:tab/>
          </w:r>
          <w:r>
            <w:fldChar w:fldCharType="begin"/>
          </w:r>
          <w:r>
            <w:instrText xml:space="preserve"> PAGEREF _Toc32094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46011F5F">
          <w:pPr>
            <w:pStyle w:val="17"/>
            <w:tabs>
              <w:tab w:val="right" w:leader="dot" w:pos="8497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_Toc15840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8.6. </w:t>
          </w:r>
          <w:r>
            <w:t>制度的监督执行</w:t>
          </w:r>
          <w:r>
            <w:tab/>
          </w:r>
          <w:r>
            <w:fldChar w:fldCharType="begin"/>
          </w:r>
          <w:r>
            <w:instrText xml:space="preserve"> PAGEREF _Toc15840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1707AF6C">
          <w:pPr>
            <w:pStyle w:val="16"/>
            <w:tabs>
              <w:tab w:val="right" w:leader="dot" w:pos="8497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_Toc26438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9. </w:t>
          </w:r>
          <w:r>
            <w:t>对外沟通</w:t>
          </w:r>
          <w:r>
            <w:tab/>
          </w:r>
          <w:r>
            <w:fldChar w:fldCharType="begin"/>
          </w:r>
          <w:r>
            <w:instrText xml:space="preserve"> PAGEREF _Toc26438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08B3E46E">
          <w:pPr>
            <w:pStyle w:val="16"/>
            <w:tabs>
              <w:tab w:val="right" w:leader="dot" w:pos="8497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_Toc17734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10. </w:t>
          </w:r>
          <w:r>
            <w:t>附则</w:t>
          </w:r>
          <w:r>
            <w:tab/>
          </w:r>
          <w:r>
            <w:fldChar w:fldCharType="begin"/>
          </w:r>
          <w:r>
            <w:instrText xml:space="preserve"> PAGEREF _Toc17734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7B26BA58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219" w:lineRule="auto"/>
            <w:textAlignment w:val="baseline"/>
            <w:rPr>
              <w:rFonts w:ascii="Times New Roman" w:hAnsi="Times New Roman" w:eastAsia="Times New Roman" w:cs="Times New Roman"/>
              <w:snapToGrid w:val="0"/>
              <w:color w:val="000000"/>
              <w:kern w:val="0"/>
              <w:sz w:val="21"/>
              <w:szCs w:val="24"/>
              <w:lang w:val="en-US" w:eastAsia="en-US" w:bidi="ar-SA"/>
            </w:rPr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</w:sdtContent>
    </w:sdt>
    <w:p w14:paraId="320483D9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19" w:lineRule="auto"/>
        <w:textAlignment w:val="baseline"/>
        <w:rPr>
          <w:rFonts w:ascii="Times New Roman" w:hAnsi="Times New Roman" w:eastAsia="Times New Roman" w:cs="Times New Roman"/>
          <w:snapToGrid w:val="0"/>
          <w:color w:val="000000"/>
          <w:kern w:val="0"/>
          <w:sz w:val="21"/>
          <w:szCs w:val="24"/>
          <w:lang w:val="en-US" w:eastAsia="en-US" w:bidi="ar-SA"/>
        </w:rPr>
        <w:sectPr>
          <w:pgSz w:w="11906" w:h="16839"/>
          <w:pgMar w:top="1431" w:right="1700" w:bottom="0" w:left="1709" w:header="0" w:footer="0" w:gutter="0"/>
          <w:cols w:space="720" w:num="1"/>
        </w:sectPr>
      </w:pPr>
    </w:p>
    <w:p w14:paraId="1868C13A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" w:name="_Toc27164"/>
      <w:r>
        <w:t>目的</w:t>
      </w:r>
      <w:bookmarkEnd w:id="3"/>
    </w:p>
    <w:p w14:paraId="214D2924">
      <w:pPr>
        <w:pStyle w:val="27"/>
        <w:bidi w:val="0"/>
      </w:pPr>
      <w:r>
        <w:t>为提高工作效率，避免出现因内部各环节沟通不及时或不顺畅导致的工作脱节、互相推诿、埋怨现象，增进团结友爱，紧密配合意识，特制订本制度。</w:t>
      </w:r>
    </w:p>
    <w:p w14:paraId="252847A7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4" w:name="_Toc27649"/>
      <w:r>
        <w:t>适用范围</w:t>
      </w:r>
      <w:bookmarkEnd w:id="4"/>
    </w:p>
    <w:p w14:paraId="15E27E86">
      <w:pPr>
        <w:pStyle w:val="27"/>
        <w:bidi w:val="0"/>
      </w:pPr>
      <w:r>
        <w:t>本制度适用于中达丰集团有限公司（以下简称“公司 ”）</w:t>
      </w:r>
    </w:p>
    <w:p w14:paraId="6DF1EA90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5" w:name="_Toc15204"/>
      <w:r>
        <w:t>引用文件</w:t>
      </w:r>
      <w:bookmarkEnd w:id="5"/>
    </w:p>
    <w:p w14:paraId="1B56377E">
      <w:pPr>
        <w:pStyle w:val="27"/>
        <w:numPr>
          <w:ilvl w:val="0"/>
          <w:numId w:val="2"/>
        </w:numPr>
        <w:bidi w:val="0"/>
        <w:ind w:left="425" w:leftChars="0" w:hanging="425" w:firstLineChars="0"/>
      </w:pPr>
      <w:r>
        <w:rPr>
          <w:rFonts w:hint="eastAsia"/>
          <w:lang w:val="en-US" w:eastAsia="zh-CN"/>
        </w:rPr>
        <w:t>T</w:t>
      </w:r>
      <w:r>
        <w:rPr>
          <w:rFonts w:hint="eastAsia"/>
        </w:rPr>
        <w:t>/CESA 1299—2023</w:t>
      </w:r>
      <w:r>
        <w:t xml:space="preserve"> 《信息技术服务 运行维护服务能力成熟度模型》</w:t>
      </w:r>
    </w:p>
    <w:p w14:paraId="068CD3CB">
      <w:pPr>
        <w:pStyle w:val="27"/>
        <w:numPr>
          <w:ilvl w:val="0"/>
          <w:numId w:val="2"/>
        </w:numPr>
        <w:bidi w:val="0"/>
        <w:ind w:left="425" w:leftChars="0" w:hanging="425" w:firstLineChars="0"/>
      </w:pPr>
      <w:r>
        <w:t>GB/T 28827.1-2022 《信息技术服务 运行维护 第 1 部分：通用要求》</w:t>
      </w:r>
    </w:p>
    <w:p w14:paraId="66FDB921">
      <w:pPr>
        <w:pStyle w:val="27"/>
        <w:numPr>
          <w:ilvl w:val="0"/>
          <w:numId w:val="2"/>
        </w:numPr>
        <w:bidi w:val="0"/>
        <w:ind w:left="425" w:leftChars="0" w:hanging="425" w:firstLineChars="0"/>
      </w:pPr>
      <w:r>
        <w:t>GB/T 29264-2012 《信息技术服务 分类与代码》</w:t>
      </w:r>
    </w:p>
    <w:p w14:paraId="1A1D2BBB">
      <w:pPr>
        <w:pStyle w:val="27"/>
        <w:numPr>
          <w:ilvl w:val="0"/>
          <w:numId w:val="2"/>
        </w:numPr>
        <w:bidi w:val="0"/>
        <w:ind w:left="425" w:leftChars="0" w:hanging="425" w:firstLineChars="0"/>
      </w:pPr>
      <w:r>
        <w:t>国家有关法律、法规及行业标准</w:t>
      </w:r>
    </w:p>
    <w:p w14:paraId="2F527145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6" w:name="_Toc15025"/>
      <w:r>
        <w:t>术语与定义</w:t>
      </w:r>
      <w:bookmarkEnd w:id="6"/>
    </w:p>
    <w:p w14:paraId="11DEB856">
      <w:pPr>
        <w:pStyle w:val="27"/>
        <w:bidi w:val="0"/>
      </w:pPr>
      <w:r>
        <w:t>无</w:t>
      </w:r>
    </w:p>
    <w:p w14:paraId="154BF3AD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7" w:name="_Toc28250"/>
      <w:r>
        <w:t>角色与职责</w:t>
      </w:r>
      <w:bookmarkEnd w:id="7"/>
    </w:p>
    <w:p w14:paraId="213EE2F9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62" w:lineRule="exact"/>
        <w:textAlignment w:val="baseline"/>
      </w:pPr>
    </w:p>
    <w:tbl>
      <w:tblPr>
        <w:tblStyle w:val="24"/>
        <w:tblW w:w="8521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13"/>
        <w:gridCol w:w="3116"/>
        <w:gridCol w:w="3392"/>
      </w:tblGrid>
      <w:tr w14:paraId="304C07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2013" w:type="dxa"/>
            <w:shd w:val="clear" w:color="auto" w:fill="BFBFBF"/>
          </w:tcPr>
          <w:p w14:paraId="67B8A6C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0" w:line="219" w:lineRule="auto"/>
              <w:ind w:left="802"/>
              <w:textAlignment w:val="baseline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角色</w:t>
            </w:r>
          </w:p>
        </w:tc>
        <w:tc>
          <w:tcPr>
            <w:tcW w:w="3116" w:type="dxa"/>
            <w:shd w:val="clear" w:color="auto" w:fill="BFBFBF"/>
          </w:tcPr>
          <w:p w14:paraId="141F3F5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0" w:line="221" w:lineRule="auto"/>
              <w:ind w:left="1352"/>
              <w:textAlignment w:val="baseline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职责</w:t>
            </w:r>
          </w:p>
        </w:tc>
        <w:tc>
          <w:tcPr>
            <w:tcW w:w="3392" w:type="dxa"/>
            <w:shd w:val="clear" w:color="auto" w:fill="BFBFBF"/>
          </w:tcPr>
          <w:p w14:paraId="18CB051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0" w:line="219" w:lineRule="auto"/>
              <w:ind w:left="148"/>
              <w:textAlignment w:val="baseline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岗位（要以岗位职责说明书确定）</w:t>
            </w:r>
          </w:p>
        </w:tc>
      </w:tr>
      <w:tr w14:paraId="54B0E8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6" w:hRule="atLeast"/>
        </w:trPr>
        <w:tc>
          <w:tcPr>
            <w:tcW w:w="2013" w:type="dxa"/>
          </w:tcPr>
          <w:p w14:paraId="2855146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7" w:line="220" w:lineRule="auto"/>
              <w:ind w:left="482"/>
              <w:textAlignment w:val="baseline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程序起草人</w:t>
            </w:r>
          </w:p>
        </w:tc>
        <w:tc>
          <w:tcPr>
            <w:tcW w:w="3116" w:type="dxa"/>
          </w:tcPr>
          <w:p w14:paraId="1056B22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7" w:line="220" w:lineRule="auto"/>
              <w:ind w:left="519"/>
              <w:textAlignment w:val="baseline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负责制度的编写及完善</w:t>
            </w:r>
          </w:p>
        </w:tc>
        <w:tc>
          <w:tcPr>
            <w:tcW w:w="3392" w:type="dxa"/>
          </w:tcPr>
          <w:p w14:paraId="7422954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7" w:line="220" w:lineRule="auto"/>
              <w:ind w:left="1071"/>
              <w:textAlignment w:val="baseline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质量部</w:t>
            </w: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lang w:val="en-US" w:eastAsia="zh-CN"/>
              </w:rPr>
              <w:t>经理</w:t>
            </w:r>
          </w:p>
        </w:tc>
      </w:tr>
      <w:tr w14:paraId="7162CF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6" w:hRule="atLeast"/>
        </w:trPr>
        <w:tc>
          <w:tcPr>
            <w:tcW w:w="2013" w:type="dxa"/>
          </w:tcPr>
          <w:p w14:paraId="3F2E11B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0" w:line="220" w:lineRule="auto"/>
              <w:ind w:left="482"/>
              <w:textAlignment w:val="baseline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程序审核人</w:t>
            </w:r>
          </w:p>
        </w:tc>
        <w:tc>
          <w:tcPr>
            <w:tcW w:w="3116" w:type="dxa"/>
          </w:tcPr>
          <w:p w14:paraId="09E09A5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0" w:line="220" w:lineRule="auto"/>
              <w:ind w:left="1037"/>
              <w:textAlignment w:val="baseline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制度的审核</w:t>
            </w:r>
          </w:p>
        </w:tc>
        <w:tc>
          <w:tcPr>
            <w:tcW w:w="3392" w:type="dxa"/>
          </w:tcPr>
          <w:p w14:paraId="01D4DE9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9" w:line="220" w:lineRule="auto"/>
              <w:ind w:left="1284"/>
              <w:textAlignment w:val="baseline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副总经理</w:t>
            </w:r>
          </w:p>
        </w:tc>
      </w:tr>
      <w:tr w14:paraId="69AB83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2013" w:type="dxa"/>
          </w:tcPr>
          <w:p w14:paraId="2482546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2" w:line="220" w:lineRule="auto"/>
              <w:ind w:left="704"/>
              <w:textAlignment w:val="baseline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5"/>
                <w:sz w:val="21"/>
                <w:szCs w:val="21"/>
              </w:rPr>
              <w:t>审批人</w:t>
            </w:r>
          </w:p>
        </w:tc>
        <w:tc>
          <w:tcPr>
            <w:tcW w:w="3116" w:type="dxa"/>
          </w:tcPr>
          <w:p w14:paraId="2438E0D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2" w:line="220" w:lineRule="auto"/>
              <w:ind w:left="1037"/>
              <w:textAlignment w:val="baseline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制度的审批</w:t>
            </w:r>
          </w:p>
        </w:tc>
        <w:tc>
          <w:tcPr>
            <w:tcW w:w="3392" w:type="dxa"/>
          </w:tcPr>
          <w:p w14:paraId="0935254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2" w:line="229" w:lineRule="auto"/>
              <w:ind w:left="1391"/>
              <w:textAlignment w:val="baseline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4"/>
                <w:sz w:val="21"/>
                <w:szCs w:val="21"/>
              </w:rPr>
              <w:t>总经理</w:t>
            </w:r>
          </w:p>
        </w:tc>
      </w:tr>
    </w:tbl>
    <w:p w14:paraId="27E5EAD2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8" w:name="_Toc4323"/>
      <w:r>
        <w:t>内部信息沟通类别</w:t>
      </w:r>
      <w:bookmarkEnd w:id="8"/>
    </w:p>
    <w:p w14:paraId="25C7625E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9" w:name="bookmark19"/>
      <w:bookmarkEnd w:id="9"/>
      <w:bookmarkStart w:id="10" w:name="_Toc14894"/>
      <w:r>
        <w:t>内部信息沟通类别</w:t>
      </w:r>
      <w:bookmarkEnd w:id="10"/>
    </w:p>
    <w:p w14:paraId="44A62335">
      <w:pPr>
        <w:pStyle w:val="39"/>
        <w:numPr>
          <w:ilvl w:val="0"/>
          <w:numId w:val="3"/>
        </w:numPr>
        <w:bidi w:val="0"/>
      </w:pPr>
      <w:r>
        <w:t>正式沟通：文书类信息沟通、会议沟通、网络沟通、其它类沟通等；</w:t>
      </w:r>
    </w:p>
    <w:p w14:paraId="478EC5E1">
      <w:pPr>
        <w:pStyle w:val="39"/>
        <w:numPr>
          <w:ilvl w:val="0"/>
          <w:numId w:val="3"/>
        </w:numPr>
        <w:bidi w:val="0"/>
      </w:pPr>
      <w:r>
        <w:t>非正式沟通：户外拓展运动、节日庆典活动；</w:t>
      </w:r>
    </w:p>
    <w:p w14:paraId="11B00718">
      <w:pPr>
        <w:pStyle w:val="39"/>
        <w:numPr>
          <w:ilvl w:val="0"/>
          <w:numId w:val="3"/>
        </w:numPr>
        <w:bidi w:val="0"/>
      </w:pPr>
      <w:r>
        <w:t>文书类信息沟通包括：文件、工作计划与总结、各项工作报表、各项工作记录等各类书面的信息；</w:t>
      </w:r>
    </w:p>
    <w:p w14:paraId="5F2CDBBC">
      <w:pPr>
        <w:pStyle w:val="39"/>
        <w:numPr>
          <w:ilvl w:val="0"/>
          <w:numId w:val="3"/>
        </w:numPr>
        <w:bidi w:val="0"/>
      </w:pPr>
      <w:r>
        <w:t>会议沟通主要包括：公司级专题工作会议、小组讨论会议、项目例会和茶话会等；</w:t>
      </w:r>
    </w:p>
    <w:p w14:paraId="2BD8A9D4">
      <w:pPr>
        <w:pStyle w:val="39"/>
        <w:numPr>
          <w:ilvl w:val="0"/>
          <w:numId w:val="3"/>
        </w:numPr>
        <w:bidi w:val="0"/>
      </w:pPr>
      <w:r>
        <w:t>网络沟通主要包括：企业 QQ 群、公司电子邮箱、电话沟通等；</w:t>
      </w:r>
    </w:p>
    <w:p w14:paraId="60AC41BB">
      <w:pPr>
        <w:pStyle w:val="39"/>
        <w:numPr>
          <w:ilvl w:val="0"/>
          <w:numId w:val="3"/>
        </w:numPr>
        <w:bidi w:val="0"/>
        <w:rPr>
          <w:rFonts w:ascii="宋体" w:hAnsi="宋体" w:eastAsia="宋体" w:cs="宋体"/>
          <w:spacing w:val="-1"/>
          <w:szCs w:val="24"/>
        </w:rPr>
      </w:pPr>
      <w:r>
        <w:t>其它类沟通：培训、面谈、调查、意见箱等；</w:t>
      </w:r>
    </w:p>
    <w:p w14:paraId="05E2D39A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1" w:name="_Toc28493"/>
      <w:r>
        <w:t>内部信息沟通管理部门</w:t>
      </w:r>
      <w:bookmarkEnd w:id="11"/>
    </w:p>
    <w:p w14:paraId="13FAEE92">
      <w:pPr>
        <w:pStyle w:val="27"/>
        <w:bidi w:val="0"/>
        <w:rPr>
          <w:rFonts w:ascii="宋体" w:hAnsi="宋体" w:eastAsia="宋体" w:cs="宋体"/>
          <w:spacing w:val="-1"/>
          <w:szCs w:val="24"/>
        </w:rPr>
      </w:pPr>
      <w:r>
        <w:t>质量部负责公司内部信息沟通制度的建立和协调管理，各职能部门负责本部门与所属业务对接信息沟通工作。</w:t>
      </w:r>
    </w:p>
    <w:p w14:paraId="2F2B2EE5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2" w:name="_Toc20957"/>
      <w:r>
        <w:t>内部信息沟通工作要求</w:t>
      </w:r>
      <w:bookmarkEnd w:id="12"/>
    </w:p>
    <w:p w14:paraId="256DEB8F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3" w:name="_Toc9619"/>
      <w:r>
        <w:t>文书类信息沟通</w:t>
      </w:r>
      <w:bookmarkEnd w:id="13"/>
    </w:p>
    <w:p w14:paraId="5B9FB39F">
      <w:pPr>
        <w:pStyle w:val="39"/>
        <w:numPr>
          <w:ilvl w:val="0"/>
          <w:numId w:val="4"/>
        </w:numPr>
        <w:bidi w:val="0"/>
        <w:rPr>
          <w:rFonts w:hint="eastAsia"/>
          <w:lang w:val="en-US" w:eastAsia="zh-CN"/>
        </w:rPr>
      </w:pPr>
      <w:r>
        <w:t>文件沟通：对于公司下发的各类文件，各部门认真学习，贯彻文件精神，以确保文件内容沟通、执行到位</w:t>
      </w:r>
      <w:r>
        <w:rPr>
          <w:rFonts w:hint="eastAsia"/>
          <w:lang w:val="en-US" w:eastAsia="zh-CN"/>
        </w:rPr>
        <w:t>.</w:t>
      </w:r>
    </w:p>
    <w:p w14:paraId="281C3578">
      <w:pPr>
        <w:pStyle w:val="39"/>
        <w:numPr>
          <w:ilvl w:val="0"/>
          <w:numId w:val="4"/>
        </w:numPr>
        <w:bidi w:val="0"/>
      </w:pPr>
      <w:r>
        <w:t>工作类报告：类似于报告的沟通方式还有请示、向公司上一级主管提出意见或建议等。需要批复或口头上给予反馈，从而形成上下信息交流上的互动；</w:t>
      </w:r>
    </w:p>
    <w:p w14:paraId="2AA624F4">
      <w:pPr>
        <w:pStyle w:val="39"/>
        <w:numPr>
          <w:ilvl w:val="0"/>
          <w:numId w:val="4"/>
        </w:numPr>
        <w:bidi w:val="0"/>
      </w:pPr>
      <w:r>
        <w:t>简报：各部门、各项目用于汇总专项或综合工作信息而制作的书面材料。由质量部每月制作各项目完成工程量、完成产值等内容。</w:t>
      </w:r>
    </w:p>
    <w:p w14:paraId="3D7B0C7B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4" w:name="_Toc29876"/>
      <w:r>
        <w:t>会议沟通</w:t>
      </w:r>
      <w:bookmarkEnd w:id="14"/>
    </w:p>
    <w:p w14:paraId="53779B81">
      <w:pPr>
        <w:pStyle w:val="39"/>
        <w:numPr>
          <w:ilvl w:val="0"/>
          <w:numId w:val="5"/>
        </w:numPr>
        <w:bidi w:val="0"/>
        <w:ind w:left="425" w:leftChars="0" w:hanging="425" w:firstLineChars="0"/>
      </w:pPr>
      <w:r>
        <w:t>召开公司级专题工作会议，各部门专题会议、部门例会后，形成会议纪要，由专题工作主办部门起草，经主办部门负责人审核，报主持会议的公司领导签发、传阅。</w:t>
      </w:r>
    </w:p>
    <w:p w14:paraId="7CD9A375">
      <w:pPr>
        <w:pStyle w:val="39"/>
        <w:numPr>
          <w:ilvl w:val="0"/>
          <w:numId w:val="5"/>
        </w:numPr>
        <w:bidi w:val="0"/>
        <w:ind w:left="425" w:leftChars="0" w:hanging="425" w:firstLineChars="0"/>
      </w:pPr>
      <w:r>
        <w:t>形成会议纪要，由主办部门起草，经部门（中心）负责人审核签发，主送公司领导传阅。</w:t>
      </w:r>
    </w:p>
    <w:p w14:paraId="44448B90">
      <w:pPr>
        <w:pStyle w:val="39"/>
        <w:numPr>
          <w:ilvl w:val="0"/>
          <w:numId w:val="5"/>
        </w:numPr>
        <w:bidi w:val="0"/>
        <w:ind w:left="425" w:leftChars="0" w:hanging="425" w:firstLineChars="0"/>
      </w:pPr>
      <w:r>
        <w:t>其它会议需沟通的信息由主办部门主持人向总经理进行口头汇报会。</w:t>
      </w:r>
    </w:p>
    <w:p w14:paraId="0FFC6C4E">
      <w:pPr>
        <w:pStyle w:val="39"/>
        <w:numPr>
          <w:ilvl w:val="0"/>
          <w:numId w:val="5"/>
        </w:numPr>
        <w:bidi w:val="0"/>
        <w:ind w:left="425" w:leftChars="0" w:hanging="425" w:firstLineChars="0"/>
        <w:rPr>
          <w:rFonts w:ascii="宋体" w:hAnsi="宋体" w:eastAsia="宋体" w:cs="宋体"/>
          <w:spacing w:val="-1"/>
          <w:szCs w:val="24"/>
        </w:rPr>
      </w:pPr>
      <w:r>
        <w:t>会议沟通讲究会议效率，开会要有结果，不能议而不决，会后要抓好执行、跟踪、检查、评估、反馈等环节</w:t>
      </w:r>
    </w:p>
    <w:p w14:paraId="44E6D540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5" w:name="_Toc13112"/>
      <w:r>
        <w:t>网络信息沟通</w:t>
      </w:r>
      <w:bookmarkEnd w:id="15"/>
    </w:p>
    <w:p w14:paraId="183546A5">
      <w:pPr>
        <w:pStyle w:val="39"/>
        <w:numPr>
          <w:ilvl w:val="0"/>
          <w:numId w:val="6"/>
        </w:numPr>
        <w:bidi w:val="0"/>
      </w:pPr>
      <w:r>
        <w:t>由质量部将公司、总经理、职能部门及各管理中心负责人工作所用的电子邮箱汇总并进行发布。用于管理者与员工之间对工作中提出的意见和建议的沟通</w:t>
      </w:r>
    </w:p>
    <w:p w14:paraId="61B7D0B9">
      <w:pPr>
        <w:pStyle w:val="39"/>
        <w:numPr>
          <w:ilvl w:val="0"/>
          <w:numId w:val="6"/>
        </w:numPr>
        <w:bidi w:val="0"/>
      </w:pPr>
      <w:r>
        <w:t>质量管理专员每周五将邮件中需要进行回复的问题进行汇总，分发各职能部门负责人对提出的问题进行解答，由质量部统一进行回复；对于各部门暂时不能准确答复的问题给予说明，并书面报总经理，做详细登记。</w:t>
      </w:r>
    </w:p>
    <w:p w14:paraId="4C46A1A5">
      <w:pPr>
        <w:pStyle w:val="39"/>
        <w:numPr>
          <w:ilvl w:val="0"/>
          <w:numId w:val="6"/>
        </w:numPr>
        <w:bidi w:val="0"/>
      </w:pPr>
      <w:r>
        <w:t>对提出的建议、意见进行汇总，书面汇总后报总经理审批。</w:t>
      </w:r>
    </w:p>
    <w:p w14:paraId="3C9C9E91">
      <w:pPr>
        <w:pStyle w:val="39"/>
        <w:numPr>
          <w:ilvl w:val="0"/>
          <w:numId w:val="6"/>
        </w:numPr>
        <w:bidi w:val="0"/>
        <w:rPr>
          <w:rFonts w:ascii="宋体" w:hAnsi="宋体" w:eastAsia="宋体" w:cs="宋体"/>
          <w:spacing w:val="-2"/>
          <w:szCs w:val="24"/>
        </w:rPr>
      </w:pPr>
      <w:r>
        <w:t>各部门按照公司信息报送制度的要求，积极按时上报信息，网络工程师应及时刷新企业最新动态。</w:t>
      </w:r>
    </w:p>
    <w:p w14:paraId="49C680AA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6" w:name="bookmark1"/>
      <w:bookmarkEnd w:id="16"/>
      <w:bookmarkStart w:id="17" w:name="_Toc5093"/>
      <w:r>
        <w:t>其它类沟通</w:t>
      </w:r>
      <w:bookmarkEnd w:id="17"/>
    </w:p>
    <w:p w14:paraId="719BFDDF">
      <w:pPr>
        <w:pStyle w:val="39"/>
        <w:numPr>
          <w:ilvl w:val="0"/>
          <w:numId w:val="7"/>
        </w:numPr>
        <w:bidi w:val="0"/>
      </w:pPr>
      <w:r>
        <w:t>培训：新员工入职培训、领导者及管理者培训、专业培训、通用技能培训等，要多以体验式、课堂式、交流研讨会等形式，注重培训效果的巩固与应用，将相关信息进行记录。</w:t>
      </w:r>
    </w:p>
    <w:p w14:paraId="3CFAE379">
      <w:pPr>
        <w:pStyle w:val="39"/>
        <w:numPr>
          <w:ilvl w:val="0"/>
          <w:numId w:val="7"/>
        </w:numPr>
        <w:bidi w:val="0"/>
      </w:pPr>
      <w:r>
        <w:t>面谈：管理者与员工进行的一对一、一对多、或多对多的面谈沟通，有效征求员工意见，反馈工作信息，激励员工行为。</w:t>
      </w:r>
    </w:p>
    <w:p w14:paraId="57BE63E6">
      <w:pPr>
        <w:pStyle w:val="39"/>
        <w:numPr>
          <w:ilvl w:val="0"/>
          <w:numId w:val="7"/>
        </w:numPr>
        <w:bidi w:val="0"/>
      </w:pPr>
      <w:r>
        <w:t>调查： 在各项与员工相关的管理制度下发之前，要充分沟通，了解员</w:t>
      </w:r>
    </w:p>
    <w:p w14:paraId="5A48F120">
      <w:pPr>
        <w:pStyle w:val="39"/>
        <w:numPr>
          <w:ilvl w:val="0"/>
          <w:numId w:val="7"/>
        </w:numPr>
        <w:bidi w:val="0"/>
      </w:pPr>
      <w:r>
        <w:t>工对制度的意见或建议；在各项与工作相关的制度和流程下发之前，要和相关岗位的员工充分沟通，听取他们的分析，了解他们的意见和建议，提高制度与流程的准确性与可执行性；公司下发的文件，要通过通知、公告栏等方式及时、准确地向全体员工传达。</w:t>
      </w:r>
    </w:p>
    <w:p w14:paraId="23240EDC">
      <w:pPr>
        <w:pStyle w:val="39"/>
        <w:numPr>
          <w:ilvl w:val="0"/>
          <w:numId w:val="7"/>
        </w:numPr>
        <w:bidi w:val="0"/>
        <w:rPr>
          <w:rFonts w:ascii="宋体" w:hAnsi="宋体" w:eastAsia="宋体" w:cs="宋体"/>
          <w:spacing w:val="-1"/>
          <w:szCs w:val="24"/>
        </w:rPr>
      </w:pPr>
      <w:r>
        <w:t>意见箱：由质量管理专员每周五进行开箱收信，要高度重视，按电子邮件类型进行办理。</w:t>
      </w:r>
    </w:p>
    <w:p w14:paraId="2426E63F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8" w:name="_Toc32094"/>
      <w:r>
        <w:t>越级沟通</w:t>
      </w:r>
      <w:bookmarkEnd w:id="18"/>
    </w:p>
    <w:p w14:paraId="43233919">
      <w:pPr>
        <w:pStyle w:val="27"/>
        <w:bidi w:val="0"/>
        <w:rPr>
          <w:rFonts w:ascii="宋体" w:hAnsi="宋体" w:eastAsia="宋体" w:cs="宋体"/>
          <w:szCs w:val="24"/>
        </w:rPr>
      </w:pPr>
      <w:r>
        <w:t>对于正常的工作，各级工作人员要养成一种逐级上报的习惯。 但当工作中出现如下情况时，可以进行越级沟通：</w:t>
      </w:r>
    </w:p>
    <w:p w14:paraId="6CDF7485">
      <w:pPr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pacing w:val="-1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下级对上级汇报的工作内容，提出的意见和建议，多次得不到答复；</w:t>
      </w:r>
    </w:p>
    <w:p w14:paraId="44A5E239">
      <w:pPr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pacing w:val="-1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下级对上级的管理方式产生意见，需要投诉时；</w:t>
      </w:r>
    </w:p>
    <w:p w14:paraId="25E36E6D">
      <w:pPr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pacing w:val="-1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下级发现上级的违规行为时；</w:t>
      </w:r>
    </w:p>
    <w:p w14:paraId="33DC2575">
      <w:pPr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个人对公司的改革、发展有建议或意见时。</w:t>
      </w:r>
    </w:p>
    <w:p w14:paraId="1C6FBA2F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9" w:name="_Toc15840"/>
      <w:r>
        <w:t>制度的监督执行</w:t>
      </w:r>
      <w:bookmarkEnd w:id="19"/>
    </w:p>
    <w:p w14:paraId="56CA0615">
      <w:pPr>
        <w:pStyle w:val="27"/>
        <w:bidi w:val="0"/>
        <w:rPr>
          <w:rFonts w:ascii="宋体" w:hAnsi="宋体" w:eastAsia="宋体" w:cs="宋体"/>
          <w:spacing w:val="-1"/>
          <w:szCs w:val="24"/>
        </w:rPr>
      </w:pPr>
      <w:r>
        <w:t>质量部负责对信息内部沟通进行检查，各部门需提供相应的书面材料。对因信息不畅，造成工作任务未完成部门及个人将予以通报批评。</w:t>
      </w:r>
    </w:p>
    <w:p w14:paraId="6C5AD5E9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0" w:name="_Toc26438"/>
      <w:r>
        <w:t>对外沟通</w:t>
      </w:r>
      <w:bookmarkEnd w:id="20"/>
    </w:p>
    <w:p w14:paraId="481F1FE0">
      <w:pPr>
        <w:pStyle w:val="39"/>
        <w:numPr>
          <w:ilvl w:val="0"/>
          <w:numId w:val="9"/>
        </w:numPr>
        <w:bidi w:val="0"/>
        <w:ind w:left="425" w:leftChars="0" w:hanging="425" w:firstLineChars="0"/>
      </w:pPr>
      <w:r>
        <w:t>本公司的产品信息，以质量目标、口头、书面或广告等方式让客户了解。</w:t>
      </w:r>
    </w:p>
    <w:p w14:paraId="35F088C9">
      <w:pPr>
        <w:pStyle w:val="39"/>
        <w:numPr>
          <w:ilvl w:val="0"/>
          <w:numId w:val="9"/>
        </w:numPr>
        <w:bidi w:val="0"/>
        <w:ind w:left="425" w:leftChars="0" w:hanging="425" w:firstLineChars="0"/>
      </w:pPr>
      <w:r>
        <w:t>运维部主动掌握客户的需求或客户需求服务时，由承办人员填写内部联络单，反映给部门主管签核，以确定客户服务的需求。业务人员针对内部联络单之需求，适时处理客户需求，并将相关部门所回复的处理结果填入内部联络单呈部门主管核阅，将处理结果以电话、传真或邮寄方式回复客户确认是否满足其客户需求。</w:t>
      </w:r>
    </w:p>
    <w:p w14:paraId="34A97C6C">
      <w:pPr>
        <w:pStyle w:val="39"/>
        <w:numPr>
          <w:ilvl w:val="0"/>
          <w:numId w:val="9"/>
        </w:numPr>
        <w:bidi w:val="0"/>
        <w:ind w:left="425" w:leftChars="0" w:hanging="425" w:firstLineChars="0"/>
      </w:pPr>
      <w:r>
        <w:t>由公司授权运维部负责与客户签订合同或合同变更，处理方式依顾客要求评审控制程序规定办理。</w:t>
      </w:r>
    </w:p>
    <w:p w14:paraId="4DA2FA6E">
      <w:pPr>
        <w:pStyle w:val="39"/>
        <w:numPr>
          <w:ilvl w:val="0"/>
          <w:numId w:val="9"/>
        </w:numPr>
        <w:bidi w:val="0"/>
        <w:ind w:left="425" w:leftChars="0" w:hanging="425" w:firstLineChars="0"/>
      </w:pPr>
      <w:r>
        <w:t>客户以书面或口头等方式，向运维部提出抱怨时，必须将抱怨事实依据客户信息反馈管理制度规定办理。</w:t>
      </w:r>
    </w:p>
    <w:p w14:paraId="032D5EF9">
      <w:pPr>
        <w:pStyle w:val="39"/>
        <w:numPr>
          <w:ilvl w:val="0"/>
          <w:numId w:val="9"/>
        </w:numPr>
        <w:bidi w:val="0"/>
        <w:ind w:left="425" w:leftChars="0" w:hanging="425" w:firstLineChars="0"/>
      </w:pPr>
      <w:r>
        <w:t>运维部应定期调查客户对本公司产品/服务的状况，以了解客户的满意度或意见，参照客户满意监视和测量控制程序执行。</w:t>
      </w:r>
    </w:p>
    <w:p w14:paraId="4C87EF07">
      <w:pPr>
        <w:pStyle w:val="39"/>
        <w:numPr>
          <w:ilvl w:val="0"/>
          <w:numId w:val="9"/>
        </w:numPr>
        <w:bidi w:val="0"/>
        <w:ind w:left="425" w:leftChars="0" w:hanging="425" w:firstLineChars="0"/>
      </w:pPr>
      <w:r>
        <w:t>客户抱怨的信息亦应适时宣导使员工知悉，以作为鼓励或激励的依据</w:t>
      </w:r>
    </w:p>
    <w:p w14:paraId="3A04F7E6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1" w:name="_Toc17734"/>
      <w:r>
        <w:t>附则</w:t>
      </w:r>
      <w:bookmarkEnd w:id="21"/>
    </w:p>
    <w:p w14:paraId="095DBF3A">
      <w:pPr>
        <w:pStyle w:val="39"/>
        <w:numPr>
          <w:ilvl w:val="0"/>
          <w:numId w:val="10"/>
        </w:numPr>
        <w:bidi w:val="0"/>
      </w:pPr>
      <w:r>
        <w:t>公司内部沟通管理工作由公司的质量部实施管理。</w:t>
      </w:r>
    </w:p>
    <w:p w14:paraId="58741F4B">
      <w:pPr>
        <w:pStyle w:val="39"/>
        <w:numPr>
          <w:ilvl w:val="0"/>
          <w:numId w:val="10"/>
        </w:numPr>
        <w:bidi w:val="0"/>
      </w:pPr>
      <w:r>
        <w:t>本制度未尽事宜按国家法律、法规、规范性文件和本公司章程规定执行。</w:t>
      </w:r>
    </w:p>
    <w:p w14:paraId="2264A2FD">
      <w:pPr>
        <w:pStyle w:val="39"/>
        <w:numPr>
          <w:ilvl w:val="0"/>
          <w:numId w:val="10"/>
        </w:numPr>
        <w:bidi w:val="0"/>
      </w:pPr>
      <w:r>
        <w:t>本制度与国法律、法规、规范性文件和本公司章程规定不一致的，以有关国家法律、法规、规范性文件和本公司章程规定为准。</w:t>
      </w:r>
    </w:p>
    <w:p w14:paraId="42B53B56">
      <w:pPr>
        <w:pStyle w:val="39"/>
        <w:numPr>
          <w:ilvl w:val="0"/>
          <w:numId w:val="10"/>
        </w:numPr>
        <w:bidi w:val="0"/>
      </w:pPr>
      <w:r>
        <w:t>本制度由公司质量部拟定, 自公司总经理批准颁布之日起施行。</w:t>
      </w:r>
    </w:p>
    <w:sectPr>
      <w:footerReference r:id="rId5" w:type="default"/>
      <w:pgSz w:w="11906" w:h="16839"/>
      <w:pgMar w:top="1431" w:right="1620" w:bottom="1374" w:left="1785" w:header="0" w:footer="1211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E07280">
    <w:pPr>
      <w:spacing w:line="166" w:lineRule="auto"/>
      <w:ind w:left="4125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</w:rPr>
      <w:t>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90B525AA"/>
    <w:multiLevelType w:val="singleLevel"/>
    <w:tmpl w:val="90B525A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A91A82BD"/>
    <w:multiLevelType w:val="singleLevel"/>
    <w:tmpl w:val="A91A82B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A9F43299"/>
    <w:multiLevelType w:val="singleLevel"/>
    <w:tmpl w:val="A9F4329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B0A01691"/>
    <w:multiLevelType w:val="singleLevel"/>
    <w:tmpl w:val="B0A0169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CA778B3A"/>
    <w:multiLevelType w:val="singleLevel"/>
    <w:tmpl w:val="CA778B3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CC04EA55"/>
    <w:multiLevelType w:val="singleLevel"/>
    <w:tmpl w:val="CC04EA5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1CB1C6C9"/>
    <w:multiLevelType w:val="singleLevel"/>
    <w:tmpl w:val="1CB1C6C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24E3493E"/>
    <w:multiLevelType w:val="singleLevel"/>
    <w:tmpl w:val="24E3493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5F60F0DB"/>
    <w:multiLevelType w:val="singleLevel"/>
    <w:tmpl w:val="5F60F0D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5"/>
  </w:num>
  <w:num w:numId="5">
    <w:abstractNumId w:val="8"/>
  </w:num>
  <w:num w:numId="6">
    <w:abstractNumId w:val="3"/>
  </w:num>
  <w:num w:numId="7">
    <w:abstractNumId w:val="6"/>
  </w:num>
  <w:num w:numId="8">
    <w:abstractNumId w:val="1"/>
  </w:num>
  <w:num w:numId="9">
    <w:abstractNumId w:val="7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NotTrackMove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186715DB"/>
    <w:rsid w:val="19A759A9"/>
    <w:rsid w:val="24C74EFE"/>
    <w:rsid w:val="34A22DAA"/>
    <w:rsid w:val="3F3732A2"/>
    <w:rsid w:val="4372604E"/>
    <w:rsid w:val="49EE575D"/>
    <w:rsid w:val="7DC607D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table" w:customStyle="1" w:styleId="24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5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6">
    <w:name w:val="柴_标题1"/>
    <w:basedOn w:val="2"/>
    <w:next w:val="27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7">
    <w:name w:val="柴_正文"/>
    <w:basedOn w:val="12"/>
    <w:link w:val="41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28">
    <w:name w:val="柴_标题2"/>
    <w:basedOn w:val="3"/>
    <w:next w:val="27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29">
    <w:name w:val="柴_标题3"/>
    <w:basedOn w:val="4"/>
    <w:next w:val="27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0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1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32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6"/>
    <w:qFormat/>
    <w:uiPriority w:val="0"/>
    <w:rPr>
      <w:rFonts w:ascii="Arial" w:hAnsi="Arial" w:eastAsia="宋体"/>
      <w:sz w:val="32"/>
    </w:rPr>
  </w:style>
  <w:style w:type="paragraph" w:customStyle="1" w:styleId="39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0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1">
    <w:name w:val="柴_正文 Char"/>
    <w:link w:val="27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2361</Words>
  <Characters>2458</Characters>
  <Lines>0</Lines>
  <Paragraphs>0</Paragraphs>
  <TotalTime>0</TotalTime>
  <ScaleCrop>false</ScaleCrop>
  <LinksUpToDate>false</LinksUpToDate>
  <CharactersWithSpaces>2553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2025-08-18T17:59:00Z</dcterms:created>
  <dc:creator>谢永刚</dc:creator>
  <cp:lastModifiedBy>郝宇</cp:lastModifiedBy>
  <dcterms:modified xsi:type="dcterms:W3CDTF">2026-03-09T13:29:13Z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2025-08-20T23:59:32Z</vt:filetime>
  </property>
  <property fmtid="{D5CDD505-2E9C-101B-9397-08002B2CF9AE}" pid="3" name="CRO">
    <vt:lpwstr>wqlLaW5nc29mdCBQREYgdG8gV1BTIDExNQ</vt:lpwstr>
  </property>
  <property fmtid="{D5CDD505-2E9C-101B-9397-08002B2CF9AE}" pid="4" name="ICV">
    <vt:lpwstr>E8CF62B20D64493791925A727BD83F6C_12</vt:lpwstr>
  </property>
  <property fmtid="{D5CDD505-2E9C-101B-9397-08002B2CF9AE}" pid="5" name="KSOProductBuildVer">
    <vt:lpwstr>2052-12.1.0.25225</vt:lpwstr>
  </property>
  <property fmtid="{D5CDD505-2E9C-101B-9397-08002B2CF9AE}" pid="6" name="KSOTemplateDocerSaveRecord">
    <vt:lpwstr>eyJoZGlkIjoiZWI4NmUzMGY2ODA3MDc4ZTFlMjZjZTAyMjM0NmVmODgiLCJ1c2VySWQiOiIxMDc1MzgyOSJ9</vt:lpwstr>
  </property>
</Properties>
</file>