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5120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GoBack"/>
      <w:bookmarkEnd w:id="18"/>
    </w:p>
    <w:p w14:paraId="158B6C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7288"/>
      <w:r>
        <w:t>客户投诉应对及处理管理规定</w:t>
      </w:r>
      <w:bookmarkEnd w:id="0"/>
    </w:p>
    <w:p w14:paraId="7E7374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 w14:paraId="0B0AE2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154"/>
      <w:r>
        <w:t>中达丰集团有限公司</w:t>
      </w:r>
      <w:bookmarkEnd w:id="1"/>
    </w:p>
    <w:p w14:paraId="022150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60060F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B4B50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971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ED3B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1BB16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100F6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客户投诉应对及处理管理规定（ZDFJT-IT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SS-KHTSYDJCL）</w:t>
            </w:r>
          </w:p>
        </w:tc>
      </w:tr>
      <w:tr w14:paraId="275D7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BDFF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B258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0F27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52084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582C4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367F1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B8B8D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C8970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DA59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CB8E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97B9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5F55E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D119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吴广</w:t>
            </w:r>
          </w:p>
        </w:tc>
        <w:tc>
          <w:tcPr>
            <w:tcW w:w="1953" w:type="dxa"/>
          </w:tcPr>
          <w:p w14:paraId="05392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F6D0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AA114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AA768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23C6F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16398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4A42F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7116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0629B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9BA4B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4D08D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D6EC27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22EF0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6E8A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3453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34CF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7B148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0098E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4B81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878A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35B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D882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A96FF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AD546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03D61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C4E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2D48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24F99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3FA2BC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23139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259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D4815C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C13E1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9E045D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1410CC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_Toc7288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771A9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_Toc31154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47646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5AECC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00D8C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_Toc24953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6E358A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_Toc19369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5E27B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_Toc22563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_Toc22563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5DAA3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_Toc19080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2F103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BE920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_Toc29905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_Toc29905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63EB7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_Toc21060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39411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_Toc21402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176AE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_Toc30394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_Toc30394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3C0C6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_Toc31586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20077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_Toc14591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10C0B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_Toc7264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118D7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_Toc24775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_Toc24775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C5F6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E5F73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79CB22C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707"/>
      <w:r>
        <w:t>目的</w:t>
      </w:r>
      <w:bookmarkEnd w:id="3"/>
    </w:p>
    <w:p w14:paraId="49738B27">
      <w:pPr>
        <w:pStyle w:val="27"/>
        <w:bidi w:val="0"/>
      </w:pPr>
      <w:r>
        <w:t>依据我公司运维服务业务定位和能力，策划运行维护服务对象的服务内容和要求，特制定此管理规定。</w:t>
      </w:r>
    </w:p>
    <w:p w14:paraId="285063C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4953"/>
      <w:r>
        <w:t>适用范围</w:t>
      </w:r>
      <w:bookmarkEnd w:id="4"/>
    </w:p>
    <w:p w14:paraId="37AC2DF5">
      <w:pPr>
        <w:pStyle w:val="27"/>
        <w:bidi w:val="0"/>
      </w:pPr>
      <w:r>
        <w:t>本手册适用于本公司参与运维服务业务的部门和人员</w:t>
      </w:r>
    </w:p>
    <w:p w14:paraId="7EA916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9369"/>
      <w:r>
        <w:t>引用文件</w:t>
      </w:r>
      <w:bookmarkEnd w:id="5"/>
    </w:p>
    <w:p w14:paraId="614739B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A5A69F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535E3A4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35BE876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7492429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2563"/>
      <w:r>
        <w:t>术语与定义</w:t>
      </w:r>
      <w:bookmarkEnd w:id="6"/>
    </w:p>
    <w:p w14:paraId="29A084DB">
      <w:pPr>
        <w:pStyle w:val="27"/>
        <w:bidi w:val="0"/>
      </w:pPr>
      <w:r>
        <w:t>无</w:t>
      </w:r>
    </w:p>
    <w:p w14:paraId="5DBDB3B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9080"/>
      <w:r>
        <w:t>角色与职责</w:t>
      </w:r>
      <w:bookmarkEnd w:id="7"/>
    </w:p>
    <w:p w14:paraId="4184C8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095F4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7E7AEC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6A741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7D134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2958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61E76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17914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 w14:paraId="71191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31664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0F543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18DB17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 w14:paraId="2EEB5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EE9B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1A99A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36C4B7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 w14:paraId="2707E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A33AE1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 w14:paraId="728B94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68"/>
      <w:r>
        <w:t>投诉的定义</w:t>
      </w:r>
      <w:bookmarkEnd w:id="8"/>
    </w:p>
    <w:p w14:paraId="69F020B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 w14:paraId="6614F41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 w14:paraId="59A5B9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9905"/>
      <w:r>
        <w:t>产生投诉的因素</w:t>
      </w:r>
      <w:bookmarkEnd w:id="9"/>
    </w:p>
    <w:p w14:paraId="4AAD2AB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对服务的不满意</w:t>
      </w:r>
    </w:p>
    <w:p w14:paraId="63E9C78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对服务态度方式的不满意</w:t>
      </w:r>
    </w:p>
    <w:p w14:paraId="7F528C8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1060"/>
      <w:r>
        <w:t>投诉的影响</w:t>
      </w:r>
      <w:bookmarkEnd w:id="10"/>
    </w:p>
    <w:p w14:paraId="6BA5AF6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客户投诉未能及时妥善的处理，会导致客户抱怨升级和流失</w:t>
      </w:r>
    </w:p>
    <w:p w14:paraId="77B0A60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 w14:paraId="65445B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1402"/>
      <w:r>
        <w:t>客户投诉应对目的</w:t>
      </w:r>
      <w:bookmarkEnd w:id="11"/>
    </w:p>
    <w:p w14:paraId="3E330E4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及时有效的响应客户的投诉需求</w:t>
      </w:r>
    </w:p>
    <w:p w14:paraId="7F533A4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避免引起严重的纠纷及恶性事件（涉及赔偿金额较大、安全性能及第三方介入）；</w:t>
      </w:r>
    </w:p>
    <w:p w14:paraId="7356128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使客户投诉处理统一标准化、流程化、口径一致，提高处理客户投诉的时效性；</w:t>
      </w:r>
    </w:p>
    <w:p w14:paraId="580BF7D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 w14:paraId="0183F633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重新赢得客户的对公司信任，减少客户的流失，增强企业的服务品牌；</w:t>
      </w:r>
    </w:p>
    <w:p w14:paraId="2D19B59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提供全体员工的市场意识，客户的流失就是资源的浪费；</w:t>
      </w:r>
    </w:p>
    <w:p w14:paraId="6ABD05D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0394"/>
      <w:r>
        <w:t>投诉级别</w:t>
      </w:r>
      <w:bookmarkEnd w:id="12"/>
    </w:p>
    <w:p w14:paraId="6939B27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 w14:paraId="1E2CA4D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紧急（B 类）指在接到本表或电话通知后，应在 12 小时内出具处理方案的情况</w:t>
      </w:r>
    </w:p>
    <w:p w14:paraId="7F9E8CB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一般（C 类）指在接到本表或电话通知后，应在 3 天内出具处理方案的情况</w:t>
      </w:r>
    </w:p>
    <w:p w14:paraId="4E461E7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1586"/>
      <w:r>
        <w:t>客户投诉应对及处理的注意事项</w:t>
      </w:r>
      <w:bookmarkEnd w:id="13"/>
    </w:p>
    <w:p w14:paraId="05C6F8D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客户投诉处理负责人不得随意承诺客户做不到的，承诺了必须兑现；</w:t>
      </w:r>
    </w:p>
    <w:p w14:paraId="25D57C51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 w14:paraId="35140FB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对于客户提出的不合理的要求，要坚持立场和原则进行适当的回绝；</w:t>
      </w:r>
    </w:p>
    <w:p w14:paraId="7AF35EA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 w14:paraId="68FEA36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 w14:paraId="0FB7911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受理客户投诉，任何人不得向外推托，需重视客户投诉，优先解决处理；</w:t>
      </w:r>
    </w:p>
    <w:p w14:paraId="6E45A32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处理客户投诉时，态度主动，积极推进；</w:t>
      </w:r>
    </w:p>
    <w:p w14:paraId="4EB7A25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 w14:paraId="37E7AC5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 w14:paraId="38E38FA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重大投诉客户资料需要特殊处理。</w:t>
      </w:r>
    </w:p>
    <w:p w14:paraId="11149C1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14591"/>
      <w:r>
        <w:t>客户投诉处罚规定</w:t>
      </w:r>
      <w:bookmarkEnd w:id="15"/>
    </w:p>
    <w:p w14:paraId="763C232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 w14:paraId="152B12A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 w14:paraId="37769E0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 w14:paraId="59AB3E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7264"/>
      <w:r>
        <w:t>相关文档</w:t>
      </w:r>
      <w:bookmarkEnd w:id="16"/>
    </w:p>
    <w:p w14:paraId="3FAA9E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无</w:t>
      </w:r>
    </w:p>
    <w:p w14:paraId="259974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4775"/>
      <w:r>
        <w:t>附则</w:t>
      </w:r>
      <w:bookmarkEnd w:id="17"/>
    </w:p>
    <w:p w14:paraId="7E3B4F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639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B2B4FC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6A53315"/>
    <w:rsid w:val="1EC52B42"/>
    <w:rsid w:val="517D3145"/>
    <w:rsid w:val="59BF7513"/>
    <w:rsid w:val="789F2C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1608</Words>
  <Characters>1697</Characters>
  <Lines>0</Lines>
  <Paragraphs>0</Paragraphs>
  <TotalTime>0</TotalTime>
  <ScaleCrop>false</ScaleCrop>
  <LinksUpToDate>false</LinksUpToDate>
  <CharactersWithSpaces>1783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2025-08-18T18:01:00Z</dcterms:created>
  <dc:creator>谢永刚</dc:creator>
  <cp:lastModifiedBy>郝宇</cp:lastModifiedBy>
  <dcterms:modified xsi:type="dcterms:W3CDTF">2026-03-09T13:29:14Z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