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E001AF">
      <w:pPr>
        <w:pStyle w:val="34"/>
        <w:keepNext w:val="0"/>
        <w:keepLines w:val="0"/>
        <w:pageBreakBefore w:val="0"/>
        <w:widowControl w:val="0"/>
        <w:wordWrap/>
        <w:overflowPunct/>
        <w:topLinePunct w:val="0"/>
        <w:autoSpaceDE w:val="0"/>
        <w:autoSpaceDN w:val="0"/>
        <w:bidi w:val="0"/>
        <w:rPr>
          <w:rFonts w:hint="eastAsia"/>
          <w:lang w:val="en-US" w:eastAsia="zh-CN"/>
        </w:rPr>
      </w:pPr>
    </w:p>
    <w:p w14:paraId="28C5C1CA">
      <w:pPr>
        <w:pStyle w:val="34"/>
        <w:keepNext w:val="0"/>
        <w:keepLines w:val="0"/>
        <w:pageBreakBefore w:val="0"/>
        <w:widowControl w:val="0"/>
        <w:wordWrap/>
        <w:overflowPunct/>
        <w:topLinePunct w:val="0"/>
        <w:autoSpaceDE w:val="0"/>
        <w:autoSpaceDN w:val="0"/>
        <w:bidi w:val="0"/>
        <w:rPr>
          <w:rFonts w:hint="default"/>
          <w:lang w:val="en-US" w:eastAsia="zh-CN"/>
        </w:rPr>
      </w:pPr>
      <w:bookmarkStart w:id="0" w:name="_Toc8240"/>
      <w:r>
        <w:rPr>
          <w:rFonts w:hint="eastAsia"/>
          <w:lang w:val="en-US" w:eastAsia="zh-CN"/>
        </w:rPr>
        <w:t>客户满意度调查结果分析报告</w:t>
      </w:r>
      <w:bookmarkEnd w:id="0"/>
    </w:p>
    <w:p w14:paraId="0510687B">
      <w:pPr>
        <w:pStyle w:val="35"/>
        <w:keepNext w:val="0"/>
        <w:keepLines w:val="0"/>
        <w:pageBreakBefore w:val="0"/>
        <w:widowControl w:val="0"/>
        <w:wordWrap/>
        <w:overflowPunct/>
        <w:topLinePunct w:val="0"/>
        <w:autoSpaceDE w:val="0"/>
        <w:autoSpaceDN w:val="0"/>
        <w:bidi w:val="0"/>
        <w:rPr>
          <w:lang w:eastAsia="zh-CN"/>
        </w:rPr>
      </w:pPr>
      <w:bookmarkStart w:id="1" w:name="_Toc28899"/>
      <w:r>
        <w:rPr>
          <w:lang w:eastAsia="zh-CN"/>
        </w:rPr>
        <w:t>中达丰集团有限公司</w:t>
      </w:r>
      <w:bookmarkEnd w:id="1"/>
    </w:p>
    <w:p w14:paraId="7D976166">
      <w:pPr>
        <w:pStyle w:val="30"/>
        <w:bidi w:val="0"/>
        <w:jc w:val="center"/>
      </w:pPr>
      <w:r>
        <w:t>202</w:t>
      </w:r>
      <w:r>
        <w:rPr>
          <w:rFonts w:hint="eastAsia"/>
          <w:lang w:val="en-US" w:eastAsia="zh-CN"/>
        </w:rPr>
        <w:t>5</w:t>
      </w:r>
      <w:r>
        <w:t>年</w:t>
      </w:r>
      <w:r>
        <w:rPr>
          <w:rFonts w:hint="eastAsia"/>
          <w:lang w:val="en-US" w:eastAsia="zh-CN"/>
        </w:rPr>
        <w:t>12</w:t>
      </w:r>
      <w:r>
        <w:t>月</w:t>
      </w:r>
      <w:r>
        <w:rPr>
          <w:rFonts w:hint="eastAsia"/>
          <w:lang w:val="en-US" w:eastAsia="zh-CN"/>
        </w:rPr>
        <w:t>15</w:t>
      </w:r>
      <w:r>
        <w:t>日</w:t>
      </w:r>
    </w:p>
    <w:p w14:paraId="52D15EF9">
      <w:pPr>
        <w:pStyle w:val="30"/>
        <w:bidi w:val="0"/>
        <w:jc w:val="center"/>
        <w:sectPr>
          <w:type w:val="continuous"/>
          <w:pgSz w:w="11910" w:h="16840"/>
          <w:pgMar w:top="1580" w:right="900" w:bottom="280" w:left="920" w:header="720" w:footer="720" w:gutter="0"/>
          <w:cols w:space="720" w:num="1"/>
        </w:sectPr>
      </w:pPr>
    </w:p>
    <w:p w14:paraId="07A6438F">
      <w:pPr>
        <w:keepNext w:val="0"/>
        <w:keepLines w:val="0"/>
        <w:pageBreakBefore w:val="0"/>
        <w:widowControl w:val="0"/>
        <w:wordWrap/>
        <w:overflowPunct/>
        <w:topLinePunct w:val="0"/>
        <w:autoSpaceDE w:val="0"/>
        <w:autoSpaceDN w:val="0"/>
        <w:bidi w:val="0"/>
        <w:spacing w:before="61"/>
        <w:ind w:right="19"/>
        <w:jc w:val="center"/>
        <w:rPr>
          <w:sz w:val="28"/>
        </w:rPr>
      </w:pPr>
      <w:r>
        <w:rPr>
          <w:sz w:val="28"/>
        </w:rPr>
        <w:t>文档信息</w:t>
      </w:r>
    </w:p>
    <w:tbl>
      <w:tblPr>
        <w:tblStyle w:val="25"/>
        <w:tblW w:w="0" w:type="auto"/>
        <w:tblInd w:w="78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3"/>
        <w:gridCol w:w="1415"/>
        <w:gridCol w:w="2305"/>
        <w:gridCol w:w="1559"/>
        <w:gridCol w:w="1950"/>
      </w:tblGrid>
      <w:tr w14:paraId="2F998C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3" w:type="dxa"/>
          </w:tcPr>
          <w:p w14:paraId="0865DA81">
            <w:pPr>
              <w:pStyle w:val="27"/>
              <w:keepNext w:val="0"/>
              <w:keepLines w:val="0"/>
              <w:pageBreakBefore w:val="0"/>
              <w:widowControl w:val="0"/>
              <w:wordWrap/>
              <w:overflowPunct/>
              <w:topLinePunct w:val="0"/>
              <w:autoSpaceDE w:val="0"/>
              <w:autoSpaceDN w:val="0"/>
              <w:bidi w:val="0"/>
              <w:spacing w:before="152"/>
              <w:ind w:left="181" w:right="171"/>
              <w:jc w:val="center"/>
              <w:rPr>
                <w:sz w:val="24"/>
              </w:rPr>
            </w:pPr>
            <w:r>
              <w:rPr>
                <w:sz w:val="24"/>
              </w:rPr>
              <w:t>文档名称编号</w:t>
            </w:r>
          </w:p>
        </w:tc>
        <w:tc>
          <w:tcPr>
            <w:tcW w:w="7229" w:type="dxa"/>
            <w:gridSpan w:val="4"/>
          </w:tcPr>
          <w:p w14:paraId="6838FC33">
            <w:pPr>
              <w:pStyle w:val="27"/>
              <w:keepNext w:val="0"/>
              <w:keepLines w:val="0"/>
              <w:pageBreakBefore w:val="0"/>
              <w:widowControl w:val="0"/>
              <w:wordWrap/>
              <w:overflowPunct/>
              <w:topLinePunct w:val="0"/>
              <w:autoSpaceDE w:val="0"/>
              <w:autoSpaceDN w:val="0"/>
              <w:bidi w:val="0"/>
              <w:spacing w:before="152"/>
              <w:ind w:left="108"/>
              <w:rPr>
                <w:sz w:val="24"/>
              </w:rPr>
            </w:pPr>
            <w:r>
              <w:rPr>
                <w:rFonts w:hint="eastAsia"/>
                <w:sz w:val="24"/>
                <w:lang w:val="en-US" w:eastAsia="zh-CN"/>
              </w:rPr>
              <w:t>客户</w:t>
            </w:r>
            <w:r>
              <w:rPr>
                <w:sz w:val="24"/>
              </w:rPr>
              <w:t>满意度调查结果分析报告（ZDFJT-ITSS-MYDDCJGFX）</w:t>
            </w:r>
          </w:p>
        </w:tc>
      </w:tr>
      <w:tr w14:paraId="286307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3" w:type="dxa"/>
          </w:tcPr>
          <w:p w14:paraId="3B811247">
            <w:pPr>
              <w:pStyle w:val="27"/>
              <w:keepNext w:val="0"/>
              <w:keepLines w:val="0"/>
              <w:pageBreakBefore w:val="0"/>
              <w:widowControl w:val="0"/>
              <w:wordWrap/>
              <w:overflowPunct/>
              <w:topLinePunct w:val="0"/>
              <w:autoSpaceDE w:val="0"/>
              <w:autoSpaceDN w:val="0"/>
              <w:bidi w:val="0"/>
              <w:spacing w:before="152"/>
              <w:ind w:left="181" w:right="171"/>
              <w:jc w:val="center"/>
              <w:rPr>
                <w:sz w:val="24"/>
              </w:rPr>
            </w:pPr>
            <w:r>
              <w:rPr>
                <w:sz w:val="24"/>
              </w:rPr>
              <w:t>编制单位</w:t>
            </w:r>
          </w:p>
        </w:tc>
        <w:tc>
          <w:tcPr>
            <w:tcW w:w="7229" w:type="dxa"/>
            <w:gridSpan w:val="4"/>
          </w:tcPr>
          <w:p w14:paraId="76679584">
            <w:pPr>
              <w:pStyle w:val="27"/>
              <w:keepNext w:val="0"/>
              <w:keepLines w:val="0"/>
              <w:pageBreakBefore w:val="0"/>
              <w:widowControl w:val="0"/>
              <w:wordWrap/>
              <w:overflowPunct/>
              <w:topLinePunct w:val="0"/>
              <w:autoSpaceDE w:val="0"/>
              <w:autoSpaceDN w:val="0"/>
              <w:bidi w:val="0"/>
              <w:spacing w:before="152"/>
              <w:ind w:left="108"/>
              <w:rPr>
                <w:sz w:val="24"/>
                <w:lang w:eastAsia="zh-CN"/>
              </w:rPr>
            </w:pPr>
            <w:r>
              <w:rPr>
                <w:sz w:val="24"/>
                <w:lang w:eastAsia="zh-CN"/>
              </w:rPr>
              <w:t>中达丰集团有限公司</w:t>
            </w:r>
          </w:p>
        </w:tc>
      </w:tr>
      <w:tr w14:paraId="5D86C6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3" w:type="dxa"/>
          </w:tcPr>
          <w:p w14:paraId="40FFF46B">
            <w:pPr>
              <w:pStyle w:val="27"/>
              <w:keepNext w:val="0"/>
              <w:keepLines w:val="0"/>
              <w:pageBreakBefore w:val="0"/>
              <w:widowControl w:val="0"/>
              <w:wordWrap/>
              <w:overflowPunct/>
              <w:topLinePunct w:val="0"/>
              <w:autoSpaceDE w:val="0"/>
              <w:autoSpaceDN w:val="0"/>
              <w:bidi w:val="0"/>
              <w:spacing w:before="152"/>
              <w:ind w:left="181" w:right="171"/>
              <w:jc w:val="center"/>
              <w:rPr>
                <w:sz w:val="24"/>
              </w:rPr>
            </w:pPr>
            <w:r>
              <w:rPr>
                <w:sz w:val="24"/>
              </w:rPr>
              <w:t>文档版本</w:t>
            </w:r>
          </w:p>
        </w:tc>
        <w:tc>
          <w:tcPr>
            <w:tcW w:w="1415" w:type="dxa"/>
          </w:tcPr>
          <w:p w14:paraId="3DE5DD4E">
            <w:pPr>
              <w:pStyle w:val="27"/>
              <w:keepNext w:val="0"/>
              <w:keepLines w:val="0"/>
              <w:pageBreakBefore w:val="0"/>
              <w:widowControl w:val="0"/>
              <w:wordWrap/>
              <w:overflowPunct/>
              <w:topLinePunct w:val="0"/>
              <w:autoSpaceDE w:val="0"/>
              <w:autoSpaceDN w:val="0"/>
              <w:bidi w:val="0"/>
              <w:spacing w:before="152"/>
              <w:ind w:right="215"/>
              <w:jc w:val="right"/>
              <w:rPr>
                <w:sz w:val="24"/>
              </w:rPr>
            </w:pPr>
            <w:r>
              <w:rPr>
                <w:sz w:val="24"/>
              </w:rPr>
              <w:t>版本日期</w:t>
            </w:r>
          </w:p>
        </w:tc>
        <w:tc>
          <w:tcPr>
            <w:tcW w:w="2305" w:type="dxa"/>
          </w:tcPr>
          <w:p w14:paraId="249305C5">
            <w:pPr>
              <w:pStyle w:val="27"/>
              <w:keepNext w:val="0"/>
              <w:keepLines w:val="0"/>
              <w:pageBreakBefore w:val="0"/>
              <w:widowControl w:val="0"/>
              <w:wordWrap/>
              <w:overflowPunct/>
              <w:topLinePunct w:val="0"/>
              <w:autoSpaceDE w:val="0"/>
              <w:autoSpaceDN w:val="0"/>
              <w:bidi w:val="0"/>
              <w:spacing w:before="152"/>
              <w:ind w:left="672"/>
              <w:rPr>
                <w:sz w:val="24"/>
              </w:rPr>
            </w:pPr>
            <w:r>
              <w:rPr>
                <w:sz w:val="24"/>
              </w:rPr>
              <w:t>版本说明</w:t>
            </w:r>
          </w:p>
        </w:tc>
        <w:tc>
          <w:tcPr>
            <w:tcW w:w="1559" w:type="dxa"/>
          </w:tcPr>
          <w:p w14:paraId="0A4FF8F6">
            <w:pPr>
              <w:pStyle w:val="27"/>
              <w:keepNext w:val="0"/>
              <w:keepLines w:val="0"/>
              <w:pageBreakBefore w:val="0"/>
              <w:widowControl w:val="0"/>
              <w:wordWrap/>
              <w:overflowPunct/>
              <w:topLinePunct w:val="0"/>
              <w:autoSpaceDE w:val="0"/>
              <w:autoSpaceDN w:val="0"/>
              <w:bidi w:val="0"/>
              <w:spacing w:before="152"/>
              <w:ind w:left="399" w:right="390"/>
              <w:jc w:val="center"/>
              <w:rPr>
                <w:sz w:val="24"/>
              </w:rPr>
            </w:pPr>
            <w:r>
              <w:rPr>
                <w:sz w:val="24"/>
              </w:rPr>
              <w:t>作者</w:t>
            </w:r>
          </w:p>
        </w:tc>
        <w:tc>
          <w:tcPr>
            <w:tcW w:w="1950" w:type="dxa"/>
          </w:tcPr>
          <w:p w14:paraId="5E810FF5">
            <w:pPr>
              <w:pStyle w:val="27"/>
              <w:keepNext w:val="0"/>
              <w:keepLines w:val="0"/>
              <w:pageBreakBefore w:val="0"/>
              <w:widowControl w:val="0"/>
              <w:wordWrap/>
              <w:overflowPunct/>
              <w:topLinePunct w:val="0"/>
              <w:autoSpaceDE w:val="0"/>
              <w:autoSpaceDN w:val="0"/>
              <w:bidi w:val="0"/>
              <w:spacing w:before="152"/>
              <w:ind w:left="595" w:right="585"/>
              <w:jc w:val="center"/>
              <w:rPr>
                <w:sz w:val="24"/>
              </w:rPr>
            </w:pPr>
            <w:r>
              <w:rPr>
                <w:sz w:val="24"/>
              </w:rPr>
              <w:t>审核</w:t>
            </w:r>
          </w:p>
        </w:tc>
      </w:tr>
      <w:tr w14:paraId="5332F6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5" w:hRule="atLeast"/>
        </w:trPr>
        <w:tc>
          <w:tcPr>
            <w:tcW w:w="1843" w:type="dxa"/>
          </w:tcPr>
          <w:p w14:paraId="5703B816">
            <w:pPr>
              <w:pStyle w:val="27"/>
              <w:keepNext w:val="0"/>
              <w:keepLines w:val="0"/>
              <w:pageBreakBefore w:val="0"/>
              <w:widowControl w:val="0"/>
              <w:wordWrap/>
              <w:overflowPunct/>
              <w:topLinePunct w:val="0"/>
              <w:autoSpaceDE w:val="0"/>
              <w:autoSpaceDN w:val="0"/>
              <w:bidi w:val="0"/>
              <w:spacing w:before="119"/>
              <w:ind w:left="180" w:right="171"/>
              <w:jc w:val="center"/>
              <w:rPr>
                <w:rFonts w:hint="eastAsia" w:ascii="宋体" w:hAnsi="宋体" w:eastAsia="宋体" w:cs="宋体"/>
                <w:b w:val="0"/>
                <w:bCs w:val="0"/>
                <w:sz w:val="24"/>
              </w:rPr>
            </w:pPr>
            <w:bookmarkStart w:id="10" w:name="_GoBack"/>
            <w:bookmarkEnd w:id="10"/>
            <w:r>
              <w:rPr>
                <w:rFonts w:hint="eastAsia" w:ascii="宋体" w:hAnsi="宋体" w:eastAsia="宋体" w:cs="宋体"/>
                <w:b w:val="0"/>
                <w:bCs w:val="0"/>
                <w:sz w:val="24"/>
              </w:rPr>
              <w:t>V1.0</w:t>
            </w:r>
          </w:p>
        </w:tc>
        <w:tc>
          <w:tcPr>
            <w:tcW w:w="1415" w:type="dxa"/>
          </w:tcPr>
          <w:p w14:paraId="5EBE93C7">
            <w:pPr>
              <w:pStyle w:val="27"/>
              <w:keepNext w:val="0"/>
              <w:keepLines w:val="0"/>
              <w:pageBreakBefore w:val="0"/>
              <w:widowControl w:val="0"/>
              <w:wordWrap/>
              <w:overflowPunct/>
              <w:topLinePunct w:val="0"/>
              <w:autoSpaceDE w:val="0"/>
              <w:autoSpaceDN w:val="0"/>
              <w:bidi w:val="0"/>
              <w:spacing w:before="119"/>
              <w:ind w:right="155"/>
              <w:jc w:val="right"/>
              <w:rPr>
                <w:rFonts w:hint="eastAsia" w:ascii="宋体" w:hAnsi="宋体" w:eastAsia="宋体" w:cs="宋体"/>
                <w:b w:val="0"/>
                <w:bCs w:val="0"/>
                <w:sz w:val="24"/>
                <w:lang w:val="en-US" w:eastAsia="zh-CN"/>
              </w:rPr>
            </w:pPr>
            <w:r>
              <w:rPr>
                <w:rFonts w:hint="eastAsia" w:ascii="宋体" w:hAnsi="宋体" w:eastAsia="宋体" w:cs="宋体"/>
                <w:b w:val="0"/>
                <w:bCs w:val="0"/>
                <w:sz w:val="24"/>
              </w:rPr>
              <w:t>202</w:t>
            </w:r>
            <w:r>
              <w:rPr>
                <w:rFonts w:hint="eastAsia" w:ascii="宋体" w:hAnsi="宋体" w:eastAsia="宋体" w:cs="宋体"/>
                <w:b w:val="0"/>
                <w:bCs w:val="0"/>
                <w:sz w:val="24"/>
                <w:lang w:val="en-US" w:eastAsia="zh-CN"/>
              </w:rPr>
              <w:t>5</w:t>
            </w:r>
            <w:r>
              <w:rPr>
                <w:rFonts w:hint="eastAsia" w:ascii="宋体" w:hAnsi="宋体" w:eastAsia="宋体" w:cs="宋体"/>
                <w:b w:val="0"/>
                <w:bCs w:val="0"/>
                <w:sz w:val="24"/>
              </w:rPr>
              <w:t>-</w:t>
            </w:r>
            <w:r>
              <w:rPr>
                <w:rFonts w:hint="eastAsia" w:ascii="宋体" w:hAnsi="宋体" w:eastAsia="宋体" w:cs="宋体"/>
                <w:b w:val="0"/>
                <w:bCs w:val="0"/>
                <w:sz w:val="24"/>
                <w:lang w:val="en-US" w:eastAsia="zh-CN"/>
              </w:rPr>
              <w:t>1</w:t>
            </w:r>
            <w:r>
              <w:rPr>
                <w:rFonts w:hint="eastAsia" w:ascii="宋体" w:hAnsi="宋体" w:cs="宋体"/>
                <w:b w:val="0"/>
                <w:bCs w:val="0"/>
                <w:sz w:val="24"/>
                <w:lang w:val="en-US" w:eastAsia="zh-CN"/>
              </w:rPr>
              <w:t>2</w:t>
            </w:r>
            <w:r>
              <w:rPr>
                <w:rFonts w:hint="eastAsia" w:ascii="宋体" w:hAnsi="宋体" w:eastAsia="宋体" w:cs="宋体"/>
                <w:b w:val="0"/>
                <w:bCs w:val="0"/>
                <w:sz w:val="24"/>
              </w:rPr>
              <w:t>-</w:t>
            </w:r>
            <w:r>
              <w:rPr>
                <w:rFonts w:hint="eastAsia" w:ascii="宋体" w:hAnsi="宋体" w:eastAsia="宋体" w:cs="宋体"/>
                <w:b w:val="0"/>
                <w:bCs w:val="0"/>
                <w:sz w:val="24"/>
                <w:lang w:val="en-US" w:eastAsia="zh-CN"/>
              </w:rPr>
              <w:t>1</w:t>
            </w:r>
            <w:r>
              <w:rPr>
                <w:rFonts w:hint="eastAsia" w:ascii="宋体" w:hAnsi="宋体" w:cs="宋体"/>
                <w:b w:val="0"/>
                <w:bCs w:val="0"/>
                <w:sz w:val="24"/>
                <w:lang w:val="en-US" w:eastAsia="zh-CN"/>
              </w:rPr>
              <w:t>5</w:t>
            </w:r>
          </w:p>
        </w:tc>
        <w:tc>
          <w:tcPr>
            <w:tcW w:w="2305" w:type="dxa"/>
          </w:tcPr>
          <w:p w14:paraId="4FF94C83">
            <w:pPr>
              <w:pStyle w:val="27"/>
              <w:keepNext w:val="0"/>
              <w:keepLines w:val="0"/>
              <w:pageBreakBefore w:val="0"/>
              <w:widowControl w:val="0"/>
              <w:wordWrap/>
              <w:overflowPunct/>
              <w:topLinePunct w:val="0"/>
              <w:autoSpaceDE w:val="0"/>
              <w:autoSpaceDN w:val="0"/>
              <w:bidi w:val="0"/>
              <w:spacing w:before="85"/>
              <w:ind w:left="672"/>
              <w:rPr>
                <w:b w:val="0"/>
                <w:bCs w:val="0"/>
                <w:sz w:val="24"/>
              </w:rPr>
            </w:pPr>
            <w:r>
              <w:rPr>
                <w:b w:val="0"/>
                <w:bCs w:val="0"/>
                <w:sz w:val="24"/>
              </w:rPr>
              <w:t>发布版本</w:t>
            </w:r>
          </w:p>
        </w:tc>
        <w:tc>
          <w:tcPr>
            <w:tcW w:w="1559" w:type="dxa"/>
          </w:tcPr>
          <w:p w14:paraId="418F38FC">
            <w:pPr>
              <w:pStyle w:val="27"/>
              <w:keepNext w:val="0"/>
              <w:keepLines w:val="0"/>
              <w:pageBreakBefore w:val="0"/>
              <w:widowControl w:val="0"/>
              <w:wordWrap/>
              <w:overflowPunct/>
              <w:topLinePunct w:val="0"/>
              <w:autoSpaceDE w:val="0"/>
              <w:autoSpaceDN w:val="0"/>
              <w:bidi w:val="0"/>
              <w:spacing w:before="85"/>
              <w:ind w:left="399" w:right="390"/>
              <w:jc w:val="center"/>
              <w:rPr>
                <w:rFonts w:hint="eastAsia" w:eastAsia="宋体"/>
                <w:b w:val="0"/>
                <w:bCs w:val="0"/>
                <w:sz w:val="24"/>
                <w:lang w:val="en-US" w:eastAsia="zh-CN"/>
              </w:rPr>
            </w:pPr>
            <w:r>
              <w:rPr>
                <w:rFonts w:hint="eastAsia"/>
                <w:b w:val="0"/>
                <w:bCs w:val="0"/>
                <w:sz w:val="24"/>
                <w:lang w:val="en-US" w:eastAsia="zh-CN"/>
              </w:rPr>
              <w:t>吴广</w:t>
            </w:r>
          </w:p>
        </w:tc>
        <w:tc>
          <w:tcPr>
            <w:tcW w:w="1950" w:type="dxa"/>
          </w:tcPr>
          <w:p w14:paraId="0672BFCC">
            <w:pPr>
              <w:pStyle w:val="27"/>
              <w:keepNext w:val="0"/>
              <w:keepLines w:val="0"/>
              <w:pageBreakBefore w:val="0"/>
              <w:widowControl w:val="0"/>
              <w:wordWrap/>
              <w:overflowPunct/>
              <w:topLinePunct w:val="0"/>
              <w:autoSpaceDE w:val="0"/>
              <w:autoSpaceDN w:val="0"/>
              <w:bidi w:val="0"/>
              <w:spacing w:before="85"/>
              <w:ind w:left="595" w:right="585"/>
              <w:jc w:val="center"/>
              <w:rPr>
                <w:b w:val="0"/>
                <w:bCs w:val="0"/>
                <w:sz w:val="24"/>
              </w:rPr>
            </w:pPr>
            <w:r>
              <w:rPr>
                <w:b w:val="0"/>
                <w:bCs w:val="0"/>
                <w:sz w:val="24"/>
              </w:rPr>
              <w:t>吴向阳</w:t>
            </w:r>
          </w:p>
        </w:tc>
      </w:tr>
      <w:tr w14:paraId="5890A1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5" w:hRule="atLeast"/>
        </w:trPr>
        <w:tc>
          <w:tcPr>
            <w:tcW w:w="1843" w:type="dxa"/>
          </w:tcPr>
          <w:p w14:paraId="44026096">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415" w:type="dxa"/>
          </w:tcPr>
          <w:p w14:paraId="6DA95989">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2305" w:type="dxa"/>
          </w:tcPr>
          <w:p w14:paraId="08081F37">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559" w:type="dxa"/>
          </w:tcPr>
          <w:p w14:paraId="462A02DE">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950" w:type="dxa"/>
          </w:tcPr>
          <w:p w14:paraId="378E1D28">
            <w:pPr>
              <w:pStyle w:val="27"/>
              <w:keepNext w:val="0"/>
              <w:keepLines w:val="0"/>
              <w:pageBreakBefore w:val="0"/>
              <w:widowControl w:val="0"/>
              <w:wordWrap/>
              <w:overflowPunct/>
              <w:topLinePunct w:val="0"/>
              <w:autoSpaceDE w:val="0"/>
              <w:autoSpaceDN w:val="0"/>
              <w:bidi w:val="0"/>
              <w:spacing w:before="0"/>
              <w:rPr>
                <w:rFonts w:ascii="Times New Roman"/>
                <w:sz w:val="24"/>
              </w:rPr>
            </w:pPr>
          </w:p>
        </w:tc>
      </w:tr>
      <w:tr w14:paraId="700667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43" w:type="dxa"/>
          </w:tcPr>
          <w:p w14:paraId="597DD6B0">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415" w:type="dxa"/>
          </w:tcPr>
          <w:p w14:paraId="5DF9B558">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2305" w:type="dxa"/>
          </w:tcPr>
          <w:p w14:paraId="18DD7B94">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559" w:type="dxa"/>
          </w:tcPr>
          <w:p w14:paraId="36CA630A">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950" w:type="dxa"/>
          </w:tcPr>
          <w:p w14:paraId="5DA8A68B">
            <w:pPr>
              <w:pStyle w:val="27"/>
              <w:keepNext w:val="0"/>
              <w:keepLines w:val="0"/>
              <w:pageBreakBefore w:val="0"/>
              <w:widowControl w:val="0"/>
              <w:wordWrap/>
              <w:overflowPunct/>
              <w:topLinePunct w:val="0"/>
              <w:autoSpaceDE w:val="0"/>
              <w:autoSpaceDN w:val="0"/>
              <w:bidi w:val="0"/>
              <w:spacing w:before="0"/>
              <w:rPr>
                <w:rFonts w:ascii="Times New Roman"/>
                <w:sz w:val="24"/>
              </w:rPr>
            </w:pPr>
          </w:p>
        </w:tc>
      </w:tr>
      <w:tr w14:paraId="0DFAD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43" w:type="dxa"/>
          </w:tcPr>
          <w:p w14:paraId="25128C10">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415" w:type="dxa"/>
          </w:tcPr>
          <w:p w14:paraId="4F613C58">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2305" w:type="dxa"/>
          </w:tcPr>
          <w:p w14:paraId="3A70C1E8">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559" w:type="dxa"/>
          </w:tcPr>
          <w:p w14:paraId="3A72B16A">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950" w:type="dxa"/>
          </w:tcPr>
          <w:p w14:paraId="589813BF">
            <w:pPr>
              <w:pStyle w:val="27"/>
              <w:keepNext w:val="0"/>
              <w:keepLines w:val="0"/>
              <w:pageBreakBefore w:val="0"/>
              <w:widowControl w:val="0"/>
              <w:wordWrap/>
              <w:overflowPunct/>
              <w:topLinePunct w:val="0"/>
              <w:autoSpaceDE w:val="0"/>
              <w:autoSpaceDN w:val="0"/>
              <w:bidi w:val="0"/>
              <w:spacing w:before="0"/>
              <w:rPr>
                <w:rFonts w:ascii="Times New Roman"/>
                <w:sz w:val="24"/>
              </w:rPr>
            </w:pPr>
          </w:p>
        </w:tc>
      </w:tr>
    </w:tbl>
    <w:p w14:paraId="7C4EBA87">
      <w:pPr>
        <w:keepNext w:val="0"/>
        <w:keepLines w:val="0"/>
        <w:pageBreakBefore w:val="0"/>
        <w:widowControl w:val="0"/>
        <w:wordWrap/>
        <w:overflowPunct/>
        <w:topLinePunct w:val="0"/>
        <w:autoSpaceDE w:val="0"/>
        <w:autoSpaceDN w:val="0"/>
        <w:bidi w:val="0"/>
        <w:rPr>
          <w:rFonts w:ascii="Times New Roman"/>
          <w:sz w:val="24"/>
        </w:rPr>
        <w:sectPr>
          <w:pgSz w:w="11910" w:h="16840"/>
          <w:pgMar w:top="1580" w:right="900" w:bottom="280" w:left="920" w:header="720" w:footer="720" w:gutter="0"/>
          <w:cols w:space="720" w:num="1"/>
        </w:sectPr>
      </w:pPr>
    </w:p>
    <w:p w14:paraId="3CFB0516">
      <w:pPr>
        <w:pStyle w:val="12"/>
        <w:keepNext w:val="0"/>
        <w:keepLines w:val="0"/>
        <w:pageBreakBefore w:val="0"/>
        <w:widowControl w:val="0"/>
        <w:wordWrap/>
        <w:overflowPunct/>
        <w:topLinePunct w:val="0"/>
        <w:autoSpaceDE w:val="0"/>
        <w:autoSpaceDN w:val="0"/>
        <w:bidi w:val="0"/>
        <w:spacing w:before="9"/>
        <w:rPr>
          <w:sz w:val="8"/>
        </w:rPr>
      </w:pPr>
    </w:p>
    <w:sdt>
      <w:sdtPr>
        <w:rPr>
          <w:rFonts w:hint="eastAsia" w:ascii="Microsoft JhengHei" w:hAnsi="Microsoft JhengHei" w:eastAsia="Microsoft JhengHei" w:cs="Microsoft JhengHei"/>
          <w:snapToGrid w:val="0"/>
          <w:color w:val="000000"/>
          <w:kern w:val="0"/>
          <w:sz w:val="24"/>
          <w:szCs w:val="24"/>
          <w:lang w:val="en-US" w:eastAsia="en-US" w:bidi="ar-SA"/>
        </w:rPr>
        <w:id w:val="147459601"/>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zh-CN" w:bidi="ar-SA"/>
        </w:rPr>
      </w:sdtEndPr>
      <w:sdtContent>
        <w:p w14:paraId="03803441">
          <w:pPr>
            <w:keepNext w:val="0"/>
            <w:keepLines w:val="0"/>
            <w:pageBreakBefore w:val="0"/>
            <w:widowControl w:val="0"/>
            <w:wordWrap/>
            <w:overflowPunct/>
            <w:topLinePunct w:val="0"/>
            <w:autoSpaceDE w:val="0"/>
            <w:autoSpaceDN w:val="0"/>
            <w:bidi w:val="0"/>
            <w:spacing w:before="0" w:beforeLines="0" w:after="0" w:afterLines="0" w:line="240" w:lineRule="auto"/>
            <w:ind w:left="0" w:leftChars="0" w:right="0" w:rightChars="0" w:firstLine="0" w:firstLineChars="0"/>
            <w:jc w:val="center"/>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2E586BE3">
          <w:pPr>
            <w:pStyle w:val="16"/>
            <w:tabs>
              <w:tab w:val="right" w:leader="dot" w:pos="8310"/>
            </w:tabs>
          </w:pPr>
          <w:r>
            <w:rPr>
              <w:rFonts w:hint="eastAsia" w:ascii="Microsoft JhengHei" w:hAnsi="Microsoft JhengHei" w:eastAsia="Microsoft JhengHei" w:cs="Microsoft JhengHei"/>
              <w:sz w:val="24"/>
              <w:szCs w:val="24"/>
              <w:lang w:eastAsia="zh-CN"/>
            </w:rPr>
            <w:fldChar w:fldCharType="begin"/>
          </w:r>
          <w:r>
            <w:rPr>
              <w:rFonts w:hint="eastAsia" w:ascii="Microsoft JhengHei" w:hAnsi="Microsoft JhengHei" w:eastAsia="Microsoft JhengHei" w:cs="Microsoft JhengHei"/>
              <w:sz w:val="24"/>
              <w:szCs w:val="24"/>
              <w:lang w:eastAsia="zh-CN"/>
            </w:rPr>
            <w:instrText xml:space="preserve">TOC \o "1-3" \h \u </w:instrText>
          </w:r>
          <w:r>
            <w:rPr>
              <w:rFonts w:hint="eastAsia" w:ascii="Microsoft JhengHei" w:hAnsi="Microsoft JhengHei" w:eastAsia="Microsoft JhengHei" w:cs="Microsoft JhengHei"/>
              <w:sz w:val="24"/>
              <w:szCs w:val="24"/>
              <w:lang w:eastAsia="zh-CN"/>
            </w:rPr>
            <w:fldChar w:fldCharType="separate"/>
          </w: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_Toc8240 </w:instrText>
          </w:r>
          <w:r>
            <w:rPr>
              <w:rFonts w:hint="eastAsia" w:ascii="Microsoft JhengHei" w:hAnsi="Microsoft JhengHei" w:eastAsia="Microsoft JhengHei" w:cs="Microsoft JhengHei"/>
              <w:szCs w:val="24"/>
              <w:lang w:eastAsia="zh-CN"/>
            </w:rPr>
            <w:fldChar w:fldCharType="separate"/>
          </w:r>
          <w:r>
            <w:rPr>
              <w:rFonts w:hint="eastAsia"/>
              <w:lang w:val="en-US" w:eastAsia="zh-CN"/>
            </w:rPr>
            <w:t>客户满意度调查结果分析报告</w:t>
          </w:r>
          <w:r>
            <w:tab/>
          </w:r>
          <w:r>
            <w:fldChar w:fldCharType="begin"/>
          </w:r>
          <w:r>
            <w:instrText xml:space="preserve"> PAGEREF _Toc8240 \h </w:instrText>
          </w:r>
          <w:r>
            <w:fldChar w:fldCharType="separate"/>
          </w:r>
          <w:r>
            <w:t>1</w:t>
          </w:r>
          <w:r>
            <w:fldChar w:fldCharType="end"/>
          </w:r>
          <w:r>
            <w:rPr>
              <w:rFonts w:hint="eastAsia" w:ascii="Microsoft JhengHei" w:hAnsi="Microsoft JhengHei" w:eastAsia="Microsoft JhengHei" w:cs="Microsoft JhengHei"/>
              <w:szCs w:val="24"/>
              <w:lang w:eastAsia="zh-CN"/>
            </w:rPr>
            <w:fldChar w:fldCharType="end"/>
          </w:r>
        </w:p>
        <w:p w14:paraId="43EE912F">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_Toc28899 </w:instrText>
          </w:r>
          <w:r>
            <w:rPr>
              <w:rFonts w:hint="eastAsia" w:ascii="Microsoft JhengHei" w:hAnsi="Microsoft JhengHei" w:eastAsia="Microsoft JhengHei" w:cs="Microsoft JhengHei"/>
              <w:szCs w:val="24"/>
              <w:lang w:eastAsia="zh-CN"/>
            </w:rPr>
            <w:fldChar w:fldCharType="separate"/>
          </w:r>
          <w:r>
            <w:rPr>
              <w:lang w:eastAsia="zh-CN"/>
            </w:rPr>
            <w:t>中达丰集团有限公司</w:t>
          </w:r>
          <w:r>
            <w:tab/>
          </w:r>
          <w:r>
            <w:fldChar w:fldCharType="begin"/>
          </w:r>
          <w:r>
            <w:instrText xml:space="preserve"> PAGEREF _Toc28899 \h </w:instrText>
          </w:r>
          <w:r>
            <w:fldChar w:fldCharType="separate"/>
          </w:r>
          <w:r>
            <w:t>1</w:t>
          </w:r>
          <w:r>
            <w:fldChar w:fldCharType="end"/>
          </w:r>
          <w:r>
            <w:rPr>
              <w:rFonts w:hint="eastAsia" w:ascii="Microsoft JhengHei" w:hAnsi="Microsoft JhengHei" w:eastAsia="Microsoft JhengHei" w:cs="Microsoft JhengHei"/>
              <w:szCs w:val="24"/>
              <w:lang w:eastAsia="zh-CN"/>
            </w:rPr>
            <w:fldChar w:fldCharType="end"/>
          </w:r>
        </w:p>
        <w:p w14:paraId="23E4B11A">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_Toc7446 </w:instrText>
          </w:r>
          <w:r>
            <w:rPr>
              <w:rFonts w:hint="eastAsia" w:ascii="Microsoft JhengHei" w:hAnsi="Microsoft JhengHei" w:eastAsia="Microsoft JhengHei" w:cs="Microsoft JhengHei"/>
              <w:szCs w:val="24"/>
              <w:lang w:eastAsia="zh-CN"/>
            </w:rPr>
            <w:fldChar w:fldCharType="separate"/>
          </w:r>
          <w:r>
            <w:rPr>
              <w:rFonts w:hint="default"/>
            </w:rPr>
            <w:t xml:space="preserve">1. </w:t>
          </w:r>
          <w:r>
            <w:t>目的</w:t>
          </w:r>
          <w:r>
            <w:tab/>
          </w:r>
          <w:r>
            <w:fldChar w:fldCharType="begin"/>
          </w:r>
          <w:r>
            <w:instrText xml:space="preserve"> PAGEREF _Toc7446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39F47173">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_Toc21383 </w:instrText>
          </w:r>
          <w:r>
            <w:rPr>
              <w:rFonts w:hint="eastAsia" w:ascii="Microsoft JhengHei" w:hAnsi="Microsoft JhengHei" w:eastAsia="Microsoft JhengHei" w:cs="Microsoft JhengHei"/>
              <w:szCs w:val="24"/>
              <w:lang w:eastAsia="zh-CN"/>
            </w:rPr>
            <w:fldChar w:fldCharType="separate"/>
          </w:r>
          <w:r>
            <w:rPr>
              <w:rFonts w:hint="default"/>
            </w:rPr>
            <w:t xml:space="preserve">2. </w:t>
          </w:r>
          <w:r>
            <w:t>适用范围</w:t>
          </w:r>
          <w:r>
            <w:tab/>
          </w:r>
          <w:r>
            <w:fldChar w:fldCharType="begin"/>
          </w:r>
          <w:r>
            <w:instrText xml:space="preserve"> PAGEREF _Toc21383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7C4D1F34">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_Toc32069 </w:instrText>
          </w:r>
          <w:r>
            <w:rPr>
              <w:rFonts w:hint="eastAsia" w:ascii="Microsoft JhengHei" w:hAnsi="Microsoft JhengHei" w:eastAsia="Microsoft JhengHei" w:cs="Microsoft JhengHei"/>
              <w:szCs w:val="24"/>
              <w:lang w:eastAsia="zh-CN"/>
            </w:rPr>
            <w:fldChar w:fldCharType="separate"/>
          </w:r>
          <w:r>
            <w:rPr>
              <w:rFonts w:hint="default"/>
            </w:rPr>
            <w:t xml:space="preserve">3. </w:t>
          </w:r>
          <w:r>
            <w:t>引用文件</w:t>
          </w:r>
          <w:r>
            <w:tab/>
          </w:r>
          <w:r>
            <w:fldChar w:fldCharType="begin"/>
          </w:r>
          <w:r>
            <w:instrText xml:space="preserve"> PAGEREF _Toc32069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5ED13A40">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_Toc24132 </w:instrText>
          </w:r>
          <w:r>
            <w:rPr>
              <w:rFonts w:hint="eastAsia" w:ascii="Microsoft JhengHei" w:hAnsi="Microsoft JhengHei" w:eastAsia="Microsoft JhengHei" w:cs="Microsoft JhengHei"/>
              <w:szCs w:val="24"/>
              <w:lang w:eastAsia="zh-CN"/>
            </w:rPr>
            <w:fldChar w:fldCharType="separate"/>
          </w:r>
          <w:r>
            <w:rPr>
              <w:rFonts w:hint="default"/>
            </w:rPr>
            <w:t xml:space="preserve">4. </w:t>
          </w:r>
          <w:r>
            <w:t>术语与定义</w:t>
          </w:r>
          <w:r>
            <w:tab/>
          </w:r>
          <w:r>
            <w:fldChar w:fldCharType="begin"/>
          </w:r>
          <w:r>
            <w:instrText xml:space="preserve"> PAGEREF _Toc24132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7112C35A">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_Toc4176 </w:instrText>
          </w:r>
          <w:r>
            <w:rPr>
              <w:rFonts w:hint="eastAsia" w:ascii="Microsoft JhengHei" w:hAnsi="Microsoft JhengHei" w:eastAsia="Microsoft JhengHei" w:cs="Microsoft JhengHei"/>
              <w:szCs w:val="24"/>
              <w:lang w:eastAsia="zh-CN"/>
            </w:rPr>
            <w:fldChar w:fldCharType="separate"/>
          </w:r>
          <w:r>
            <w:rPr>
              <w:rFonts w:hint="default"/>
              <w:lang w:eastAsia="zh-CN"/>
            </w:rPr>
            <w:t xml:space="preserve">5. </w:t>
          </w:r>
          <w:r>
            <w:rPr>
              <w:lang w:eastAsia="zh-CN"/>
            </w:rPr>
            <w:t>客户满意度调查结果统计及分析报告</w:t>
          </w:r>
          <w:r>
            <w:tab/>
          </w:r>
          <w:r>
            <w:fldChar w:fldCharType="begin"/>
          </w:r>
          <w:r>
            <w:instrText xml:space="preserve"> PAGEREF _Toc4176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7094498A">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_Toc27652 </w:instrText>
          </w:r>
          <w:r>
            <w:rPr>
              <w:rFonts w:hint="eastAsia" w:ascii="Microsoft JhengHei" w:hAnsi="Microsoft JhengHei" w:eastAsia="Microsoft JhengHei" w:cs="Microsoft JhengHei"/>
              <w:szCs w:val="24"/>
              <w:lang w:eastAsia="zh-CN"/>
            </w:rPr>
            <w:fldChar w:fldCharType="separate"/>
          </w:r>
          <w:r>
            <w:rPr>
              <w:rFonts w:hint="default"/>
              <w:lang w:eastAsia="zh-CN"/>
            </w:rPr>
            <w:t xml:space="preserve">6. </w:t>
          </w:r>
          <w:r>
            <w:rPr>
              <w:lang w:eastAsia="zh-CN"/>
            </w:rPr>
            <w:t>客户满意度调查结果统计</w:t>
          </w:r>
          <w:r>
            <w:tab/>
          </w:r>
          <w:r>
            <w:fldChar w:fldCharType="begin"/>
          </w:r>
          <w:r>
            <w:instrText xml:space="preserve"> PAGEREF _Toc27652 \h </w:instrText>
          </w:r>
          <w:r>
            <w:fldChar w:fldCharType="separate"/>
          </w:r>
          <w:r>
            <w:t>5</w:t>
          </w:r>
          <w:r>
            <w:fldChar w:fldCharType="end"/>
          </w:r>
          <w:r>
            <w:rPr>
              <w:rFonts w:hint="eastAsia" w:ascii="Microsoft JhengHei" w:hAnsi="Microsoft JhengHei" w:eastAsia="Microsoft JhengHei" w:cs="Microsoft JhengHei"/>
              <w:szCs w:val="24"/>
              <w:lang w:eastAsia="zh-CN"/>
            </w:rPr>
            <w:fldChar w:fldCharType="end"/>
          </w:r>
        </w:p>
        <w:p w14:paraId="10F9F6DE">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_Toc28813 </w:instrText>
          </w:r>
          <w:r>
            <w:rPr>
              <w:rFonts w:hint="eastAsia" w:ascii="Microsoft JhengHei" w:hAnsi="Microsoft JhengHei" w:eastAsia="Microsoft JhengHei" w:cs="Microsoft JhengHei"/>
              <w:szCs w:val="24"/>
              <w:lang w:eastAsia="zh-CN"/>
            </w:rPr>
            <w:fldChar w:fldCharType="separate"/>
          </w:r>
          <w:r>
            <w:rPr>
              <w:rFonts w:hint="default"/>
              <w:lang w:eastAsia="zh-CN"/>
            </w:rPr>
            <w:t xml:space="preserve">7. </w:t>
          </w:r>
          <w:r>
            <w:rPr>
              <w:lang w:eastAsia="zh-CN"/>
            </w:rPr>
            <w:t>客户满意度调查结果分析</w:t>
          </w:r>
          <w:r>
            <w:tab/>
          </w:r>
          <w:r>
            <w:fldChar w:fldCharType="begin"/>
          </w:r>
          <w:r>
            <w:instrText xml:space="preserve"> PAGEREF _Toc28813 \h </w:instrText>
          </w:r>
          <w:r>
            <w:fldChar w:fldCharType="separate"/>
          </w:r>
          <w:r>
            <w:t>6</w:t>
          </w:r>
          <w:r>
            <w:fldChar w:fldCharType="end"/>
          </w:r>
          <w:r>
            <w:rPr>
              <w:rFonts w:hint="eastAsia" w:ascii="Microsoft JhengHei" w:hAnsi="Microsoft JhengHei" w:eastAsia="Microsoft JhengHei" w:cs="Microsoft JhengHei"/>
              <w:szCs w:val="24"/>
              <w:lang w:eastAsia="zh-CN"/>
            </w:rPr>
            <w:fldChar w:fldCharType="end"/>
          </w:r>
        </w:p>
        <w:p w14:paraId="021C9663">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_Toc5240 </w:instrText>
          </w:r>
          <w:r>
            <w:rPr>
              <w:rFonts w:hint="eastAsia" w:ascii="Microsoft JhengHei" w:hAnsi="Microsoft JhengHei" w:eastAsia="Microsoft JhengHei" w:cs="Microsoft JhengHei"/>
              <w:szCs w:val="24"/>
              <w:lang w:eastAsia="zh-CN"/>
            </w:rPr>
            <w:fldChar w:fldCharType="separate"/>
          </w:r>
          <w:r>
            <w:rPr>
              <w:rFonts w:hint="default"/>
              <w:lang w:val="en-US" w:eastAsia="zh-CN"/>
            </w:rPr>
            <w:t xml:space="preserve">8. </w:t>
          </w:r>
          <w:r>
            <w:rPr>
              <w:rFonts w:hint="eastAsia"/>
              <w:lang w:val="en-US" w:eastAsia="zh-CN"/>
            </w:rPr>
            <w:t>改进措施与行动计划</w:t>
          </w:r>
          <w:r>
            <w:tab/>
          </w:r>
          <w:r>
            <w:fldChar w:fldCharType="begin"/>
          </w:r>
          <w:r>
            <w:instrText xml:space="preserve"> PAGEREF _Toc5240 \h </w:instrText>
          </w:r>
          <w:r>
            <w:fldChar w:fldCharType="separate"/>
          </w:r>
          <w:r>
            <w:t>6</w:t>
          </w:r>
          <w:r>
            <w:fldChar w:fldCharType="end"/>
          </w:r>
          <w:r>
            <w:rPr>
              <w:rFonts w:hint="eastAsia" w:ascii="Microsoft JhengHei" w:hAnsi="Microsoft JhengHei" w:eastAsia="Microsoft JhengHei" w:cs="Microsoft JhengHei"/>
              <w:szCs w:val="24"/>
              <w:lang w:eastAsia="zh-CN"/>
            </w:rPr>
            <w:fldChar w:fldCharType="end"/>
          </w:r>
        </w:p>
        <w:p w14:paraId="7B978B6E">
          <w:pPr>
            <w:keepNext w:val="0"/>
            <w:keepLines w:val="0"/>
            <w:pageBreakBefore w:val="0"/>
            <w:widowControl w:val="0"/>
            <w:wordWrap/>
            <w:overflowPunct/>
            <w:topLinePunct w:val="0"/>
            <w:autoSpaceDE w:val="0"/>
            <w:autoSpaceDN w:val="0"/>
            <w:bidi w:val="0"/>
            <w:rPr>
              <w:rFonts w:hint="eastAsia" w:ascii="Microsoft JhengHei" w:hAnsi="Microsoft JhengHei" w:eastAsia="Microsoft JhengHei" w:cs="Microsoft JhengHei"/>
              <w:snapToGrid w:val="0"/>
              <w:color w:val="000000"/>
              <w:kern w:val="0"/>
              <w:sz w:val="24"/>
              <w:szCs w:val="24"/>
              <w:lang w:val="en-US" w:eastAsia="zh-CN" w:bidi="ar-SA"/>
            </w:rPr>
          </w:pPr>
          <w:r>
            <w:rPr>
              <w:rFonts w:hint="eastAsia" w:ascii="Microsoft JhengHei" w:hAnsi="Microsoft JhengHei" w:eastAsia="Microsoft JhengHei" w:cs="Microsoft JhengHei"/>
              <w:szCs w:val="24"/>
              <w:lang w:eastAsia="zh-CN"/>
            </w:rPr>
            <w:fldChar w:fldCharType="end"/>
          </w:r>
        </w:p>
      </w:sdtContent>
    </w:sdt>
    <w:p w14:paraId="6AFEE6B7">
      <w:pPr>
        <w:keepNext w:val="0"/>
        <w:keepLines w:val="0"/>
        <w:pageBreakBefore w:val="0"/>
        <w:widowControl w:val="0"/>
        <w:wordWrap/>
        <w:overflowPunct/>
        <w:topLinePunct w:val="0"/>
        <w:autoSpaceDE w:val="0"/>
        <w:autoSpaceDN w:val="0"/>
        <w:bidi w:val="0"/>
        <w:rPr>
          <w:rFonts w:ascii="Calibri" w:hAnsi="Arial" w:eastAsia="Calibri" w:cs="Arial"/>
          <w:snapToGrid w:val="0"/>
          <w:color w:val="000000"/>
          <w:kern w:val="0"/>
          <w:sz w:val="21"/>
          <w:szCs w:val="21"/>
          <w:lang w:val="en-US" w:eastAsia="zh-CN" w:bidi="ar-SA"/>
        </w:rPr>
        <w:sectPr>
          <w:pgSz w:w="11910" w:h="16840"/>
          <w:pgMar w:top="1440" w:right="1800" w:bottom="1440" w:left="1800" w:header="720" w:footer="720" w:gutter="0"/>
          <w:cols w:space="720" w:num="1"/>
        </w:sectPr>
      </w:pPr>
    </w:p>
    <w:p w14:paraId="3EB23FA4">
      <w:pPr>
        <w:pStyle w:val="29"/>
        <w:keepNext w:val="0"/>
        <w:keepLines w:val="0"/>
        <w:pageBreakBefore w:val="0"/>
        <w:widowControl w:val="0"/>
        <w:wordWrap/>
        <w:overflowPunct/>
        <w:topLinePunct w:val="0"/>
        <w:autoSpaceDE w:val="0"/>
        <w:autoSpaceDN w:val="0"/>
        <w:bidi w:val="0"/>
      </w:pPr>
      <w:bookmarkStart w:id="2" w:name="_Toc7446"/>
      <w:r>
        <w:t>目的</w:t>
      </w:r>
      <w:bookmarkEnd w:id="2"/>
    </w:p>
    <w:p w14:paraId="3F0811DD">
      <w:pPr>
        <w:pStyle w:val="30"/>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根据公司质量管理体系文件策划要求和公司质量方针目标的要求，按《客户满意度调查程序》规定，对公司的主要客户进行客户满意度调查</w:t>
      </w:r>
    </w:p>
    <w:p w14:paraId="5E152E2F">
      <w:pPr>
        <w:pStyle w:val="29"/>
        <w:keepNext w:val="0"/>
        <w:keepLines w:val="0"/>
        <w:pageBreakBefore w:val="0"/>
        <w:widowControl w:val="0"/>
        <w:wordWrap/>
        <w:overflowPunct/>
        <w:topLinePunct w:val="0"/>
        <w:autoSpaceDE w:val="0"/>
        <w:autoSpaceDN w:val="0"/>
        <w:bidi w:val="0"/>
      </w:pPr>
      <w:bookmarkStart w:id="3" w:name="_Toc21383"/>
      <w:r>
        <w:t>适用范围</w:t>
      </w:r>
      <w:bookmarkEnd w:id="3"/>
    </w:p>
    <w:p w14:paraId="09F809E9">
      <w:pPr>
        <w:pStyle w:val="30"/>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本制度适用于中达丰集团有限公司（以下简称“公司”）</w:t>
      </w:r>
    </w:p>
    <w:p w14:paraId="5BCAA9B7">
      <w:pPr>
        <w:pStyle w:val="29"/>
        <w:keepNext w:val="0"/>
        <w:keepLines w:val="0"/>
        <w:pageBreakBefore w:val="0"/>
        <w:widowControl w:val="0"/>
        <w:wordWrap/>
        <w:overflowPunct/>
        <w:topLinePunct w:val="0"/>
        <w:autoSpaceDE w:val="0"/>
        <w:autoSpaceDN w:val="0"/>
        <w:bidi w:val="0"/>
      </w:pPr>
      <w:bookmarkStart w:id="4" w:name="_Toc32069"/>
      <w:r>
        <w:t>引用文件</w:t>
      </w:r>
      <w:bookmarkEnd w:id="4"/>
    </w:p>
    <w:p w14:paraId="73A7CCF9">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rFonts w:hint="eastAsia"/>
          <w:lang w:eastAsia="zh-CN"/>
        </w:rPr>
        <w:t>T/CESA 1299—2023</w:t>
      </w:r>
      <w:r>
        <w:rPr>
          <w:lang w:eastAsia="zh-CN"/>
        </w:rPr>
        <w:t xml:space="preserve"> 《信息技术服务 运行维护服务能力成熟度模型》</w:t>
      </w:r>
    </w:p>
    <w:p w14:paraId="340C695C">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GB/T 28827.1-20</w:t>
      </w:r>
      <w:r>
        <w:rPr>
          <w:rFonts w:hint="eastAsia"/>
          <w:lang w:val="en-US" w:eastAsia="zh-CN"/>
        </w:rPr>
        <w:t>2</w:t>
      </w:r>
      <w:r>
        <w:rPr>
          <w:lang w:eastAsia="zh-CN"/>
        </w:rPr>
        <w:t>2《信息技术服务 运行维护 第一部分：通用要求》</w:t>
      </w:r>
    </w:p>
    <w:p w14:paraId="2F87C757">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GB/T 28827.2-2012 《信息技术服务 运行维护 第 2 部分:交付规范》</w:t>
      </w:r>
    </w:p>
    <w:p w14:paraId="74D9CF44">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GB/T 28827.3-2012 《信息技术服务 运行维护 第 3 部分:应急响应规范》</w:t>
      </w:r>
    </w:p>
    <w:p w14:paraId="4E15C8F0">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GB/T 29264-2012 《信息技术服务 分类与代码》</w:t>
      </w:r>
    </w:p>
    <w:p w14:paraId="38058A7C">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国家有关法律、法规及行业标准</w:t>
      </w:r>
    </w:p>
    <w:p w14:paraId="20E87C3D">
      <w:pPr>
        <w:pStyle w:val="29"/>
        <w:keepNext w:val="0"/>
        <w:keepLines w:val="0"/>
        <w:pageBreakBefore w:val="0"/>
        <w:widowControl w:val="0"/>
        <w:wordWrap/>
        <w:overflowPunct/>
        <w:topLinePunct w:val="0"/>
        <w:autoSpaceDE w:val="0"/>
        <w:autoSpaceDN w:val="0"/>
        <w:bidi w:val="0"/>
      </w:pPr>
      <w:bookmarkStart w:id="5" w:name="_Toc24132"/>
      <w:r>
        <w:t>术语与定义</w:t>
      </w:r>
      <w:bookmarkEnd w:id="5"/>
    </w:p>
    <w:p w14:paraId="76E2C3D7">
      <w:pPr>
        <w:pStyle w:val="12"/>
        <w:keepNext w:val="0"/>
        <w:keepLines w:val="0"/>
        <w:pageBreakBefore w:val="0"/>
        <w:widowControl w:val="0"/>
        <w:wordWrap/>
        <w:overflowPunct/>
        <w:topLinePunct w:val="0"/>
        <w:autoSpaceDE w:val="0"/>
        <w:autoSpaceDN w:val="0"/>
        <w:bidi w:val="0"/>
        <w:spacing w:before="78"/>
        <w:ind w:left="694"/>
      </w:pPr>
      <w:r>
        <w:t>无</w:t>
      </w:r>
    </w:p>
    <w:p w14:paraId="130E0D28">
      <w:pPr>
        <w:pStyle w:val="29"/>
        <w:keepNext w:val="0"/>
        <w:keepLines w:val="0"/>
        <w:pageBreakBefore w:val="0"/>
        <w:widowControl w:val="0"/>
        <w:wordWrap/>
        <w:overflowPunct/>
        <w:topLinePunct w:val="0"/>
        <w:autoSpaceDE w:val="0"/>
        <w:autoSpaceDN w:val="0"/>
        <w:bidi w:val="0"/>
        <w:rPr>
          <w:lang w:eastAsia="zh-CN"/>
        </w:rPr>
      </w:pPr>
      <w:bookmarkStart w:id="6" w:name="_Toc4176"/>
      <w:r>
        <w:rPr>
          <w:lang w:eastAsia="zh-CN"/>
        </w:rPr>
        <w:t>客户满意度调查结果统计及分析报告</w:t>
      </w:r>
      <w:bookmarkEnd w:id="6"/>
    </w:p>
    <w:p w14:paraId="73769372">
      <w:pPr>
        <w:pStyle w:val="30"/>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根据公司质量管理体系文件策划要求和公司质量方针目标的要求，按《客户满意度调查</w:t>
      </w:r>
      <w:r>
        <w:rPr>
          <w:rFonts w:hint="eastAsia"/>
          <w:lang w:val="en-US" w:eastAsia="zh-CN"/>
        </w:rPr>
        <w:t>制度</w:t>
      </w:r>
      <w:r>
        <w:rPr>
          <w:rFonts w:hint="eastAsia"/>
          <w:lang w:eastAsia="zh-CN"/>
        </w:rPr>
        <w:t>》规定，对公司的主要客户进行了顾客满意度调查，调查采用调查表方式。</w:t>
      </w:r>
    </w:p>
    <w:p w14:paraId="406F574F">
      <w:pPr>
        <w:pStyle w:val="30"/>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统计分析原则：</w:t>
      </w:r>
    </w:p>
    <w:p w14:paraId="681ABB05">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很满意(10分) 满意(8分) 基本满意(5分) 不满意(0分)</w:t>
      </w:r>
    </w:p>
    <w:p w14:paraId="1A4AF36E">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rFonts w:hint="eastAsia"/>
          <w:lang w:val="en-US" w:eastAsia="zh-CN"/>
        </w:rPr>
        <w:t>客户</w:t>
      </w:r>
      <w:r>
        <w:rPr>
          <w:lang w:eastAsia="zh-CN"/>
        </w:rPr>
        <w:t>评分总分为 100 分，表示顾客非常满意；</w:t>
      </w:r>
    </w:p>
    <w:p w14:paraId="42C07E65">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80-100 分(含 80 分), 表示满意；</w:t>
      </w:r>
    </w:p>
    <w:p w14:paraId="23980616">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60-80 分(含 60 分)， 表示尚可；</w:t>
      </w:r>
    </w:p>
    <w:p w14:paraId="2E0BA777">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40</w:t>
      </w:r>
      <w:r>
        <w:rPr>
          <w:rFonts w:hint="eastAsia"/>
          <w:lang w:eastAsia="zh-CN"/>
        </w:rPr>
        <w:t>-</w:t>
      </w:r>
      <w:r>
        <w:rPr>
          <w:lang w:eastAsia="zh-CN"/>
        </w:rPr>
        <w:t>60 分(含 40 分)，表示不满意</w:t>
      </w:r>
    </w:p>
    <w:p w14:paraId="28EE13B4">
      <w:pPr>
        <w:keepNext w:val="0"/>
        <w:keepLines w:val="0"/>
        <w:pageBreakBefore w:val="0"/>
        <w:widowControl w:val="0"/>
        <w:wordWrap/>
        <w:overflowPunct/>
        <w:topLinePunct w:val="0"/>
        <w:autoSpaceDE w:val="0"/>
        <w:autoSpaceDN w:val="0"/>
        <w:bidi w:val="0"/>
        <w:rPr>
          <w:lang w:eastAsia="zh-CN"/>
        </w:rPr>
        <w:sectPr>
          <w:pgSz w:w="11910" w:h="16840"/>
          <w:pgMar w:top="1440" w:right="1800" w:bottom="1440" w:left="1800" w:header="720" w:footer="720" w:gutter="0"/>
          <w:cols w:space="720" w:num="1"/>
        </w:sectPr>
      </w:pPr>
    </w:p>
    <w:p w14:paraId="7940F8C6">
      <w:pPr>
        <w:pStyle w:val="29"/>
        <w:keepNext w:val="0"/>
        <w:keepLines w:val="0"/>
        <w:pageBreakBefore w:val="0"/>
        <w:widowControl w:val="0"/>
        <w:wordWrap/>
        <w:overflowPunct/>
        <w:topLinePunct w:val="0"/>
        <w:autoSpaceDE w:val="0"/>
        <w:autoSpaceDN w:val="0"/>
        <w:bidi w:val="0"/>
        <w:rPr>
          <w:lang w:eastAsia="zh-CN"/>
        </w:rPr>
      </w:pPr>
      <w:bookmarkStart w:id="7" w:name="_Toc27652"/>
      <w:r>
        <w:rPr>
          <w:lang w:eastAsia="zh-CN"/>
        </w:rPr>
        <w:t>客户满意度调查结果统计</w:t>
      </w:r>
      <w:bookmarkEnd w:id="7"/>
    </w:p>
    <w:p w14:paraId="7DCD5619">
      <w:pPr>
        <w:keepNext w:val="0"/>
        <w:keepLines w:val="0"/>
        <w:pageBreakBefore w:val="0"/>
        <w:widowControl w:val="0"/>
        <w:wordWrap/>
        <w:overflowPunct/>
        <w:topLinePunct w:val="0"/>
        <w:autoSpaceDE w:val="0"/>
        <w:autoSpaceDN w:val="0"/>
        <w:bidi w:val="0"/>
        <w:spacing w:before="279"/>
        <w:ind w:left="3574" w:right="3355"/>
        <w:jc w:val="center"/>
        <w:rPr>
          <w:rFonts w:ascii="Microsoft JhengHei" w:eastAsia="Microsoft JhengHei"/>
          <w:b/>
          <w:sz w:val="24"/>
          <w:lang w:eastAsia="zh-CN"/>
        </w:rPr>
      </w:pPr>
      <w:r>
        <w:pict>
          <v:line id="_x0000_s1025" o:spid="_x0000_s1025" o:spt="20" style="position:absolute;left:0pt;margin-left:154.75pt;margin-top:212.05pt;height:0pt;width:0pt;mso-position-horizontal-relative:page;z-index:-251657216;mso-width-relative:page;mso-height-relative:page;" coordsize="21600,21600">
            <v:path arrowok="t"/>
            <v:fill focussize="0,0"/>
            <v:stroke/>
            <v:imagedata o:title=""/>
            <o:lock v:ext="edit"/>
          </v:line>
        </w:pict>
      </w:r>
      <w:r>
        <w:rPr>
          <w:rFonts w:hint="eastAsia" w:ascii="Microsoft JhengHei" w:eastAsia="Microsoft JhengHei"/>
          <w:b/>
          <w:sz w:val="24"/>
          <w:lang w:eastAsia="zh-CN"/>
        </w:rPr>
        <w:t>客户满意度调查表结果统计表</w:t>
      </w:r>
    </w:p>
    <w:tbl>
      <w:tblPr>
        <w:tblStyle w:val="25"/>
        <w:tblW w:w="0" w:type="auto"/>
        <w:tblInd w:w="33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94"/>
        <w:gridCol w:w="708"/>
        <w:gridCol w:w="993"/>
        <w:gridCol w:w="850"/>
        <w:gridCol w:w="958"/>
        <w:gridCol w:w="1310"/>
        <w:gridCol w:w="1276"/>
        <w:gridCol w:w="1417"/>
      </w:tblGrid>
      <w:tr w14:paraId="3D0F31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94" w:type="dxa"/>
            <w:vMerge w:val="restart"/>
          </w:tcPr>
          <w:p w14:paraId="19AA6CB5">
            <w:pPr>
              <w:pStyle w:val="27"/>
              <w:keepNext w:val="0"/>
              <w:keepLines w:val="0"/>
              <w:pageBreakBefore w:val="0"/>
              <w:widowControl w:val="0"/>
              <w:wordWrap/>
              <w:overflowPunct/>
              <w:topLinePunct w:val="0"/>
              <w:autoSpaceDE w:val="0"/>
              <w:autoSpaceDN w:val="0"/>
              <w:bidi w:val="0"/>
              <w:spacing w:before="0"/>
              <w:rPr>
                <w:rFonts w:ascii="Microsoft JhengHei"/>
                <w:b/>
                <w:sz w:val="20"/>
                <w:lang w:eastAsia="zh-CN"/>
              </w:rPr>
            </w:pPr>
          </w:p>
          <w:p w14:paraId="4FA6C913">
            <w:pPr>
              <w:pStyle w:val="27"/>
              <w:keepNext w:val="0"/>
              <w:keepLines w:val="0"/>
              <w:pageBreakBefore w:val="0"/>
              <w:widowControl w:val="0"/>
              <w:wordWrap/>
              <w:overflowPunct/>
              <w:topLinePunct w:val="0"/>
              <w:autoSpaceDE w:val="0"/>
              <w:autoSpaceDN w:val="0"/>
              <w:bidi w:val="0"/>
              <w:spacing w:before="0"/>
              <w:rPr>
                <w:rFonts w:ascii="Microsoft JhengHei"/>
                <w:b/>
                <w:sz w:val="20"/>
                <w:lang w:eastAsia="zh-CN"/>
              </w:rPr>
            </w:pPr>
          </w:p>
          <w:p w14:paraId="0660187E">
            <w:pPr>
              <w:pStyle w:val="27"/>
              <w:keepNext w:val="0"/>
              <w:keepLines w:val="0"/>
              <w:pageBreakBefore w:val="0"/>
              <w:widowControl w:val="0"/>
              <w:wordWrap/>
              <w:overflowPunct/>
              <w:topLinePunct w:val="0"/>
              <w:autoSpaceDE w:val="0"/>
              <w:autoSpaceDN w:val="0"/>
              <w:bidi w:val="0"/>
              <w:spacing w:before="0"/>
              <w:rPr>
                <w:rFonts w:hint="eastAsia" w:eastAsia="宋体"/>
                <w:sz w:val="20"/>
                <w:lang w:val="en-US" w:eastAsia="zh-CN"/>
              </w:rPr>
            </w:pPr>
            <w:r>
              <w:rPr>
                <w:rFonts w:hint="eastAsia"/>
                <w:sz w:val="20"/>
                <w:lang w:eastAsia="zh-CN"/>
              </w:rPr>
              <w:t>客户</w:t>
            </w:r>
            <w:r>
              <w:rPr>
                <w:sz w:val="20"/>
              </w:rPr>
              <w:t>满意度</w:t>
            </w:r>
            <w:r>
              <w:rPr>
                <w:rFonts w:hint="eastAsia" w:eastAsia="宋体"/>
                <w:sz w:val="20"/>
                <w:lang w:val="en-US" w:eastAsia="zh-CN"/>
              </w:rPr>
              <w:t>内容</w:t>
            </w:r>
          </w:p>
        </w:tc>
        <w:tc>
          <w:tcPr>
            <w:tcW w:w="708" w:type="dxa"/>
            <w:vMerge w:val="restart"/>
            <w:tcBorders>
              <w:top w:val="single" w:color="000000" w:sz="6" w:space="0"/>
            </w:tcBorders>
          </w:tcPr>
          <w:p w14:paraId="5A0F0E1F">
            <w:pPr>
              <w:pStyle w:val="27"/>
              <w:keepNext w:val="0"/>
              <w:keepLines w:val="0"/>
              <w:pageBreakBefore w:val="0"/>
              <w:widowControl w:val="0"/>
              <w:wordWrap/>
              <w:overflowPunct/>
              <w:topLinePunct w:val="0"/>
              <w:autoSpaceDE w:val="0"/>
              <w:autoSpaceDN w:val="0"/>
              <w:bidi w:val="0"/>
              <w:spacing w:before="0"/>
              <w:rPr>
                <w:rFonts w:ascii="Microsoft JhengHei"/>
                <w:b/>
                <w:sz w:val="20"/>
              </w:rPr>
            </w:pPr>
          </w:p>
          <w:p w14:paraId="28F6FA6C">
            <w:pPr>
              <w:pStyle w:val="27"/>
              <w:keepNext w:val="0"/>
              <w:keepLines w:val="0"/>
              <w:pageBreakBefore w:val="0"/>
              <w:widowControl w:val="0"/>
              <w:wordWrap/>
              <w:overflowPunct/>
              <w:topLinePunct w:val="0"/>
              <w:autoSpaceDE w:val="0"/>
              <w:autoSpaceDN w:val="0"/>
              <w:bidi w:val="0"/>
              <w:spacing w:before="0"/>
              <w:rPr>
                <w:rFonts w:ascii="Microsoft JhengHei"/>
                <w:b/>
                <w:sz w:val="20"/>
              </w:rPr>
            </w:pPr>
          </w:p>
          <w:p w14:paraId="7E38CEDC">
            <w:pPr>
              <w:pStyle w:val="27"/>
              <w:keepNext w:val="0"/>
              <w:keepLines w:val="0"/>
              <w:pageBreakBefore w:val="0"/>
              <w:widowControl w:val="0"/>
              <w:wordWrap/>
              <w:overflowPunct/>
              <w:topLinePunct w:val="0"/>
              <w:autoSpaceDE w:val="0"/>
              <w:autoSpaceDN w:val="0"/>
              <w:bidi w:val="0"/>
              <w:spacing w:before="13"/>
              <w:rPr>
                <w:rFonts w:ascii="Microsoft JhengHei"/>
                <w:b/>
                <w:sz w:val="25"/>
              </w:rPr>
            </w:pPr>
          </w:p>
          <w:p w14:paraId="703BE5E4">
            <w:pPr>
              <w:pStyle w:val="27"/>
              <w:keepNext w:val="0"/>
              <w:keepLines w:val="0"/>
              <w:pageBreakBefore w:val="0"/>
              <w:widowControl w:val="0"/>
              <w:wordWrap/>
              <w:overflowPunct/>
              <w:topLinePunct w:val="0"/>
              <w:autoSpaceDE w:val="0"/>
              <w:autoSpaceDN w:val="0"/>
              <w:bidi w:val="0"/>
              <w:spacing w:before="0" w:line="292" w:lineRule="auto"/>
              <w:ind w:left="254" w:right="241"/>
              <w:jc w:val="both"/>
              <w:rPr>
                <w:sz w:val="20"/>
              </w:rPr>
            </w:pPr>
            <w:r>
              <w:rPr>
                <w:sz w:val="20"/>
              </w:rPr>
              <w:t>标准分</w:t>
            </w:r>
          </w:p>
        </w:tc>
        <w:tc>
          <w:tcPr>
            <w:tcW w:w="6804" w:type="dxa"/>
            <w:gridSpan w:val="6"/>
            <w:tcBorders>
              <w:top w:val="single" w:color="000000" w:sz="6" w:space="0"/>
            </w:tcBorders>
          </w:tcPr>
          <w:p w14:paraId="0461DF66">
            <w:pPr>
              <w:pStyle w:val="27"/>
              <w:keepNext w:val="0"/>
              <w:keepLines w:val="0"/>
              <w:pageBreakBefore w:val="0"/>
              <w:widowControl w:val="0"/>
              <w:wordWrap/>
              <w:overflowPunct/>
              <w:topLinePunct w:val="0"/>
              <w:autoSpaceDE w:val="0"/>
              <w:autoSpaceDN w:val="0"/>
              <w:bidi w:val="0"/>
              <w:spacing w:before="112"/>
              <w:ind w:left="0" w:leftChars="0" w:right="0" w:rightChars="0" w:firstLine="0" w:firstLineChars="0"/>
              <w:jc w:val="center"/>
              <w:rPr>
                <w:sz w:val="20"/>
              </w:rPr>
            </w:pPr>
            <w:r>
              <w:rPr>
                <w:sz w:val="20"/>
              </w:rPr>
              <w:t>202</w:t>
            </w:r>
            <w:r>
              <w:rPr>
                <w:rFonts w:hint="eastAsia"/>
                <w:sz w:val="20"/>
                <w:lang w:val="en-US" w:eastAsia="zh-CN"/>
              </w:rPr>
              <w:t>5</w:t>
            </w:r>
            <w:r>
              <w:rPr>
                <w:sz w:val="20"/>
              </w:rPr>
              <w:t xml:space="preserve"> 年</w:t>
            </w:r>
            <w:r>
              <w:rPr>
                <w:rFonts w:hint="eastAsia"/>
                <w:sz w:val="20"/>
                <w:lang w:val="en-US" w:eastAsia="zh-CN"/>
              </w:rPr>
              <w:t>12</w:t>
            </w:r>
            <w:r>
              <w:rPr>
                <w:sz w:val="20"/>
              </w:rPr>
              <w:t>月</w:t>
            </w:r>
          </w:p>
        </w:tc>
      </w:tr>
      <w:tr w14:paraId="7671BE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07" w:hRule="atLeast"/>
        </w:trPr>
        <w:tc>
          <w:tcPr>
            <w:tcW w:w="1894" w:type="dxa"/>
            <w:vMerge w:val="continue"/>
            <w:tcBorders>
              <w:top w:val="nil"/>
            </w:tcBorders>
          </w:tcPr>
          <w:p w14:paraId="12BFE046">
            <w:pPr>
              <w:keepNext w:val="0"/>
              <w:keepLines w:val="0"/>
              <w:pageBreakBefore w:val="0"/>
              <w:widowControl w:val="0"/>
              <w:wordWrap/>
              <w:overflowPunct/>
              <w:topLinePunct w:val="0"/>
              <w:autoSpaceDE w:val="0"/>
              <w:autoSpaceDN w:val="0"/>
              <w:bidi w:val="0"/>
              <w:rPr>
                <w:sz w:val="2"/>
                <w:szCs w:val="2"/>
              </w:rPr>
            </w:pPr>
          </w:p>
        </w:tc>
        <w:tc>
          <w:tcPr>
            <w:tcW w:w="708" w:type="dxa"/>
            <w:vMerge w:val="continue"/>
            <w:tcBorders>
              <w:top w:val="nil"/>
            </w:tcBorders>
          </w:tcPr>
          <w:p w14:paraId="02124750">
            <w:pPr>
              <w:keepNext w:val="0"/>
              <w:keepLines w:val="0"/>
              <w:pageBreakBefore w:val="0"/>
              <w:widowControl w:val="0"/>
              <w:wordWrap/>
              <w:overflowPunct/>
              <w:topLinePunct w:val="0"/>
              <w:autoSpaceDE w:val="0"/>
              <w:autoSpaceDN w:val="0"/>
              <w:bidi w:val="0"/>
              <w:rPr>
                <w:sz w:val="2"/>
                <w:szCs w:val="2"/>
              </w:rPr>
            </w:pPr>
          </w:p>
        </w:tc>
        <w:tc>
          <w:tcPr>
            <w:tcW w:w="993" w:type="dxa"/>
            <w:vAlign w:val="center"/>
          </w:tcPr>
          <w:p w14:paraId="32F83BCB">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default"/>
                <w:spacing w:val="-1"/>
                <w:sz w:val="20"/>
                <w:lang w:val="en-US" w:eastAsia="zh-CN"/>
              </w:rPr>
            </w:pPr>
            <w:r>
              <w:rPr>
                <w:rFonts w:hint="eastAsia"/>
                <w:spacing w:val="-1"/>
                <w:sz w:val="20"/>
                <w:lang w:val="en-US" w:eastAsia="zh-CN"/>
              </w:rPr>
              <w:t>浙江金学问教育培训有限公司</w:t>
            </w:r>
          </w:p>
        </w:tc>
        <w:tc>
          <w:tcPr>
            <w:tcW w:w="850" w:type="dxa"/>
            <w:vAlign w:val="center"/>
          </w:tcPr>
          <w:p w14:paraId="57E63DE3">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"https://aiqicha.baidu.com/company_detail_49961337561779" \t "https://aiqicha.baidu.com/_blank" </w:instrText>
            </w:r>
            <w:r>
              <w:rPr>
                <w:rFonts w:hint="eastAsia"/>
                <w:spacing w:val="-1"/>
                <w:sz w:val="20"/>
                <w:lang w:val="en-US" w:eastAsia="zh-CN"/>
              </w:rPr>
              <w:fldChar w:fldCharType="separate"/>
            </w:r>
            <w:r>
              <w:rPr>
                <w:rFonts w:hint="default"/>
                <w:spacing w:val="-1"/>
                <w:sz w:val="20"/>
                <w:lang w:val="en-US" w:eastAsia="zh-CN"/>
              </w:rPr>
              <w:t>中国电信股份有限公司盐城分公司</w:t>
            </w:r>
            <w:r>
              <w:rPr>
                <w:rFonts w:hint="default"/>
                <w:spacing w:val="-1"/>
                <w:sz w:val="20"/>
                <w:lang w:val="en-US" w:eastAsia="zh-CN"/>
              </w:rPr>
              <w:fldChar w:fldCharType="end"/>
            </w:r>
          </w:p>
        </w:tc>
        <w:tc>
          <w:tcPr>
            <w:tcW w:w="958" w:type="dxa"/>
            <w:vAlign w:val="center"/>
          </w:tcPr>
          <w:p w14:paraId="254A7929">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"https://aiqicha.baidu.com/company_detail_62541599512189" \t "https://aiqicha.baidu.com/_blank" </w:instrText>
            </w:r>
            <w:r>
              <w:rPr>
                <w:rFonts w:hint="eastAsia"/>
                <w:spacing w:val="-1"/>
                <w:sz w:val="20"/>
                <w:lang w:val="en-US" w:eastAsia="zh-CN"/>
              </w:rPr>
              <w:fldChar w:fldCharType="separate"/>
            </w:r>
            <w:r>
              <w:rPr>
                <w:rFonts w:hint="default"/>
                <w:spacing w:val="-1"/>
                <w:sz w:val="20"/>
                <w:lang w:val="en-US" w:eastAsia="zh-CN"/>
              </w:rPr>
              <w:t>中国电信股份有限公司建湖分公司</w:t>
            </w:r>
            <w:r>
              <w:rPr>
                <w:rFonts w:hint="default"/>
                <w:spacing w:val="-1"/>
                <w:sz w:val="20"/>
                <w:lang w:val="en-US" w:eastAsia="zh-CN"/>
              </w:rPr>
              <w:fldChar w:fldCharType="end"/>
            </w:r>
          </w:p>
        </w:tc>
        <w:tc>
          <w:tcPr>
            <w:tcW w:w="1310" w:type="dxa"/>
            <w:vAlign w:val="center"/>
          </w:tcPr>
          <w:p w14:paraId="35F9327A">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"https://aiqicha.baidu.com/company_detail_73415732665345" \t "https://aiqicha.baidu.com/_blank" </w:instrText>
            </w:r>
            <w:r>
              <w:rPr>
                <w:rFonts w:hint="eastAsia"/>
                <w:spacing w:val="-1"/>
                <w:sz w:val="20"/>
                <w:lang w:val="en-US" w:eastAsia="zh-CN"/>
              </w:rPr>
              <w:fldChar w:fldCharType="separate"/>
            </w:r>
            <w:r>
              <w:rPr>
                <w:rFonts w:hint="default"/>
                <w:spacing w:val="-1"/>
                <w:sz w:val="20"/>
                <w:lang w:val="en-US" w:eastAsia="zh-CN"/>
              </w:rPr>
              <w:t>安徽开发矿业有限公司</w:t>
            </w:r>
            <w:r>
              <w:rPr>
                <w:rFonts w:hint="default"/>
                <w:spacing w:val="-1"/>
                <w:sz w:val="20"/>
                <w:lang w:val="en-US" w:eastAsia="zh-CN"/>
              </w:rPr>
              <w:fldChar w:fldCharType="end"/>
            </w:r>
          </w:p>
        </w:tc>
        <w:tc>
          <w:tcPr>
            <w:tcW w:w="1276" w:type="dxa"/>
            <w:vAlign w:val="center"/>
          </w:tcPr>
          <w:p w14:paraId="54E57FB2">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"https://aiqicha.baidu.com/company_detail_60411085763539" \t "https://aiqicha.baidu.com/_blank" </w:instrText>
            </w:r>
            <w:r>
              <w:rPr>
                <w:rFonts w:hint="eastAsia"/>
                <w:spacing w:val="-1"/>
                <w:sz w:val="20"/>
                <w:lang w:val="en-US" w:eastAsia="zh-CN"/>
              </w:rPr>
              <w:fldChar w:fldCharType="separate"/>
            </w:r>
            <w:r>
              <w:rPr>
                <w:rFonts w:hint="default"/>
                <w:spacing w:val="-1"/>
                <w:sz w:val="20"/>
                <w:lang w:val="en-US" w:eastAsia="zh-CN"/>
              </w:rPr>
              <w:t>中电鸿信信息科技有限公司</w:t>
            </w:r>
            <w:r>
              <w:rPr>
                <w:rFonts w:hint="default"/>
                <w:spacing w:val="-1"/>
                <w:sz w:val="20"/>
                <w:lang w:val="en-US" w:eastAsia="zh-CN"/>
              </w:rPr>
              <w:fldChar w:fldCharType="end"/>
            </w:r>
          </w:p>
        </w:tc>
        <w:tc>
          <w:tcPr>
            <w:tcW w:w="1417" w:type="dxa"/>
            <w:vAlign w:val="center"/>
          </w:tcPr>
          <w:p w14:paraId="1E585853">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"https://aiqicha.baidu.com/company_detail_26638936851218" \t "https://aiqicha.baidu.com/_blank" </w:instrText>
            </w:r>
            <w:r>
              <w:rPr>
                <w:rFonts w:hint="eastAsia"/>
                <w:spacing w:val="-1"/>
                <w:sz w:val="20"/>
                <w:lang w:val="en-US" w:eastAsia="zh-CN"/>
              </w:rPr>
              <w:fldChar w:fldCharType="separate"/>
            </w:r>
            <w:r>
              <w:rPr>
                <w:rFonts w:hint="default"/>
                <w:spacing w:val="-1"/>
                <w:sz w:val="20"/>
                <w:lang w:val="en-US" w:eastAsia="zh-CN"/>
              </w:rPr>
              <w:t>淮安市城市公共交通有限公司</w:t>
            </w:r>
            <w:r>
              <w:rPr>
                <w:rFonts w:hint="default"/>
                <w:spacing w:val="-1"/>
                <w:sz w:val="20"/>
                <w:lang w:val="en-US" w:eastAsia="zh-CN"/>
              </w:rPr>
              <w:fldChar w:fldCharType="end"/>
            </w:r>
          </w:p>
        </w:tc>
      </w:tr>
      <w:tr w14:paraId="06729A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340C1E69">
            <w:pPr>
              <w:pStyle w:val="27"/>
              <w:keepNext w:val="0"/>
              <w:keepLines w:val="0"/>
              <w:pageBreakBefore w:val="0"/>
              <w:widowControl w:val="0"/>
              <w:wordWrap/>
              <w:overflowPunct/>
              <w:topLinePunct w:val="0"/>
              <w:autoSpaceDE w:val="0"/>
              <w:autoSpaceDN w:val="0"/>
              <w:bidi w:val="0"/>
              <w:spacing w:before="93"/>
              <w:ind w:left="108"/>
              <w:rPr>
                <w:sz w:val="20"/>
              </w:rPr>
            </w:pPr>
            <w:r>
              <w:rPr>
                <w:sz w:val="20"/>
              </w:rPr>
              <w:t>技术水平</w:t>
            </w:r>
          </w:p>
        </w:tc>
        <w:tc>
          <w:tcPr>
            <w:tcW w:w="708" w:type="dxa"/>
          </w:tcPr>
          <w:p w14:paraId="30C4CB8A">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14A40509">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235A0B2A">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958" w:type="dxa"/>
          </w:tcPr>
          <w:p w14:paraId="5694F82C">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7131DAFE">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7AE9846E">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582B1728">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0C6FE0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0EAB5C7E">
            <w:pPr>
              <w:pStyle w:val="27"/>
              <w:keepNext w:val="0"/>
              <w:keepLines w:val="0"/>
              <w:pageBreakBefore w:val="0"/>
              <w:widowControl w:val="0"/>
              <w:wordWrap/>
              <w:overflowPunct/>
              <w:topLinePunct w:val="0"/>
              <w:autoSpaceDE w:val="0"/>
              <w:autoSpaceDN w:val="0"/>
              <w:bidi w:val="0"/>
              <w:spacing w:before="93"/>
              <w:ind w:left="108"/>
              <w:rPr>
                <w:sz w:val="20"/>
              </w:rPr>
            </w:pPr>
            <w:r>
              <w:rPr>
                <w:sz w:val="20"/>
              </w:rPr>
              <w:t>服务态度</w:t>
            </w:r>
          </w:p>
        </w:tc>
        <w:tc>
          <w:tcPr>
            <w:tcW w:w="708" w:type="dxa"/>
          </w:tcPr>
          <w:p w14:paraId="69EF2FA8">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0E2D86DA">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691ED6CE">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264CB47E">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01C563A3">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15FD6637">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6771CC1A">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614EEC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00E2BE83">
            <w:pPr>
              <w:pStyle w:val="27"/>
              <w:keepNext w:val="0"/>
              <w:keepLines w:val="0"/>
              <w:pageBreakBefore w:val="0"/>
              <w:widowControl w:val="0"/>
              <w:wordWrap/>
              <w:overflowPunct/>
              <w:topLinePunct w:val="0"/>
              <w:autoSpaceDE w:val="0"/>
              <w:autoSpaceDN w:val="0"/>
              <w:bidi w:val="0"/>
              <w:spacing w:before="93"/>
              <w:ind w:left="108"/>
              <w:rPr>
                <w:sz w:val="20"/>
              </w:rPr>
            </w:pPr>
            <w:r>
              <w:rPr>
                <w:sz w:val="20"/>
              </w:rPr>
              <w:t>服务及时性</w:t>
            </w:r>
          </w:p>
        </w:tc>
        <w:tc>
          <w:tcPr>
            <w:tcW w:w="708" w:type="dxa"/>
          </w:tcPr>
          <w:p w14:paraId="158B7292">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4E04F54E">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086DF388">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958" w:type="dxa"/>
          </w:tcPr>
          <w:p w14:paraId="04DB174D">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54227ACB">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1276" w:type="dxa"/>
          </w:tcPr>
          <w:p w14:paraId="420A9051">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7F08B505">
            <w:pPr>
              <w:pStyle w:val="27"/>
              <w:keepNext w:val="0"/>
              <w:keepLines w:val="0"/>
              <w:pageBreakBefore w:val="0"/>
              <w:widowControl w:val="0"/>
              <w:wordWrap/>
              <w:overflowPunct/>
              <w:topLinePunct w:val="0"/>
              <w:autoSpaceDE w:val="0"/>
              <w:autoSpaceDN w:val="0"/>
              <w:bidi w:val="0"/>
              <w:ind w:left="658"/>
              <w:rPr>
                <w:sz w:val="20"/>
              </w:rPr>
            </w:pPr>
            <w:r>
              <w:rPr>
                <w:sz w:val="20"/>
              </w:rPr>
              <w:t>8</w:t>
            </w:r>
          </w:p>
        </w:tc>
      </w:tr>
      <w:tr w14:paraId="408E2F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598D6447">
            <w:pPr>
              <w:pStyle w:val="27"/>
              <w:keepNext w:val="0"/>
              <w:keepLines w:val="0"/>
              <w:pageBreakBefore w:val="0"/>
              <w:widowControl w:val="0"/>
              <w:wordWrap/>
              <w:overflowPunct/>
              <w:topLinePunct w:val="0"/>
              <w:autoSpaceDE w:val="0"/>
              <w:autoSpaceDN w:val="0"/>
              <w:bidi w:val="0"/>
              <w:spacing w:before="93"/>
              <w:ind w:left="108"/>
              <w:rPr>
                <w:sz w:val="20"/>
              </w:rPr>
            </w:pPr>
            <w:r>
              <w:rPr>
                <w:sz w:val="20"/>
              </w:rPr>
              <w:t>服务规范性</w:t>
            </w:r>
          </w:p>
        </w:tc>
        <w:tc>
          <w:tcPr>
            <w:tcW w:w="708" w:type="dxa"/>
          </w:tcPr>
          <w:p w14:paraId="7F2CF40D">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2FBD3A21">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850" w:type="dxa"/>
          </w:tcPr>
          <w:p w14:paraId="4A675BC1">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664041BA">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54AC8FAC">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1276" w:type="dxa"/>
          </w:tcPr>
          <w:p w14:paraId="61A19524">
            <w:pPr>
              <w:pStyle w:val="27"/>
              <w:keepNext w:val="0"/>
              <w:keepLines w:val="0"/>
              <w:pageBreakBefore w:val="0"/>
              <w:widowControl w:val="0"/>
              <w:wordWrap/>
              <w:overflowPunct/>
              <w:topLinePunct w:val="0"/>
              <w:autoSpaceDE w:val="0"/>
              <w:autoSpaceDN w:val="0"/>
              <w:bidi w:val="0"/>
              <w:ind w:left="588"/>
              <w:rPr>
                <w:rFonts w:hint="eastAsia" w:eastAsia="宋体"/>
                <w:sz w:val="20"/>
                <w:lang w:eastAsia="zh-CN"/>
              </w:rPr>
            </w:pPr>
            <w:r>
              <w:rPr>
                <w:rFonts w:hint="eastAsia"/>
                <w:sz w:val="20"/>
                <w:lang w:val="en-US" w:eastAsia="zh-CN"/>
              </w:rPr>
              <w:t>9</w:t>
            </w:r>
          </w:p>
        </w:tc>
        <w:tc>
          <w:tcPr>
            <w:tcW w:w="1417" w:type="dxa"/>
          </w:tcPr>
          <w:p w14:paraId="6DE4AE42">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57C65C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Pr>
          <w:p w14:paraId="4AE5DC42">
            <w:pPr>
              <w:pStyle w:val="27"/>
              <w:keepNext w:val="0"/>
              <w:keepLines w:val="0"/>
              <w:pageBreakBefore w:val="0"/>
              <w:widowControl w:val="0"/>
              <w:wordWrap/>
              <w:overflowPunct/>
              <w:topLinePunct w:val="0"/>
              <w:autoSpaceDE w:val="0"/>
              <w:autoSpaceDN w:val="0"/>
              <w:bidi w:val="0"/>
              <w:spacing w:before="93"/>
              <w:ind w:left="108"/>
              <w:rPr>
                <w:sz w:val="20"/>
              </w:rPr>
            </w:pPr>
            <w:r>
              <w:rPr>
                <w:sz w:val="20"/>
              </w:rPr>
              <w:t>问题解决的效率</w:t>
            </w:r>
          </w:p>
        </w:tc>
        <w:tc>
          <w:tcPr>
            <w:tcW w:w="708" w:type="dxa"/>
          </w:tcPr>
          <w:p w14:paraId="3B407A00">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7C40D0D1">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850" w:type="dxa"/>
          </w:tcPr>
          <w:p w14:paraId="774B545E">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422EC4C0">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1E7E15BB">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67B33C0B">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51C23D4B">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0CB977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13F6EF30">
            <w:pPr>
              <w:pStyle w:val="27"/>
              <w:keepNext w:val="0"/>
              <w:keepLines w:val="0"/>
              <w:pageBreakBefore w:val="0"/>
              <w:widowControl w:val="0"/>
              <w:wordWrap/>
              <w:overflowPunct/>
              <w:topLinePunct w:val="0"/>
              <w:autoSpaceDE w:val="0"/>
              <w:autoSpaceDN w:val="0"/>
              <w:bidi w:val="0"/>
              <w:spacing w:before="93"/>
              <w:ind w:left="105"/>
              <w:rPr>
                <w:sz w:val="20"/>
              </w:rPr>
            </w:pPr>
            <w:r>
              <w:rPr>
                <w:sz w:val="20"/>
              </w:rPr>
              <w:t>问题解决有效性</w:t>
            </w:r>
          </w:p>
        </w:tc>
        <w:tc>
          <w:tcPr>
            <w:tcW w:w="708" w:type="dxa"/>
          </w:tcPr>
          <w:p w14:paraId="66E7A05E">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70F2CA16">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490C405E">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6DD5B6EB">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56B62FFE">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51534F6E">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09B40B84">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0091E7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07FECD7D">
            <w:pPr>
              <w:pStyle w:val="27"/>
              <w:keepNext w:val="0"/>
              <w:keepLines w:val="0"/>
              <w:pageBreakBefore w:val="0"/>
              <w:widowControl w:val="0"/>
              <w:wordWrap/>
              <w:overflowPunct/>
              <w:topLinePunct w:val="0"/>
              <w:autoSpaceDE w:val="0"/>
              <w:autoSpaceDN w:val="0"/>
              <w:bidi w:val="0"/>
              <w:spacing w:before="93"/>
              <w:ind w:left="105"/>
              <w:rPr>
                <w:sz w:val="20"/>
              </w:rPr>
            </w:pPr>
            <w:r>
              <w:rPr>
                <w:sz w:val="20"/>
              </w:rPr>
              <w:t>咨询及培训</w:t>
            </w:r>
          </w:p>
        </w:tc>
        <w:tc>
          <w:tcPr>
            <w:tcW w:w="708" w:type="dxa"/>
          </w:tcPr>
          <w:p w14:paraId="46431B46">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1F34568E">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25355C62">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650B8C92">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4FF2C308">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0E114948">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4BDA58C1">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519FA9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0" w:hRule="atLeast"/>
        </w:trPr>
        <w:tc>
          <w:tcPr>
            <w:tcW w:w="1894" w:type="dxa"/>
            <w:tcBorders>
              <w:left w:val="single" w:color="000000" w:sz="6" w:space="0"/>
            </w:tcBorders>
          </w:tcPr>
          <w:p w14:paraId="224068D2">
            <w:pPr>
              <w:pStyle w:val="27"/>
              <w:keepNext w:val="0"/>
              <w:keepLines w:val="0"/>
              <w:pageBreakBefore w:val="0"/>
              <w:widowControl w:val="0"/>
              <w:wordWrap/>
              <w:overflowPunct/>
              <w:topLinePunct w:val="0"/>
              <w:autoSpaceDE w:val="0"/>
              <w:autoSpaceDN w:val="0"/>
              <w:bidi w:val="0"/>
              <w:spacing w:before="93"/>
              <w:ind w:left="105"/>
              <w:rPr>
                <w:sz w:val="20"/>
              </w:rPr>
            </w:pPr>
            <w:r>
              <w:rPr>
                <w:sz w:val="20"/>
              </w:rPr>
              <w:t>使用方便性</w:t>
            </w:r>
          </w:p>
        </w:tc>
        <w:tc>
          <w:tcPr>
            <w:tcW w:w="708" w:type="dxa"/>
          </w:tcPr>
          <w:p w14:paraId="493B6CCD">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4FD41819">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02CC2DFC">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6BFEAC35">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4765DB66">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4A10ABD5">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766F360A">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5BA346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772E6CA9">
            <w:pPr>
              <w:pStyle w:val="27"/>
              <w:keepNext w:val="0"/>
              <w:keepLines w:val="0"/>
              <w:pageBreakBefore w:val="0"/>
              <w:widowControl w:val="0"/>
              <w:wordWrap/>
              <w:overflowPunct/>
              <w:topLinePunct w:val="0"/>
              <w:autoSpaceDE w:val="0"/>
              <w:autoSpaceDN w:val="0"/>
              <w:bidi w:val="0"/>
              <w:spacing w:before="93"/>
              <w:ind w:left="105"/>
              <w:rPr>
                <w:sz w:val="20"/>
              </w:rPr>
            </w:pPr>
            <w:r>
              <w:rPr>
                <w:sz w:val="20"/>
              </w:rPr>
              <w:t>系统相关培训</w:t>
            </w:r>
          </w:p>
        </w:tc>
        <w:tc>
          <w:tcPr>
            <w:tcW w:w="708" w:type="dxa"/>
          </w:tcPr>
          <w:p w14:paraId="478EC3E5">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39700DFE">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6CD6A1DB">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2C86959A">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0D0E7E3A">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6AB50557">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7278A383">
            <w:pPr>
              <w:pStyle w:val="27"/>
              <w:keepNext w:val="0"/>
              <w:keepLines w:val="0"/>
              <w:pageBreakBefore w:val="0"/>
              <w:widowControl w:val="0"/>
              <w:wordWrap/>
              <w:overflowPunct/>
              <w:topLinePunct w:val="0"/>
              <w:autoSpaceDE w:val="0"/>
              <w:autoSpaceDN w:val="0"/>
              <w:bidi w:val="0"/>
              <w:ind w:left="658"/>
              <w:rPr>
                <w:sz w:val="20"/>
              </w:rPr>
            </w:pPr>
            <w:r>
              <w:rPr>
                <w:sz w:val="20"/>
              </w:rPr>
              <w:t>8</w:t>
            </w:r>
          </w:p>
        </w:tc>
      </w:tr>
      <w:tr w14:paraId="2661EF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439EEF52">
            <w:pPr>
              <w:pStyle w:val="27"/>
              <w:keepNext w:val="0"/>
              <w:keepLines w:val="0"/>
              <w:pageBreakBefore w:val="0"/>
              <w:widowControl w:val="0"/>
              <w:wordWrap/>
              <w:overflowPunct/>
              <w:topLinePunct w:val="0"/>
              <w:autoSpaceDE w:val="0"/>
              <w:autoSpaceDN w:val="0"/>
              <w:bidi w:val="0"/>
              <w:spacing w:before="93"/>
              <w:ind w:left="105"/>
              <w:rPr>
                <w:sz w:val="20"/>
              </w:rPr>
            </w:pPr>
            <w:r>
              <w:rPr>
                <w:sz w:val="20"/>
              </w:rPr>
              <w:t>服务台服务水平</w:t>
            </w:r>
          </w:p>
        </w:tc>
        <w:tc>
          <w:tcPr>
            <w:tcW w:w="708" w:type="dxa"/>
          </w:tcPr>
          <w:p w14:paraId="5441010A">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6A405C76">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71292774">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41965E21">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1310" w:type="dxa"/>
          </w:tcPr>
          <w:p w14:paraId="2401888A">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2A748BE6">
            <w:pPr>
              <w:pStyle w:val="27"/>
              <w:keepNext w:val="0"/>
              <w:keepLines w:val="0"/>
              <w:pageBreakBefore w:val="0"/>
              <w:widowControl w:val="0"/>
              <w:wordWrap/>
              <w:overflowPunct/>
              <w:topLinePunct w:val="0"/>
              <w:autoSpaceDE w:val="0"/>
              <w:autoSpaceDN w:val="0"/>
              <w:bidi w:val="0"/>
              <w:ind w:left="588"/>
              <w:rPr>
                <w:rFonts w:hint="eastAsia" w:eastAsia="宋体"/>
                <w:sz w:val="20"/>
                <w:lang w:eastAsia="zh-CN"/>
              </w:rPr>
            </w:pPr>
            <w:r>
              <w:rPr>
                <w:rFonts w:hint="eastAsia"/>
                <w:sz w:val="20"/>
                <w:lang w:val="en-US" w:eastAsia="zh-CN"/>
              </w:rPr>
              <w:t>9</w:t>
            </w:r>
          </w:p>
        </w:tc>
        <w:tc>
          <w:tcPr>
            <w:tcW w:w="1417" w:type="dxa"/>
          </w:tcPr>
          <w:p w14:paraId="36B3AF5C">
            <w:pPr>
              <w:pStyle w:val="27"/>
              <w:keepNext w:val="0"/>
              <w:keepLines w:val="0"/>
              <w:pageBreakBefore w:val="0"/>
              <w:widowControl w:val="0"/>
              <w:wordWrap/>
              <w:overflowPunct/>
              <w:topLinePunct w:val="0"/>
              <w:autoSpaceDE w:val="0"/>
              <w:autoSpaceDN w:val="0"/>
              <w:bidi w:val="0"/>
              <w:ind w:left="658"/>
              <w:rPr>
                <w:sz w:val="20"/>
              </w:rPr>
            </w:pPr>
            <w:r>
              <w:rPr>
                <w:sz w:val="20"/>
              </w:rPr>
              <w:t>5</w:t>
            </w:r>
          </w:p>
        </w:tc>
      </w:tr>
      <w:tr w14:paraId="1D63CC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1" w:hRule="atLeast"/>
        </w:trPr>
        <w:tc>
          <w:tcPr>
            <w:tcW w:w="1894" w:type="dxa"/>
            <w:tcBorders>
              <w:left w:val="single" w:color="000000" w:sz="6" w:space="0"/>
              <w:bottom w:val="single" w:color="000000" w:sz="6" w:space="0"/>
            </w:tcBorders>
          </w:tcPr>
          <w:p w14:paraId="53F8A3F7">
            <w:pPr>
              <w:pStyle w:val="27"/>
              <w:keepNext w:val="0"/>
              <w:keepLines w:val="0"/>
              <w:pageBreakBefore w:val="0"/>
              <w:widowControl w:val="0"/>
              <w:wordWrap/>
              <w:overflowPunct/>
              <w:topLinePunct w:val="0"/>
              <w:autoSpaceDE w:val="0"/>
              <w:autoSpaceDN w:val="0"/>
              <w:bidi w:val="0"/>
              <w:spacing w:before="93"/>
              <w:ind w:left="594"/>
              <w:rPr>
                <w:sz w:val="20"/>
              </w:rPr>
            </w:pPr>
            <w:r>
              <w:rPr>
                <w:spacing w:val="33"/>
                <w:sz w:val="20"/>
              </w:rPr>
              <w:t>合 计</w:t>
            </w:r>
          </w:p>
        </w:tc>
        <w:tc>
          <w:tcPr>
            <w:tcW w:w="708" w:type="dxa"/>
            <w:tcBorders>
              <w:bottom w:val="single" w:color="000000" w:sz="6" w:space="0"/>
            </w:tcBorders>
          </w:tcPr>
          <w:p w14:paraId="6CA27091">
            <w:pPr>
              <w:pStyle w:val="27"/>
              <w:keepNext w:val="0"/>
              <w:keepLines w:val="0"/>
              <w:pageBreakBefore w:val="0"/>
              <w:widowControl w:val="0"/>
              <w:wordWrap/>
              <w:overflowPunct/>
              <w:topLinePunct w:val="0"/>
              <w:autoSpaceDE w:val="0"/>
              <w:autoSpaceDN w:val="0"/>
              <w:bidi w:val="0"/>
              <w:ind w:left="204"/>
              <w:rPr>
                <w:sz w:val="20"/>
              </w:rPr>
            </w:pPr>
            <w:r>
              <w:rPr>
                <w:sz w:val="20"/>
              </w:rPr>
              <w:t>100</w:t>
            </w:r>
          </w:p>
        </w:tc>
        <w:tc>
          <w:tcPr>
            <w:tcW w:w="993" w:type="dxa"/>
            <w:tcBorders>
              <w:bottom w:val="single" w:color="000000" w:sz="6" w:space="0"/>
            </w:tcBorders>
          </w:tcPr>
          <w:p w14:paraId="4ABA7798">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96</w:t>
            </w:r>
          </w:p>
        </w:tc>
        <w:tc>
          <w:tcPr>
            <w:tcW w:w="850" w:type="dxa"/>
            <w:tcBorders>
              <w:bottom w:val="single" w:color="000000" w:sz="6" w:space="0"/>
            </w:tcBorders>
          </w:tcPr>
          <w:p w14:paraId="6E260030">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98</w:t>
            </w:r>
          </w:p>
        </w:tc>
        <w:tc>
          <w:tcPr>
            <w:tcW w:w="958" w:type="dxa"/>
            <w:tcBorders>
              <w:bottom w:val="single" w:color="000000" w:sz="6" w:space="0"/>
            </w:tcBorders>
          </w:tcPr>
          <w:p w14:paraId="6DAA2229">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98</w:t>
            </w:r>
          </w:p>
        </w:tc>
        <w:tc>
          <w:tcPr>
            <w:tcW w:w="1310" w:type="dxa"/>
            <w:tcBorders>
              <w:bottom w:val="single" w:color="000000" w:sz="6" w:space="0"/>
            </w:tcBorders>
          </w:tcPr>
          <w:p w14:paraId="6F62AED8">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96</w:t>
            </w:r>
          </w:p>
        </w:tc>
        <w:tc>
          <w:tcPr>
            <w:tcW w:w="1276" w:type="dxa"/>
            <w:tcBorders>
              <w:bottom w:val="single" w:color="000000" w:sz="6" w:space="0"/>
            </w:tcBorders>
          </w:tcPr>
          <w:p w14:paraId="0EEC0F6B">
            <w:pPr>
              <w:pStyle w:val="27"/>
              <w:keepNext w:val="0"/>
              <w:keepLines w:val="0"/>
              <w:pageBreakBefore w:val="0"/>
              <w:widowControl w:val="0"/>
              <w:wordWrap/>
              <w:overflowPunct/>
              <w:topLinePunct w:val="0"/>
              <w:autoSpaceDE w:val="0"/>
              <w:autoSpaceDN w:val="0"/>
              <w:bidi w:val="0"/>
              <w:ind w:left="538"/>
              <w:rPr>
                <w:sz w:val="20"/>
              </w:rPr>
            </w:pPr>
            <w:r>
              <w:rPr>
                <w:sz w:val="20"/>
              </w:rPr>
              <w:t>98</w:t>
            </w:r>
          </w:p>
        </w:tc>
        <w:tc>
          <w:tcPr>
            <w:tcW w:w="1417" w:type="dxa"/>
            <w:tcBorders>
              <w:bottom w:val="single" w:color="000000" w:sz="6" w:space="0"/>
            </w:tcBorders>
          </w:tcPr>
          <w:p w14:paraId="68B21300">
            <w:pPr>
              <w:pStyle w:val="27"/>
              <w:keepNext w:val="0"/>
              <w:keepLines w:val="0"/>
              <w:pageBreakBefore w:val="0"/>
              <w:widowControl w:val="0"/>
              <w:wordWrap/>
              <w:overflowPunct/>
              <w:topLinePunct w:val="0"/>
              <w:autoSpaceDE w:val="0"/>
              <w:autoSpaceDN w:val="0"/>
              <w:bidi w:val="0"/>
              <w:ind w:left="608"/>
              <w:rPr>
                <w:sz w:val="20"/>
              </w:rPr>
            </w:pPr>
            <w:r>
              <w:rPr>
                <w:sz w:val="20"/>
              </w:rPr>
              <w:t>91</w:t>
            </w:r>
          </w:p>
        </w:tc>
      </w:tr>
    </w:tbl>
    <w:p w14:paraId="3B7764C9">
      <w:pPr>
        <w:pStyle w:val="30"/>
        <w:bidi w:val="0"/>
        <w:rPr>
          <w:rFonts w:hint="eastAsia"/>
          <w:lang w:val="en-US" w:eastAsia="zh-CN"/>
        </w:rPr>
      </w:pPr>
      <w:r>
        <w:rPr>
          <w:rFonts w:hint="eastAsia"/>
          <w:lang w:val="en-US" w:eastAsia="zh-CN"/>
        </w:rPr>
        <w:t>以下从客户、调查分项两个维度对得分情况进行统计</w:t>
      </w:r>
    </w:p>
    <w:p w14:paraId="22F0935B">
      <w:pPr>
        <w:pStyle w:val="30"/>
        <w:bidi w:val="0"/>
        <w:rPr>
          <w:rFonts w:hint="default"/>
          <w:lang w:val="en-US" w:eastAsia="zh-CN"/>
        </w:rPr>
      </w:pPr>
      <w:r>
        <w:rPr>
          <w:rFonts w:hint="eastAsia"/>
          <w:lang w:val="en-US" w:eastAsia="zh-CN"/>
        </w:rPr>
        <w:t>满意度调查客户维度统计如下</w:t>
      </w:r>
    </w:p>
    <w:p w14:paraId="1E73D4A1">
      <w:pPr>
        <w:pStyle w:val="30"/>
        <w:bidi w:val="0"/>
        <w:rPr>
          <w:lang w:eastAsia="zh-CN"/>
        </w:rPr>
      </w:pPr>
      <w:r>
        <w:drawing>
          <wp:inline distT="0" distB="0" distL="114300" distR="114300">
            <wp:extent cx="6405245" cy="1530985"/>
            <wp:effectExtent l="0" t="0" r="10795" b="825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6"/>
                    <a:stretch>
                      <a:fillRect/>
                    </a:stretch>
                  </pic:blipFill>
                  <pic:spPr>
                    <a:xfrm>
                      <a:off x="0" y="0"/>
                      <a:ext cx="6405245" cy="1530985"/>
                    </a:xfrm>
                    <a:prstGeom prst="rect">
                      <a:avLst/>
                    </a:prstGeom>
                    <a:noFill/>
                    <a:ln>
                      <a:noFill/>
                    </a:ln>
                  </pic:spPr>
                </pic:pic>
              </a:graphicData>
            </a:graphic>
          </wp:inline>
        </w:drawing>
      </w:r>
    </w:p>
    <w:p w14:paraId="11A02F67">
      <w:pPr>
        <w:pStyle w:val="30"/>
        <w:bidi w:val="0"/>
        <w:rPr>
          <w:rFonts w:hint="eastAsia" w:eastAsia="宋体"/>
          <w:lang w:eastAsia="zh-CN"/>
        </w:rPr>
      </w:pPr>
    </w:p>
    <w:p w14:paraId="786EC5D6">
      <w:pPr>
        <w:pStyle w:val="30"/>
        <w:bidi w:val="0"/>
      </w:pPr>
    </w:p>
    <w:p w14:paraId="2BC61C29">
      <w:pPr>
        <w:pStyle w:val="30"/>
        <w:bidi w:val="0"/>
      </w:pPr>
    </w:p>
    <w:p w14:paraId="547CA4E6">
      <w:pPr>
        <w:pStyle w:val="30"/>
        <w:bidi w:val="0"/>
        <w:rPr>
          <w:rFonts w:hint="default" w:eastAsia="宋体"/>
          <w:lang w:val="en-US" w:eastAsia="zh-CN"/>
        </w:rPr>
      </w:pPr>
      <w:r>
        <w:rPr>
          <w:rFonts w:hint="eastAsia"/>
          <w:lang w:val="en-US" w:eastAsia="zh-CN"/>
        </w:rPr>
        <w:t>满意度调查项得分情况如下：</w:t>
      </w:r>
    </w:p>
    <w:p w14:paraId="4741FBDA">
      <w:pPr>
        <w:pStyle w:val="30"/>
        <w:bidi w:val="0"/>
        <w:rPr>
          <w:lang w:eastAsia="zh-CN"/>
        </w:rPr>
      </w:pPr>
      <w:r>
        <w:drawing>
          <wp:inline distT="0" distB="0" distL="114300" distR="114300">
            <wp:extent cx="6396990" cy="1843405"/>
            <wp:effectExtent l="0" t="0" r="3810" b="63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6396990" cy="1843405"/>
                    </a:xfrm>
                    <a:prstGeom prst="rect">
                      <a:avLst/>
                    </a:prstGeom>
                    <a:noFill/>
                    <a:ln>
                      <a:noFill/>
                    </a:ln>
                  </pic:spPr>
                </pic:pic>
              </a:graphicData>
            </a:graphic>
          </wp:inline>
        </w:drawing>
      </w:r>
    </w:p>
    <w:p w14:paraId="4DF32ABF">
      <w:pPr>
        <w:pStyle w:val="29"/>
        <w:keepNext w:val="0"/>
        <w:keepLines w:val="0"/>
        <w:pageBreakBefore w:val="0"/>
        <w:widowControl w:val="0"/>
        <w:wordWrap/>
        <w:overflowPunct/>
        <w:topLinePunct w:val="0"/>
        <w:autoSpaceDE w:val="0"/>
        <w:autoSpaceDN w:val="0"/>
        <w:bidi w:val="0"/>
        <w:rPr>
          <w:lang w:eastAsia="zh-CN"/>
        </w:rPr>
      </w:pPr>
      <w:bookmarkStart w:id="8" w:name="_Toc28813"/>
      <w:r>
        <w:rPr>
          <w:lang w:eastAsia="zh-CN"/>
        </w:rPr>
        <w:t>客户满意度调查结果分析</w:t>
      </w:r>
      <w:bookmarkEnd w:id="8"/>
    </w:p>
    <w:p w14:paraId="7A5FCA37">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107"/>
          <w:sz w:val="24"/>
          <w:szCs w:val="24"/>
          <w:lang w:eastAsia="zh-CN"/>
        </w:rPr>
      </w:pPr>
      <w:r>
        <w:rPr>
          <w:rFonts w:hint="eastAsia" w:ascii="宋体" w:hAnsi="宋体" w:eastAsia="宋体" w:cs="宋体"/>
          <w:spacing w:val="-6"/>
          <w:sz w:val="24"/>
          <w:szCs w:val="24"/>
          <w:lang w:eastAsia="zh-CN"/>
        </w:rPr>
        <w:t>经过客户满意度调查表对</w:t>
      </w:r>
      <w:r>
        <w:rPr>
          <w:rFonts w:hint="eastAsia" w:ascii="宋体" w:hAnsi="宋体" w:eastAsia="宋体" w:cs="宋体"/>
          <w:spacing w:val="-1"/>
          <w:sz w:val="24"/>
          <w:szCs w:val="24"/>
          <w:lang w:eastAsia="zh-CN"/>
        </w:rPr>
        <w:t>6</w:t>
      </w:r>
      <w:r>
        <w:rPr>
          <w:rFonts w:hint="eastAsia" w:ascii="宋体" w:hAnsi="宋体" w:eastAsia="宋体" w:cs="宋体"/>
          <w:spacing w:val="-8"/>
          <w:sz w:val="24"/>
          <w:szCs w:val="24"/>
          <w:lang w:eastAsia="zh-CN"/>
        </w:rPr>
        <w:t>个客户进行调查统计得出以下分数：</w:t>
      </w:r>
      <w:r>
        <w:rPr>
          <w:rFonts w:hint="eastAsia" w:ascii="宋体" w:hAnsi="宋体" w:eastAsia="宋体" w:cs="宋体"/>
          <w:spacing w:val="-107"/>
          <w:sz w:val="24"/>
          <w:szCs w:val="24"/>
          <w:lang w:eastAsia="zh-CN"/>
        </w:rPr>
        <w:t xml:space="preserve"> </w:t>
      </w:r>
    </w:p>
    <w:p w14:paraId="4F8D9433">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t>浙江金学问教育培训有限公司</w:t>
      </w:r>
      <w:r>
        <w:rPr>
          <w:rFonts w:hint="eastAsia" w:ascii="宋体" w:hAnsi="宋体" w:eastAsia="宋体" w:cs="宋体"/>
          <w:spacing w:val="-6"/>
          <w:sz w:val="24"/>
          <w:szCs w:val="24"/>
          <w:lang w:eastAsia="zh-CN"/>
        </w:rPr>
        <w:t>：96分</w:t>
      </w:r>
    </w:p>
    <w:p w14:paraId="2E438531">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"https://aiqicha.baidu.com/company_detail_49961337561779"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中国电信股份有限公司盐城分公司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：98分</w:t>
      </w:r>
    </w:p>
    <w:p w14:paraId="37D5249A">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"https://aiqicha.baidu.com/company_detail_62541599512189"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中国电信股份有限公司建湖分公司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：98分</w:t>
      </w:r>
    </w:p>
    <w:p w14:paraId="5A8F352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"https://aiqicha.baidu.com/company_detail_73415732665345"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安徽开发矿业有限公司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：96分</w:t>
      </w:r>
    </w:p>
    <w:p w14:paraId="0A1AA31F">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"https://aiqicha.baidu.com/company_detail_60411085763539"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中电鸿信信息科技有限公司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：98分</w:t>
      </w:r>
    </w:p>
    <w:p w14:paraId="6A9C583D">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"https://aiqicha.baidu.com/company_detail_26638936851218"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淮安市城市公共交通有限公司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：91分</w:t>
      </w:r>
    </w:p>
    <w:p w14:paraId="1DE06397">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对已统计的用户满意度调查问卷结果进行分析，截止</w:t>
      </w:r>
      <w:r>
        <w:rPr>
          <w:rFonts w:hint="eastAsia" w:ascii="宋体" w:hAnsi="宋体" w:eastAsia="宋体" w:cs="宋体"/>
          <w:spacing w:val="-6"/>
          <w:sz w:val="24"/>
          <w:szCs w:val="24"/>
          <w:lang w:val="en-US" w:eastAsia="zh-CN"/>
        </w:rPr>
        <w:t>2025年</w:t>
      </w:r>
      <w:r>
        <w:rPr>
          <w:rFonts w:hint="eastAsia" w:ascii="宋体" w:hAnsi="宋体" w:cs="宋体"/>
          <w:spacing w:val="-6"/>
          <w:sz w:val="24"/>
          <w:szCs w:val="24"/>
          <w:lang w:val="en-US" w:eastAsia="zh-CN"/>
        </w:rPr>
        <w:t>12</w:t>
      </w:r>
      <w:r>
        <w:rPr>
          <w:rFonts w:hint="eastAsia" w:ascii="宋体" w:hAnsi="宋体" w:eastAsia="宋体" w:cs="宋体"/>
          <w:spacing w:val="-6"/>
          <w:sz w:val="24"/>
          <w:szCs w:val="24"/>
          <w:lang w:val="en-US" w:eastAsia="zh-CN"/>
        </w:rPr>
        <w:t>月</w:t>
      </w:r>
      <w:r>
        <w:rPr>
          <w:rFonts w:hint="eastAsia" w:ascii="宋体" w:hAnsi="宋体" w:eastAsia="宋体" w:cs="宋体"/>
          <w:spacing w:val="-6"/>
          <w:sz w:val="24"/>
          <w:szCs w:val="24"/>
          <w:lang w:eastAsia="zh-CN"/>
        </w:rPr>
        <w:t>客户满意度平均分为96分（满意度调查表总得分/收回的调查问卷总份数），通过调查分数以及客户提出的改进意见，</w:t>
      </w:r>
      <w:r>
        <w:rPr>
          <w:rFonts w:hint="eastAsia" w:ascii="宋体" w:hAnsi="宋体" w:eastAsia="宋体" w:cs="宋体"/>
          <w:spacing w:val="-6"/>
          <w:sz w:val="24"/>
          <w:szCs w:val="24"/>
          <w:lang w:val="en-US" w:eastAsia="zh-CN"/>
        </w:rPr>
        <w:t>运维部</w:t>
      </w:r>
      <w:r>
        <w:rPr>
          <w:rFonts w:hint="eastAsia" w:ascii="宋体" w:hAnsi="宋体" w:eastAsia="宋体" w:cs="宋体"/>
          <w:spacing w:val="-6"/>
          <w:sz w:val="24"/>
          <w:szCs w:val="24"/>
          <w:lang w:eastAsia="zh-CN"/>
        </w:rPr>
        <w:t>发现以下情况在之后的运维服务过程中有提高的空间：</w:t>
      </w:r>
    </w:p>
    <w:p w14:paraId="7496A3B6">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经了解服务台人员在电话回访过程中用语不够规范导致服务台分数较低，由服务台负责人进行内部培训来提高服务台人员的用语规范性，从而提高用户的整体满意度。</w:t>
      </w:r>
    </w:p>
    <w:p w14:paraId="16DDA55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公司内部合同流程过长，有需要客户等待情况出现，加快服务流程工具系统推进和使用， 减少合同管理审批流程，提高合同审批和文档管理效率。</w:t>
      </w:r>
    </w:p>
    <w:p w14:paraId="1D4C241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与客户的沟通与汇报有不及时的现象，规范相关流程，增加客户满意度。</w:t>
      </w:r>
    </w:p>
    <w:p w14:paraId="50E0A74A">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通过满意度调查得知，客户对我司的运维服务基本持满意态度，但对于公司的服务台服务水平等方面有需要提高的空间，从本次调查不仅获知本公司的不足之处，还反映了客户关注需要进一步加强，未来更有必要提升公司整体运作及管理水平。</w:t>
      </w:r>
    </w:p>
    <w:p w14:paraId="2186ACE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之后</w:t>
      </w:r>
      <w:r>
        <w:rPr>
          <w:rFonts w:hint="eastAsia" w:ascii="宋体" w:hAnsi="宋体" w:eastAsia="宋体" w:cs="宋体"/>
          <w:spacing w:val="-6"/>
          <w:sz w:val="24"/>
          <w:szCs w:val="24"/>
          <w:lang w:val="en-US" w:eastAsia="zh-CN"/>
        </w:rPr>
        <w:t>运维部</w:t>
      </w:r>
      <w:r>
        <w:rPr>
          <w:rFonts w:hint="eastAsia" w:ascii="宋体" w:hAnsi="宋体" w:eastAsia="宋体" w:cs="宋体"/>
          <w:spacing w:val="-6"/>
          <w:sz w:val="24"/>
          <w:szCs w:val="24"/>
          <w:lang w:eastAsia="zh-CN"/>
        </w:rPr>
        <w:t>会继续向客户征询调查问卷，并对调查问卷的数据进行统计分析，从而进一步提升本公司各方面服务水平，更好的服务于客户。</w:t>
      </w:r>
    </w:p>
    <w:p w14:paraId="24306104">
      <w:pPr>
        <w:pStyle w:val="29"/>
        <w:bidi w:val="0"/>
        <w:rPr>
          <w:rFonts w:hint="default"/>
          <w:lang w:val="en-US" w:eastAsia="zh-CN"/>
        </w:rPr>
      </w:pPr>
      <w:bookmarkStart w:id="9" w:name="_Toc5240"/>
      <w:r>
        <w:rPr>
          <w:rFonts w:hint="eastAsia"/>
          <w:lang w:val="en-US" w:eastAsia="zh-CN"/>
        </w:rPr>
        <w:t>改进措施与行动计划</w:t>
      </w:r>
      <w:bookmarkEnd w:id="9"/>
    </w:p>
    <w:p w14:paraId="50F58B01">
      <w:pPr>
        <w:pStyle w:val="30"/>
        <w:rPr>
          <w:rFonts w:hint="default"/>
          <w:lang w:val="en-US" w:eastAsia="zh-CN"/>
        </w:rPr>
      </w:pPr>
      <w:r>
        <w:rPr>
          <w:rFonts w:hint="default"/>
          <w:lang w:val="en-US" w:eastAsia="zh-CN"/>
        </w:rPr>
        <w:t>针对本次客户满意度调查反映出的问题，为持续提升服务质量，运维部将协同相关部门制定并落实以下改进措施：</w:t>
      </w:r>
    </w:p>
    <w:p w14:paraId="5C2BCE55">
      <w:pPr>
        <w:pStyle w:val="30"/>
        <w:rPr>
          <w:rFonts w:hint="default"/>
          <w:lang w:val="en-US" w:eastAsia="zh-CN"/>
        </w:rPr>
      </w:pPr>
      <w:r>
        <w:rPr>
          <w:rFonts w:hint="default"/>
          <w:lang w:val="en-US" w:eastAsia="zh-CN"/>
        </w:rPr>
        <w:t>第一，针对服务台用语不规范导致分数偏低的问题，将由服务台负责人牵头，组织全体服务台人员开展专项培训，重点规范电话回访及日常沟通用语，后续将不定期抽查录音，确保服务规范性得到提升。</w:t>
      </w:r>
    </w:p>
    <w:p w14:paraId="57764C1E">
      <w:pPr>
        <w:pStyle w:val="30"/>
        <w:rPr>
          <w:rFonts w:hint="default"/>
          <w:lang w:val="en-US" w:eastAsia="zh-CN"/>
        </w:rPr>
      </w:pPr>
      <w:r>
        <w:rPr>
          <w:rFonts w:hint="default"/>
          <w:lang w:val="en-US" w:eastAsia="zh-CN"/>
        </w:rPr>
        <w:t>第二，针对公司内部合同流程过长、导致客户等待的情况，将加快推动合同管理电子化流程的上线应用，优化审批节点，减少不必要的流转环节，提高合同处理效率，避免因内部流程影响客户体验。</w:t>
      </w:r>
    </w:p>
    <w:p w14:paraId="7D0C9A41">
      <w:pPr>
        <w:pStyle w:val="30"/>
        <w:rPr>
          <w:rFonts w:hint="default"/>
          <w:lang w:val="en-US" w:eastAsia="zh-CN"/>
        </w:rPr>
      </w:pPr>
      <w:r>
        <w:rPr>
          <w:rFonts w:hint="default"/>
          <w:lang w:val="en-US" w:eastAsia="zh-CN"/>
        </w:rPr>
        <w:t>第三，针对与客户沟通汇报不及时的问题，将建立定期客户回访机制，明确专属客户接口人，规范项目沟通纪要模板，确保客户需求及问题能够得到及时响应和跟进。</w:t>
      </w:r>
    </w:p>
    <w:p w14:paraId="3C848624">
      <w:pPr>
        <w:pStyle w:val="30"/>
        <w:rPr>
          <w:rFonts w:hint="default"/>
          <w:lang w:val="en-US" w:eastAsia="zh-CN"/>
        </w:rPr>
      </w:pPr>
      <w:r>
        <w:rPr>
          <w:rFonts w:hint="default"/>
          <w:lang w:val="en-US" w:eastAsia="zh-CN"/>
        </w:rPr>
        <w:t>第四，针对服务台服务水平得分较低的情况，由服务台负责人进行集体培训来提高服务台人员的用语规范性，从而提高用户的整体满意度。</w:t>
      </w:r>
    </w:p>
    <w:p w14:paraId="69676F7F">
      <w:pPr>
        <w:pStyle w:val="30"/>
        <w:rPr>
          <w:rFonts w:hint="default"/>
          <w:lang w:val="en-US" w:eastAsia="zh-CN"/>
        </w:rPr>
      </w:pPr>
      <w:r>
        <w:rPr>
          <w:rFonts w:hint="default"/>
          <w:lang w:val="en-US" w:eastAsia="zh-CN"/>
        </w:rPr>
        <w:t>以上改进措施将明确责任部门及完成时限，并由质控组负责跟踪落实，确保各项问题得到有效整改，推动公司整体服务水平持续提升。</w:t>
      </w:r>
    </w:p>
    <w:p w14:paraId="6137919A">
      <w:pPr>
        <w:pStyle w:val="12"/>
        <w:keepNext w:val="0"/>
        <w:keepLines w:val="0"/>
        <w:pageBreakBefore w:val="0"/>
        <w:widowControl w:val="0"/>
        <w:wordWrap/>
        <w:overflowPunct/>
        <w:topLinePunct w:val="0"/>
        <w:autoSpaceDE w:val="0"/>
        <w:autoSpaceDN w:val="0"/>
        <w:bidi w:val="0"/>
        <w:ind w:left="214"/>
        <w:rPr>
          <w:lang w:eastAsia="zh-CN"/>
        </w:rPr>
      </w:pPr>
    </w:p>
    <w:sectPr>
      <w:pgSz w:w="11910" w:h="16840"/>
      <w:pgMar w:top="1200" w:right="900" w:bottom="280" w:left="92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2D0E8D7"/>
    <w:multiLevelType w:val="singleLevel"/>
    <w:tmpl w:val="C2D0E8D7"/>
    <w:lvl w:ilvl="0" w:tentative="0">
      <w:start w:val="1"/>
      <w:numFmt w:val="decimal"/>
      <w:lvlText w:val="%1."/>
      <w:lvlJc w:val="left"/>
      <w:pPr>
        <w:ind w:left="425" w:hanging="425"/>
      </w:pPr>
      <w:rPr>
        <w:rFonts w:hint="default"/>
      </w:rPr>
    </w:lvl>
  </w:abstractNum>
  <w:abstractNum w:abstractNumId="2">
    <w:nsid w:val="10C575C9"/>
    <w:multiLevelType w:val="singleLevel"/>
    <w:tmpl w:val="10C575C9"/>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TrackMoves/>
  <w:documentProtection w:enforcement="0"/>
  <w:defaultTabStop w:val="720"/>
  <w:drawingGridHorizontalSpacing w:val="110"/>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097CE8"/>
    <w:rsid w:val="01F176F8"/>
    <w:rsid w:val="06441289"/>
    <w:rsid w:val="0B224DC6"/>
    <w:rsid w:val="0D8F2090"/>
    <w:rsid w:val="0FE35145"/>
    <w:rsid w:val="1BEA723A"/>
    <w:rsid w:val="1D7E63B6"/>
    <w:rsid w:val="1F52137F"/>
    <w:rsid w:val="1FBE41A9"/>
    <w:rsid w:val="210F7AAA"/>
    <w:rsid w:val="25E76599"/>
    <w:rsid w:val="260F2020"/>
    <w:rsid w:val="2E33681F"/>
    <w:rsid w:val="30801AC4"/>
    <w:rsid w:val="30A532D8"/>
    <w:rsid w:val="382E55B2"/>
    <w:rsid w:val="3CD27ED4"/>
    <w:rsid w:val="3DFD4754"/>
    <w:rsid w:val="3F645ACC"/>
    <w:rsid w:val="42F71623"/>
    <w:rsid w:val="4C625235"/>
    <w:rsid w:val="4CDC6792"/>
    <w:rsid w:val="53126014"/>
    <w:rsid w:val="59CD1026"/>
    <w:rsid w:val="5A7B06D5"/>
    <w:rsid w:val="5E745D69"/>
    <w:rsid w:val="622814F0"/>
    <w:rsid w:val="66291CDA"/>
    <w:rsid w:val="669D36D3"/>
    <w:rsid w:val="6E3D27B9"/>
    <w:rsid w:val="75B90985"/>
    <w:rsid w:val="76872831"/>
    <w:rsid w:val="78985EEC"/>
    <w:rsid w:val="78A524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nhideWhenUsed="0" w:uiPriority="0"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yperlink"/>
    <w:basedOn w:val="22"/>
    <w:semiHidden/>
    <w:unhideWhenUsed/>
    <w:qFormat/>
    <w:uiPriority w:val="99"/>
    <w:rPr>
      <w:color w:val="0000FF"/>
      <w:u w:val="single"/>
    </w:rPr>
  </w:style>
  <w:style w:type="table" w:customStyle="1" w:styleId="25">
    <w:name w:val="Table Normal_0"/>
    <w:semiHidden/>
    <w:unhideWhenUsed/>
    <w:qFormat/>
    <w:uiPriority w:val="2"/>
    <w:tblPr>
      <w:tblCellMar>
        <w:top w:w="0" w:type="dxa"/>
        <w:left w:w="0" w:type="dxa"/>
        <w:bottom w:w="0" w:type="dxa"/>
        <w:right w:w="0" w:type="dxa"/>
      </w:tblCellMar>
    </w:tblPr>
  </w:style>
  <w:style w:type="paragraph" w:styleId="26">
    <w:name w:val="List Paragraph"/>
    <w:basedOn w:val="1"/>
    <w:qFormat/>
    <w:uiPriority w:val="1"/>
    <w:pPr>
      <w:ind w:left="634" w:hanging="241"/>
    </w:pPr>
  </w:style>
  <w:style w:type="paragraph" w:customStyle="1" w:styleId="27">
    <w:name w:val="Table Paragraph"/>
    <w:basedOn w:val="1"/>
    <w:qFormat/>
    <w:uiPriority w:val="1"/>
    <w:pPr>
      <w:spacing w:before="121"/>
    </w:p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41"/>
    <w:qFormat/>
    <w:uiPriority w:val="0"/>
    <w:pPr>
      <w:spacing w:before="100" w:after="90" w:line="360" w:lineRule="auto"/>
    </w:pPr>
    <w:rPr>
      <w:rFonts w:ascii="Arial" w:hAnsi="Arial" w:eastAsia="宋体"/>
      <w:sz w:val="32"/>
    </w:rPr>
  </w:style>
  <w:style w:type="paragraph" w:customStyle="1" w:styleId="30">
    <w:name w:val="柴_正文"/>
    <w:basedOn w:val="12"/>
    <w:link w:val="44"/>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5">
    <w:name w:val="柴_文档名"/>
    <w:basedOn w:val="19"/>
    <w:qFormat/>
    <w:uiPriority w:val="0"/>
    <w:pPr>
      <w:spacing w:after="900" w:afterLines="900"/>
    </w:pPr>
    <w:rPr>
      <w:rFonts w:ascii="黑体" w:hAnsi="黑体" w:eastAsia="黑体" w:cs="黑体"/>
      <w:bCs/>
      <w:spacing w:val="-7"/>
      <w:sz w:val="52"/>
      <w:szCs w:val="52"/>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2"/>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29"/>
    <w:qFormat/>
    <w:uiPriority w:val="0"/>
    <w:rPr>
      <w:rFonts w:ascii="Arial" w:hAnsi="Arial" w:eastAsia="宋体"/>
      <w:sz w:val="32"/>
    </w:rPr>
  </w:style>
  <w:style w:type="paragraph" w:customStyle="1" w:styleId="42">
    <w:name w:val="柴_正文_无缩进"/>
    <w:basedOn w:val="1"/>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7</Pages>
  <Words>1907</Words>
  <Characters>2121</Characters>
  <Lines>16</Lines>
  <Paragraphs>4</Paragraphs>
  <TotalTime>0</TotalTime>
  <ScaleCrop>false</ScaleCrop>
  <LinksUpToDate>false</LinksUpToDate>
  <CharactersWithSpaces>2200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2023-01-10T06:27:00Z</dcterms:created>
  <dc:creator>陈亮</dc:creator>
  <cp:lastModifiedBy>郝宇</cp:lastModifiedBy>
  <dcterms:modified xsi:type="dcterms:W3CDTF">2026-03-09T13:32:02Z</dcterms:modified>
  <dc:title>预防措施记录表</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2011-07-21T00:00:00Z</vt:filetime>
  </property>
  <property fmtid="{D5CDD505-2E9C-101B-9397-08002B2CF9AE}" pid="3" name="Creator">
    <vt:lpwstr>Microsoft Office Word</vt:lpwstr>
  </property>
  <property fmtid="{D5CDD505-2E9C-101B-9397-08002B2CF9AE}" pid="4" name="ICV">
    <vt:lpwstr>0AE80DE977194E2F9C8A1C15F22C164F_12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y fmtid="{D5CDD505-2E9C-101B-9397-08002B2CF9AE}" pid="7" name="LastSaved">
    <vt:filetime>2023-01-10T00:00:00Z</vt:filetime>
  </property>
</Properties>
</file>