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BA6F9">
      <w:pPr>
        <w:pStyle w:val="31"/>
        <w:bidi w:val="0"/>
      </w:pPr>
    </w:p>
    <w:p w14:paraId="323C70FB">
      <w:pPr>
        <w:pStyle w:val="31"/>
        <w:bidi w:val="0"/>
      </w:pPr>
      <w:bookmarkStart w:id="0" w:name="_Toc10387"/>
      <w:r>
        <w:t>客户满意度调查程序</w:t>
      </w:r>
      <w:bookmarkEnd w:id="0"/>
    </w:p>
    <w:p w14:paraId="57382786">
      <w:pPr>
        <w:pStyle w:val="32"/>
        <w:bidi w:val="0"/>
      </w:pPr>
      <w:bookmarkStart w:id="1" w:name="_Toc16569"/>
      <w:r>
        <w:t>中达丰集团有限公司</w:t>
      </w:r>
      <w:bookmarkEnd w:id="1"/>
    </w:p>
    <w:p w14:paraId="4D0AF8EB">
      <w:pPr>
        <w:pStyle w:val="12"/>
        <w:spacing w:line="363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2025年4月4日</w:t>
      </w:r>
    </w:p>
    <w:p w14:paraId="4C68FE7A">
      <w:pPr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page"/>
      </w:r>
    </w:p>
    <w:p w14:paraId="28DD50CE">
      <w:pPr>
        <w:spacing w:before="91" w:line="220" w:lineRule="auto"/>
        <w:ind w:left="3710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2582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70219514">
      <w:pPr>
        <w:spacing w:line="131" w:lineRule="exact"/>
      </w:pPr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 w14:paraId="4EB65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035D1265">
            <w:pPr>
              <w:spacing w:before="185" w:line="220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26DDA257">
            <w:pPr>
              <w:spacing w:before="185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客户满意度调查程序（ZDFJT-ITSS-MYDDC）</w:t>
            </w:r>
          </w:p>
        </w:tc>
      </w:tr>
      <w:tr w14:paraId="1E2F8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24AC8F48">
            <w:pPr>
              <w:spacing w:before="182" w:line="220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 w14:paraId="074207A0">
            <w:pPr>
              <w:spacing w:before="182" w:line="219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中达丰集团有限公司</w:t>
            </w:r>
          </w:p>
        </w:tc>
      </w:tr>
      <w:tr w14:paraId="7BB77E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41539621">
            <w:pPr>
              <w:spacing w:before="183" w:line="219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413" w:type="dxa"/>
          </w:tcPr>
          <w:p w14:paraId="4074A119">
            <w:pPr>
              <w:spacing w:before="183" w:line="219" w:lineRule="auto"/>
              <w:ind w:left="2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303" w:type="dxa"/>
          </w:tcPr>
          <w:p w14:paraId="0A4ADD11">
            <w:pPr>
              <w:spacing w:before="183" w:line="219" w:lineRule="auto"/>
              <w:ind w:left="6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 w14:paraId="36607D8C">
            <w:pPr>
              <w:spacing w:before="184" w:line="220" w:lineRule="auto"/>
              <w:ind w:left="5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 w14:paraId="51B4881D">
            <w:pPr>
              <w:spacing w:before="184" w:line="220" w:lineRule="auto"/>
              <w:ind w:left="7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审核</w:t>
            </w:r>
          </w:p>
        </w:tc>
      </w:tr>
      <w:tr w14:paraId="4D1E9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57B5CFC3">
            <w:pPr>
              <w:spacing w:before="162" w:line="239" w:lineRule="auto"/>
              <w:ind w:left="7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10EE3917">
            <w:pPr>
              <w:spacing w:before="162"/>
              <w:ind w:left="2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2025-4-4</w:t>
            </w:r>
          </w:p>
        </w:tc>
        <w:tc>
          <w:tcPr>
            <w:tcW w:w="2303" w:type="dxa"/>
          </w:tcPr>
          <w:p w14:paraId="075448D5">
            <w:pPr>
              <w:spacing w:before="132" w:line="219" w:lineRule="auto"/>
              <w:ind w:left="7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37E57396">
            <w:pPr>
              <w:spacing w:before="132" w:line="220" w:lineRule="auto"/>
              <w:ind w:left="47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李平</w:t>
            </w:r>
          </w:p>
        </w:tc>
        <w:tc>
          <w:tcPr>
            <w:tcW w:w="1953" w:type="dxa"/>
          </w:tcPr>
          <w:p w14:paraId="54440A80">
            <w:pPr>
              <w:spacing w:before="133" w:line="220" w:lineRule="auto"/>
              <w:ind w:left="676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吴向阳</w:t>
            </w:r>
          </w:p>
        </w:tc>
      </w:tr>
      <w:tr w14:paraId="1E798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310D5F7">
            <w:pPr>
              <w:pStyle w:val="25"/>
            </w:pPr>
          </w:p>
        </w:tc>
        <w:tc>
          <w:tcPr>
            <w:tcW w:w="1413" w:type="dxa"/>
          </w:tcPr>
          <w:p w14:paraId="42C44824">
            <w:pPr>
              <w:pStyle w:val="25"/>
            </w:pPr>
          </w:p>
        </w:tc>
        <w:tc>
          <w:tcPr>
            <w:tcW w:w="2303" w:type="dxa"/>
          </w:tcPr>
          <w:p w14:paraId="5181CF2C">
            <w:pPr>
              <w:pStyle w:val="25"/>
            </w:pPr>
          </w:p>
        </w:tc>
        <w:tc>
          <w:tcPr>
            <w:tcW w:w="1557" w:type="dxa"/>
          </w:tcPr>
          <w:p w14:paraId="6BE9D099">
            <w:pPr>
              <w:pStyle w:val="25"/>
            </w:pPr>
          </w:p>
        </w:tc>
        <w:tc>
          <w:tcPr>
            <w:tcW w:w="1953" w:type="dxa"/>
          </w:tcPr>
          <w:p w14:paraId="01FE52FD">
            <w:pPr>
              <w:pStyle w:val="25"/>
            </w:pPr>
          </w:p>
        </w:tc>
      </w:tr>
      <w:tr w14:paraId="71B3D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74F1BEC5">
            <w:pPr>
              <w:pStyle w:val="25"/>
            </w:pPr>
          </w:p>
        </w:tc>
        <w:tc>
          <w:tcPr>
            <w:tcW w:w="1413" w:type="dxa"/>
          </w:tcPr>
          <w:p w14:paraId="08DBDC3E">
            <w:pPr>
              <w:pStyle w:val="25"/>
            </w:pPr>
          </w:p>
        </w:tc>
        <w:tc>
          <w:tcPr>
            <w:tcW w:w="2303" w:type="dxa"/>
          </w:tcPr>
          <w:p w14:paraId="5ED1A04A">
            <w:pPr>
              <w:pStyle w:val="25"/>
            </w:pPr>
          </w:p>
        </w:tc>
        <w:tc>
          <w:tcPr>
            <w:tcW w:w="1557" w:type="dxa"/>
          </w:tcPr>
          <w:p w14:paraId="529787D1">
            <w:pPr>
              <w:pStyle w:val="25"/>
            </w:pPr>
          </w:p>
        </w:tc>
        <w:tc>
          <w:tcPr>
            <w:tcW w:w="1953" w:type="dxa"/>
          </w:tcPr>
          <w:p w14:paraId="452B455D">
            <w:pPr>
              <w:pStyle w:val="25"/>
            </w:pPr>
          </w:p>
        </w:tc>
      </w:tr>
      <w:tr w14:paraId="7627F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724CFF55">
            <w:pPr>
              <w:pStyle w:val="25"/>
            </w:pPr>
          </w:p>
        </w:tc>
        <w:tc>
          <w:tcPr>
            <w:tcW w:w="1413" w:type="dxa"/>
          </w:tcPr>
          <w:p w14:paraId="6B62F6E6">
            <w:pPr>
              <w:pStyle w:val="25"/>
            </w:pPr>
          </w:p>
        </w:tc>
        <w:tc>
          <w:tcPr>
            <w:tcW w:w="2303" w:type="dxa"/>
          </w:tcPr>
          <w:p w14:paraId="3E8C0ADE">
            <w:pPr>
              <w:pStyle w:val="25"/>
            </w:pPr>
          </w:p>
        </w:tc>
        <w:tc>
          <w:tcPr>
            <w:tcW w:w="1557" w:type="dxa"/>
          </w:tcPr>
          <w:p w14:paraId="45D0E433">
            <w:pPr>
              <w:pStyle w:val="25"/>
            </w:pPr>
          </w:p>
        </w:tc>
        <w:tc>
          <w:tcPr>
            <w:tcW w:w="1953" w:type="dxa"/>
          </w:tcPr>
          <w:p w14:paraId="3EA2C193">
            <w:pPr>
              <w:pStyle w:val="25"/>
            </w:pPr>
          </w:p>
        </w:tc>
      </w:tr>
      <w:tr w14:paraId="5C9A80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598246B5">
            <w:pPr>
              <w:pStyle w:val="25"/>
            </w:pPr>
          </w:p>
        </w:tc>
        <w:tc>
          <w:tcPr>
            <w:tcW w:w="1413" w:type="dxa"/>
          </w:tcPr>
          <w:p w14:paraId="77465D43">
            <w:pPr>
              <w:pStyle w:val="25"/>
            </w:pPr>
          </w:p>
        </w:tc>
        <w:tc>
          <w:tcPr>
            <w:tcW w:w="2303" w:type="dxa"/>
          </w:tcPr>
          <w:p w14:paraId="4B20A823">
            <w:pPr>
              <w:pStyle w:val="25"/>
            </w:pPr>
          </w:p>
        </w:tc>
        <w:tc>
          <w:tcPr>
            <w:tcW w:w="1557" w:type="dxa"/>
          </w:tcPr>
          <w:p w14:paraId="1F5C0E3B">
            <w:pPr>
              <w:pStyle w:val="25"/>
            </w:pPr>
          </w:p>
        </w:tc>
        <w:tc>
          <w:tcPr>
            <w:tcW w:w="1953" w:type="dxa"/>
          </w:tcPr>
          <w:p w14:paraId="59A0E583">
            <w:pPr>
              <w:pStyle w:val="25"/>
            </w:pPr>
          </w:p>
        </w:tc>
      </w:tr>
      <w:tr w14:paraId="3551C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6FE15F93">
            <w:pPr>
              <w:pStyle w:val="25"/>
            </w:pPr>
          </w:p>
        </w:tc>
        <w:tc>
          <w:tcPr>
            <w:tcW w:w="1413" w:type="dxa"/>
          </w:tcPr>
          <w:p w14:paraId="2D2499CC">
            <w:pPr>
              <w:pStyle w:val="25"/>
            </w:pPr>
          </w:p>
        </w:tc>
        <w:tc>
          <w:tcPr>
            <w:tcW w:w="2303" w:type="dxa"/>
          </w:tcPr>
          <w:p w14:paraId="3BBAB72B">
            <w:pPr>
              <w:pStyle w:val="25"/>
            </w:pPr>
          </w:p>
        </w:tc>
        <w:tc>
          <w:tcPr>
            <w:tcW w:w="1557" w:type="dxa"/>
          </w:tcPr>
          <w:p w14:paraId="3CE2D335">
            <w:pPr>
              <w:pStyle w:val="25"/>
            </w:pPr>
          </w:p>
        </w:tc>
        <w:tc>
          <w:tcPr>
            <w:tcW w:w="1953" w:type="dxa"/>
          </w:tcPr>
          <w:p w14:paraId="67E7DFF2">
            <w:pPr>
              <w:pStyle w:val="25"/>
            </w:pPr>
          </w:p>
        </w:tc>
      </w:tr>
    </w:tbl>
    <w:p w14:paraId="7DAEED9F">
      <w:pPr>
        <w:pStyle w:val="12"/>
      </w:pPr>
    </w:p>
    <w:p w14:paraId="6ADBBC65">
      <w:pPr>
        <w:sectPr>
          <w:pgSz w:w="11906" w:h="16839"/>
          <w:pgMar w:top="1431" w:right="1127" w:bottom="0" w:left="1696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0325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0D2706E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72D37349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_Toc10387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客户满意度调查程序</w:t>
          </w:r>
          <w:r>
            <w:tab/>
          </w:r>
          <w:r>
            <w:fldChar w:fldCharType="begin"/>
          </w:r>
          <w:r>
            <w:instrText xml:space="preserve"> PAGEREF _Toc10387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53DC1A7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_Toc16569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_Toc16569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A91192F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_Toc2582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_Toc2582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BD3EBFF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_Toc12422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_Toc12422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BAA41FE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_Toc19918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_Toc19918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3B2402A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_Toc15264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_Toc15264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2AD49B3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_Toc31450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_Toc31450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71D68AC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_Toc22029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_Toc22029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851A2DB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_Toc8452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程序</w:t>
          </w:r>
          <w:r>
            <w:tab/>
          </w:r>
          <w:r>
            <w:fldChar w:fldCharType="begin"/>
          </w:r>
          <w:r>
            <w:instrText xml:space="preserve"> PAGEREF _Toc8452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0EF3C03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_Toc29918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客户满意度调查的项目</w:t>
          </w:r>
          <w:r>
            <w:tab/>
          </w:r>
          <w:r>
            <w:fldChar w:fldCharType="begin"/>
          </w:r>
          <w:r>
            <w:instrText xml:space="preserve"> PAGEREF _Toc29918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9525760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_Toc15295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客户满意度调查的信息来源</w:t>
          </w:r>
          <w:r>
            <w:tab/>
          </w:r>
          <w:r>
            <w:fldChar w:fldCharType="begin"/>
          </w:r>
          <w:r>
            <w:instrText xml:space="preserve"> PAGEREF _Toc15295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0A0E4AC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_Toc15808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调查过程</w:t>
          </w:r>
          <w:r>
            <w:tab/>
          </w:r>
          <w:r>
            <w:fldChar w:fldCharType="begin"/>
          </w:r>
          <w:r>
            <w:instrText xml:space="preserve"> PAGEREF _Toc15808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5EBE017">
          <w:pPr>
            <w:pStyle w:val="13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_Toc6657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6.3.1. </w:t>
          </w:r>
          <w:r>
            <w:t>客户满意度调查</w:t>
          </w:r>
          <w:r>
            <w:tab/>
          </w:r>
          <w:r>
            <w:fldChar w:fldCharType="begin"/>
          </w:r>
          <w:r>
            <w:instrText xml:space="preserve"> PAGEREF _Toc6657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3503377">
          <w:pPr>
            <w:pStyle w:val="13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_Toc27616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6.3.2. </w:t>
          </w:r>
          <w:r>
            <w:t>客户满意度调查项目</w:t>
          </w:r>
          <w:r>
            <w:tab/>
          </w:r>
          <w:r>
            <w:fldChar w:fldCharType="begin"/>
          </w:r>
          <w:r>
            <w:instrText xml:space="preserve"> PAGEREF _Toc27616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F8C918E">
          <w:pPr>
            <w:pStyle w:val="13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_Toc23052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6.3.3. </w:t>
          </w:r>
          <w:r>
            <w:t>客户满意度每项分数</w:t>
          </w:r>
          <w:r>
            <w:tab/>
          </w:r>
          <w:r>
            <w:fldChar w:fldCharType="begin"/>
          </w:r>
          <w:r>
            <w:instrText xml:space="preserve"> PAGEREF _Toc23052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F904521">
          <w:pPr>
            <w:pStyle w:val="13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_Toc23835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6.3.4. </w:t>
          </w:r>
          <w:r>
            <w:t>统计满意度得分</w:t>
          </w:r>
          <w:r>
            <w:tab/>
          </w:r>
          <w:r>
            <w:fldChar w:fldCharType="begin"/>
          </w:r>
          <w:r>
            <w:instrText xml:space="preserve"> PAGEREF _Toc23835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75008F3">
          <w:pPr>
            <w:pStyle w:val="13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_Toc16485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6.3.5. </w:t>
          </w:r>
          <w:r>
            <w:t>改进</w:t>
          </w:r>
          <w:r>
            <w:tab/>
          </w:r>
          <w:r>
            <w:fldChar w:fldCharType="begin"/>
          </w:r>
          <w:r>
            <w:instrText xml:space="preserve"> PAGEREF _Toc16485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A5EA4E0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_Toc4503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流程衡量指标</w:t>
          </w:r>
          <w:r>
            <w:tab/>
          </w:r>
          <w:r>
            <w:fldChar w:fldCharType="begin"/>
          </w:r>
          <w:r>
            <w:instrText xml:space="preserve"> PAGEREF _Toc4503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639BE56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_Toc11136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相关文档</w:t>
          </w:r>
          <w:r>
            <w:tab/>
          </w:r>
          <w:r>
            <w:fldChar w:fldCharType="begin"/>
          </w:r>
          <w:r>
            <w:instrText xml:space="preserve"> PAGEREF _Toc11136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463F2FB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_Toc31029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_Toc31029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082AA72">
          <w:pPr>
            <w:spacing w:line="219" w:lineRule="auto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2D209125">
      <w:pPr>
        <w:spacing w:line="219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00" w:bottom="0" w:left="1709" w:header="0" w:footer="0" w:gutter="0"/>
          <w:cols w:space="720" w:num="1"/>
        </w:sectPr>
      </w:pPr>
    </w:p>
    <w:p w14:paraId="1DAFFA35">
      <w:pPr>
        <w:pStyle w:val="26"/>
        <w:bidi w:val="0"/>
      </w:pPr>
      <w:bookmarkStart w:id="3" w:name="_Toc12422"/>
      <w:r>
        <w:rPr>
          <w:rFonts w:hint="eastAsia"/>
          <w:lang w:val="en-US" w:eastAsia="zh-CN"/>
        </w:rPr>
        <w:t>目的</w:t>
      </w:r>
      <w:bookmarkEnd w:id="3"/>
    </w:p>
    <w:p w14:paraId="3E75873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2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通过客户满意程度的调查、分析和改进，以建立与客户之间持续沟通渠道，评价公司管理体系的业绩，为不断改进提供信息。</w:t>
      </w:r>
    </w:p>
    <w:p w14:paraId="38EE2B9A">
      <w:pPr>
        <w:pStyle w:val="26"/>
        <w:bidi w:val="0"/>
      </w:pPr>
      <w:bookmarkStart w:id="4" w:name="_Toc19918"/>
      <w:r>
        <w:t>适用范围</w:t>
      </w:r>
      <w:bookmarkEnd w:id="4"/>
    </w:p>
    <w:p w14:paraId="175E3C8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2" w:firstLine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适用于公司对客户满意程度的调查、分析和改进过程。</w:t>
      </w:r>
    </w:p>
    <w:p w14:paraId="4EBA4FA7">
      <w:pPr>
        <w:pStyle w:val="26"/>
        <w:bidi w:val="0"/>
      </w:pPr>
      <w:bookmarkStart w:id="5" w:name="_Toc15264"/>
      <w:r>
        <w:t>引用文件</w:t>
      </w:r>
      <w:bookmarkEnd w:id="5"/>
    </w:p>
    <w:p w14:paraId="042E627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1.</w:t>
      </w:r>
      <w:r>
        <w:rPr>
          <w:rFonts w:hint="eastAsia" w:ascii="宋体" w:hAnsi="宋体" w:eastAsia="宋体" w:cs="宋体"/>
          <w:spacing w:val="-2"/>
          <w:sz w:val="24"/>
          <w:szCs w:val="24"/>
        </w:rPr>
        <w:t>T/CESA 1299—2023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《信息技术服务 运行维护服务能力成熟度模型》</w:t>
      </w:r>
    </w:p>
    <w:p w14:paraId="7D6A97E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2.GB/T 28827.1-2022 《信息技术服务 运行维护 第 1 部分：通用要求》</w:t>
      </w:r>
    </w:p>
    <w:p w14:paraId="33738F4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3.GB/T 28827.2-2012 《信息技术服务 运行维护 第 2 部分:交付规范》</w:t>
      </w:r>
    </w:p>
    <w:p w14:paraId="00D3BA6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4.GB/T 28827.3-2012 《信息技术服务 运行维护 第 3 部分:应急响应规范》</w:t>
      </w:r>
    </w:p>
    <w:p w14:paraId="2EB5B27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5.GB/T 29264-2012 《信息技术服务 分类与代码》</w:t>
      </w:r>
    </w:p>
    <w:p w14:paraId="74D5BA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6.国家有关法律、法规及行业标准</w:t>
      </w:r>
    </w:p>
    <w:p w14:paraId="7DD20322">
      <w:pPr>
        <w:pStyle w:val="26"/>
        <w:bidi w:val="0"/>
      </w:pPr>
      <w:bookmarkStart w:id="6" w:name="_Toc31450"/>
      <w:r>
        <w:t>术语与定义</w:t>
      </w:r>
      <w:bookmarkEnd w:id="6"/>
    </w:p>
    <w:p w14:paraId="53FD0DAE">
      <w:pPr>
        <w:spacing w:before="100" w:line="220" w:lineRule="auto"/>
        <w:ind w:left="5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</w:t>
      </w:r>
    </w:p>
    <w:p w14:paraId="57762822">
      <w:pPr>
        <w:pStyle w:val="26"/>
        <w:bidi w:val="0"/>
      </w:pPr>
      <w:bookmarkStart w:id="7" w:name="_Toc22029"/>
      <w:r>
        <w:t>角色与职责</w:t>
      </w:r>
      <w:bookmarkEnd w:id="7"/>
    </w:p>
    <w:p w14:paraId="22B46D4B">
      <w:pPr>
        <w:spacing w:line="62" w:lineRule="exact"/>
      </w:pPr>
    </w:p>
    <w:tbl>
      <w:tblPr>
        <w:tblStyle w:val="24"/>
        <w:tblW w:w="852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2"/>
        <w:gridCol w:w="2838"/>
        <w:gridCol w:w="2842"/>
      </w:tblGrid>
      <w:tr w14:paraId="5F0EA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2842" w:type="dxa"/>
            <w:shd w:val="clear" w:color="auto" w:fill="BFBFBF"/>
          </w:tcPr>
          <w:p w14:paraId="053CFD69">
            <w:pPr>
              <w:spacing w:before="52" w:line="219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角色</w:t>
            </w:r>
          </w:p>
        </w:tc>
        <w:tc>
          <w:tcPr>
            <w:tcW w:w="2838" w:type="dxa"/>
            <w:shd w:val="clear" w:color="auto" w:fill="BFBFBF"/>
          </w:tcPr>
          <w:p w14:paraId="6F0153B7">
            <w:pPr>
              <w:spacing w:before="52" w:line="221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职责</w:t>
            </w:r>
          </w:p>
        </w:tc>
        <w:tc>
          <w:tcPr>
            <w:tcW w:w="2842" w:type="dxa"/>
            <w:shd w:val="clear" w:color="auto" w:fill="BFBFBF"/>
          </w:tcPr>
          <w:p w14:paraId="75EE0816">
            <w:pPr>
              <w:spacing w:before="53" w:line="247" w:lineRule="auto"/>
              <w:ind w:left="113" w:right="207" w:firstLine="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岗位（要以岗位职责说明书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确定）</w:t>
            </w:r>
          </w:p>
        </w:tc>
      </w:tr>
      <w:tr w14:paraId="2BED0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42" w:type="dxa"/>
          </w:tcPr>
          <w:p w14:paraId="3F31E121">
            <w:pPr>
              <w:spacing w:before="52" w:line="218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程序起草人</w:t>
            </w:r>
          </w:p>
        </w:tc>
        <w:tc>
          <w:tcPr>
            <w:tcW w:w="2838" w:type="dxa"/>
          </w:tcPr>
          <w:p w14:paraId="769E22FE">
            <w:pPr>
              <w:spacing w:before="52" w:line="218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负责制度的编写及完善</w:t>
            </w:r>
          </w:p>
        </w:tc>
        <w:tc>
          <w:tcPr>
            <w:tcW w:w="2842" w:type="dxa"/>
          </w:tcPr>
          <w:p w14:paraId="6686CA48">
            <w:pPr>
              <w:spacing w:before="52" w:line="218" w:lineRule="auto"/>
              <w:ind w:left="11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质量部经理</w:t>
            </w:r>
          </w:p>
        </w:tc>
      </w:tr>
      <w:tr w14:paraId="1EEAE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42" w:type="dxa"/>
          </w:tcPr>
          <w:p w14:paraId="1EC50634">
            <w:pPr>
              <w:spacing w:before="53" w:line="217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审核人</w:t>
            </w:r>
          </w:p>
        </w:tc>
        <w:tc>
          <w:tcPr>
            <w:tcW w:w="2838" w:type="dxa"/>
          </w:tcPr>
          <w:p w14:paraId="34CB4849">
            <w:pPr>
              <w:spacing w:before="53" w:line="217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制度的审批</w:t>
            </w:r>
          </w:p>
        </w:tc>
        <w:tc>
          <w:tcPr>
            <w:tcW w:w="2842" w:type="dxa"/>
          </w:tcPr>
          <w:p w14:paraId="3F4ADE15">
            <w:pPr>
              <w:spacing w:before="53" w:line="217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  <w:tr w14:paraId="6A3C8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42" w:type="dxa"/>
          </w:tcPr>
          <w:p w14:paraId="7B773B4F">
            <w:pPr>
              <w:spacing w:before="56" w:line="218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服务台</w:t>
            </w:r>
          </w:p>
        </w:tc>
        <w:tc>
          <w:tcPr>
            <w:tcW w:w="2838" w:type="dxa"/>
          </w:tcPr>
          <w:p w14:paraId="53BC0853">
            <w:pPr>
              <w:spacing w:before="56" w:line="218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进行电话调查</w:t>
            </w:r>
          </w:p>
        </w:tc>
        <w:tc>
          <w:tcPr>
            <w:tcW w:w="2842" w:type="dxa"/>
          </w:tcPr>
          <w:p w14:paraId="0FBF07FD">
            <w:pPr>
              <w:spacing w:before="56" w:line="218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服务台客服</w:t>
            </w:r>
            <w:bookmarkStart w:id="24" w:name="_GoBack"/>
            <w:bookmarkEnd w:id="24"/>
          </w:p>
        </w:tc>
      </w:tr>
    </w:tbl>
    <w:p w14:paraId="57AB51C3">
      <w:pPr>
        <w:pStyle w:val="26"/>
        <w:bidi w:val="0"/>
      </w:pPr>
      <w:bookmarkStart w:id="8" w:name="_Toc8452"/>
      <w:r>
        <w:t>程序</w:t>
      </w:r>
      <w:bookmarkEnd w:id="8"/>
    </w:p>
    <w:p w14:paraId="7C42F564">
      <w:pPr>
        <w:pStyle w:val="3"/>
        <w:bidi w:val="0"/>
      </w:pPr>
      <w:bookmarkStart w:id="9" w:name="bookmark18"/>
      <w:bookmarkEnd w:id="9"/>
      <w:bookmarkStart w:id="10" w:name="_Toc29918"/>
      <w:r>
        <w:t>客户满意度调查的项目</w:t>
      </w:r>
      <w:bookmarkEnd w:id="10"/>
    </w:p>
    <w:p w14:paraId="066C7A1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对本公司服务质量的满意程度；</w:t>
      </w:r>
    </w:p>
    <w:p w14:paraId="31C20E27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对本公司服务的交付期、交付方式的满意程度；</w:t>
      </w:r>
    </w:p>
    <w:p w14:paraId="6881A7F1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对本公司的服务项目和服务质量的满意程度 ；</w:t>
      </w:r>
    </w:p>
    <w:p w14:paraId="4A1441FC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对本公司的期望、建议或意见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39E2BDF2">
      <w:pPr>
        <w:pStyle w:val="3"/>
        <w:bidi w:val="0"/>
      </w:pPr>
      <w:bookmarkStart w:id="11" w:name="_Toc15295"/>
      <w:r>
        <w:t>客户满意度调查的信息来源</w:t>
      </w:r>
      <w:bookmarkEnd w:id="11"/>
    </w:p>
    <w:p w14:paraId="3DC338CC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客户满意度调查表；</w:t>
      </w:r>
    </w:p>
    <w:p w14:paraId="67B20186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投诉反馈相关信息；</w:t>
      </w:r>
    </w:p>
    <w:p w14:paraId="242DDC3E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电话或走访；</w:t>
      </w:r>
    </w:p>
    <w:p w14:paraId="2289F339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质量部每年进行一次公司级客户满意度调查，调查对象为一年内有订单往来的客户，但如果客户对调查时间间隔有特别要求，将按客户要求进行定期调查，如客户未作要求则按一年为调查间隔。</w:t>
      </w:r>
    </w:p>
    <w:p w14:paraId="37FE0DD7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客户意见调查的方式可以是：传真问卷表、电话访问、面谈、走访等。</w:t>
      </w:r>
    </w:p>
    <w:p w14:paraId="4D0A8247">
      <w:pPr>
        <w:pStyle w:val="28"/>
        <w:bidi w:val="0"/>
      </w:pPr>
      <w:bookmarkStart w:id="12" w:name="_Toc15808"/>
      <w:r>
        <w:t>调查过程</w:t>
      </w:r>
      <w:bookmarkEnd w:id="12"/>
    </w:p>
    <w:p w14:paraId="683BF432">
      <w:pPr>
        <w:pStyle w:val="29"/>
        <w:bidi w:val="0"/>
      </w:pPr>
      <w:bookmarkStart w:id="13" w:name="bookmark19"/>
      <w:bookmarkEnd w:id="13"/>
      <w:bookmarkStart w:id="14" w:name="_Toc6657"/>
      <w:r>
        <w:t>客户满意度调查</w:t>
      </w:r>
      <w:bookmarkEnd w:id="14"/>
    </w:p>
    <w:p w14:paraId="0C841F7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1.质量部每年进行一次客户满意度调查，调查对象为一年内有订单往来的客户，但如果客户对调查时间间隔有特别要求，质量部将按客户要求进行定期调查，如客户无作要求则按一年为调查间隔。</w:t>
      </w:r>
    </w:p>
    <w:p w14:paraId="59FF93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2.客户意见调查的方式可以是：传真问卷表、电话访问、面谈、走访等。</w:t>
      </w:r>
    </w:p>
    <w:p w14:paraId="27760AE5">
      <w:pPr>
        <w:pStyle w:val="29"/>
        <w:bidi w:val="0"/>
      </w:pPr>
      <w:bookmarkStart w:id="15" w:name="_Toc27616"/>
      <w:r>
        <w:t>客户满意度调查项目</w:t>
      </w:r>
      <w:bookmarkEnd w:id="15"/>
    </w:p>
    <w:p w14:paraId="28A7B8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技术水平、服务态度、服务及时性、服务规范性</w:t>
      </w:r>
      <w:r>
        <w:rPr>
          <w:rFonts w:ascii="宋体" w:hAnsi="宋体" w:eastAsia="宋体" w:cs="宋体"/>
          <w:spacing w:val="-1"/>
          <w:sz w:val="24"/>
          <w:szCs w:val="24"/>
        </w:rPr>
        <w:t>、问题解决效率、问题解决</w:t>
      </w:r>
      <w:r>
        <w:rPr>
          <w:rFonts w:ascii="宋体" w:hAnsi="宋体" w:eastAsia="宋体" w:cs="宋体"/>
          <w:spacing w:val="-2"/>
          <w:sz w:val="24"/>
          <w:szCs w:val="24"/>
        </w:rPr>
        <w:t>有效性、咨询及培训、使用方便性、交付满意度、服务台服务水平。</w:t>
      </w:r>
    </w:p>
    <w:p w14:paraId="67DCF43B">
      <w:pPr>
        <w:pStyle w:val="29"/>
        <w:bidi w:val="0"/>
      </w:pPr>
      <w:bookmarkStart w:id="16" w:name="_Toc23052"/>
      <w:r>
        <w:t>客户满意度每项分数</w:t>
      </w:r>
      <w:bookmarkEnd w:id="16"/>
    </w:p>
    <w:p w14:paraId="4230E0C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很满意(10 分)  满意(8 分)  基本满意(5 分)  不满意(0 分)；</w:t>
      </w:r>
    </w:p>
    <w:p w14:paraId="16CC43F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4"/>
          <w:szCs w:val="24"/>
        </w:rPr>
        <w:t xml:space="preserve">  客户评分总分为 100 分，表示客户非常满意；</w:t>
      </w:r>
    </w:p>
    <w:p w14:paraId="4E06DE2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4"/>
          <w:szCs w:val="24"/>
        </w:rPr>
        <w:t xml:space="preserve"> 80-100 分(含 80 分),  表示满意；</w:t>
      </w:r>
    </w:p>
    <w:p w14:paraId="2E83806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4"/>
          <w:szCs w:val="24"/>
        </w:rPr>
        <w:t xml:space="preserve">  60- 80 分(含 60 分)， 表示尚可；</w:t>
      </w:r>
    </w:p>
    <w:p w14:paraId="74E42F2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4"/>
          <w:szCs w:val="24"/>
        </w:rPr>
        <w:t xml:space="preserve"> 40- 60 分(含 40 分)， 表示不满意。</w:t>
      </w:r>
    </w:p>
    <w:p w14:paraId="5E82AAC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2" w:firstLine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如果任何一项的评定结果未达到该项之“满意 ”分数，或虽然达到“满意 ”分数，但某些方面客户反映不满意的，质量部要组织相关部门分析原因，制定改进措施，管理者代表要跟踪改进过程和结果；</w:t>
      </w:r>
    </w:p>
    <w:p w14:paraId="30E785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2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对客户满意度调查结果进行汇总分析，并提交管理评审。</w:t>
      </w:r>
    </w:p>
    <w:p w14:paraId="7A2D7CB4">
      <w:pPr>
        <w:pStyle w:val="29"/>
        <w:bidi w:val="0"/>
      </w:pPr>
      <w:bookmarkStart w:id="17" w:name="bookmark1"/>
      <w:bookmarkEnd w:id="17"/>
      <w:bookmarkStart w:id="18" w:name="_Toc23835"/>
      <w:r>
        <w:t>统计满意度得分</w:t>
      </w:r>
      <w:bookmarkEnd w:id="18"/>
    </w:p>
    <w:p w14:paraId="29ACB40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2" w:firstLine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客户满意度平均分=满意度调查表总得分/收回的调查问卷总份数</w:t>
      </w:r>
    </w:p>
    <w:p w14:paraId="1CF9154B">
      <w:pPr>
        <w:pStyle w:val="29"/>
        <w:bidi w:val="0"/>
      </w:pPr>
      <w:bookmarkStart w:id="19" w:name="_Toc16485"/>
      <w:r>
        <w:t>改进</w:t>
      </w:r>
      <w:bookmarkEnd w:id="19"/>
      <w:r>
        <w:rPr>
          <w:rFonts w:hint="eastAsia"/>
          <w:lang w:eastAsia="zh-CN"/>
        </w:rPr>
        <w:tab/>
      </w:r>
    </w:p>
    <w:p w14:paraId="3467662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1.将《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客户</w:t>
      </w:r>
      <w:r>
        <w:rPr>
          <w:rFonts w:ascii="宋体" w:hAnsi="宋体" w:eastAsia="宋体" w:cs="宋体"/>
          <w:spacing w:val="-2"/>
          <w:sz w:val="24"/>
          <w:szCs w:val="24"/>
        </w:rPr>
        <w:t>满意度调查结果分析报告》发送给相关部门，包含公司领导层、运维部领导及相关部门负责人；</w:t>
      </w:r>
    </w:p>
    <w:p w14:paraId="05D6C81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2.召开客户满意度服务改进会议，讨论改进措施；</w:t>
      </w:r>
    </w:p>
    <w:p w14:paraId="6A226E0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3.各相关部门负责人部署落实改进措施；</w:t>
      </w:r>
    </w:p>
    <w:p w14:paraId="4956B2D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4.质量部负责监控改进措施的落实情况。</w:t>
      </w:r>
    </w:p>
    <w:p w14:paraId="58C14BE6">
      <w:pPr>
        <w:pStyle w:val="26"/>
        <w:bidi w:val="0"/>
        <w:rPr>
          <w:rFonts w:hint="default"/>
          <w:lang w:val="en-US" w:eastAsia="zh-CN"/>
        </w:rPr>
      </w:pPr>
      <w:bookmarkStart w:id="20" w:name="_Toc20969"/>
      <w:bookmarkStart w:id="21" w:name="_Toc4503"/>
      <w:r>
        <w:rPr>
          <w:rFonts w:hint="eastAsia"/>
          <w:lang w:val="en-US" w:eastAsia="zh-CN"/>
        </w:rPr>
        <w:t>流程衡量指标</w:t>
      </w:r>
      <w:bookmarkEnd w:id="20"/>
      <w:bookmarkEnd w:id="21"/>
    </w:p>
    <w:tbl>
      <w:tblPr>
        <w:tblStyle w:val="24"/>
        <w:tblW w:w="8214" w:type="dxa"/>
        <w:tblInd w:w="1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2099"/>
        <w:gridCol w:w="2520"/>
        <w:gridCol w:w="1434"/>
        <w:gridCol w:w="1434"/>
      </w:tblGrid>
      <w:tr w14:paraId="6A8738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0C0C0"/>
          </w:tcPr>
          <w:p w14:paraId="7E21E540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209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C0C0C0"/>
          </w:tcPr>
          <w:p w14:paraId="57BD70F0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252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5A9ED978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43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6EB88863">
            <w:pPr>
              <w:spacing w:before="205" w:line="221" w:lineRule="auto"/>
              <w:ind w:left="195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43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4BCF9EDD">
            <w:pPr>
              <w:spacing w:before="205" w:line="221" w:lineRule="auto"/>
              <w:ind w:left="195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5EB14C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</w:tcBorders>
          </w:tcPr>
          <w:p w14:paraId="48B53216">
            <w:pPr>
              <w:spacing w:before="194" w:line="219" w:lineRule="auto"/>
              <w:ind w:left="123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99" w:type="dxa"/>
            <w:tcBorders>
              <w:top w:val="single" w:color="000000" w:sz="6" w:space="0"/>
            </w:tcBorders>
          </w:tcPr>
          <w:p w14:paraId="69F7287E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客户满意度平均分</w:t>
            </w:r>
          </w:p>
        </w:tc>
        <w:tc>
          <w:tcPr>
            <w:tcW w:w="2520" w:type="dxa"/>
            <w:tcBorders>
              <w:top w:val="single" w:color="000000" w:sz="6" w:space="0"/>
              <w:right w:val="single" w:color="000000" w:sz="6" w:space="0"/>
            </w:tcBorders>
          </w:tcPr>
          <w:p w14:paraId="583511C7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满意度调查表总得分/收回的调查问卷总份数</w:t>
            </w:r>
          </w:p>
        </w:tc>
        <w:tc>
          <w:tcPr>
            <w:tcW w:w="1434" w:type="dxa"/>
            <w:tcBorders>
              <w:top w:val="single" w:color="000000" w:sz="6" w:space="0"/>
              <w:right w:val="single" w:color="000000" w:sz="6" w:space="0"/>
            </w:tcBorders>
          </w:tcPr>
          <w:p w14:paraId="1B493940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按年</w:t>
            </w:r>
          </w:p>
        </w:tc>
        <w:tc>
          <w:tcPr>
            <w:tcW w:w="1434" w:type="dxa"/>
            <w:tcBorders>
              <w:top w:val="single" w:color="000000" w:sz="6" w:space="0"/>
              <w:right w:val="single" w:color="000000" w:sz="6" w:space="0"/>
            </w:tcBorders>
          </w:tcPr>
          <w:p w14:paraId="76661B95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≥95分</w:t>
            </w:r>
          </w:p>
        </w:tc>
      </w:tr>
    </w:tbl>
    <w:p w14:paraId="7DF8A74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</w:p>
    <w:p w14:paraId="7EB67F17">
      <w:pPr>
        <w:pStyle w:val="26"/>
        <w:bidi w:val="0"/>
      </w:pPr>
      <w:bookmarkStart w:id="22" w:name="_Toc11136"/>
      <w:r>
        <w:t>相关文档</w:t>
      </w:r>
      <w:bookmarkEnd w:id="22"/>
    </w:p>
    <w:p w14:paraId="526699B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《客户满意度调查表》</w:t>
      </w:r>
    </w:p>
    <w:p w14:paraId="4E64F01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2" w:hanging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《客户满意度调查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报告</w:t>
      </w:r>
      <w:r>
        <w:rPr>
          <w:rFonts w:ascii="宋体" w:hAnsi="宋体" w:eastAsia="宋体" w:cs="宋体"/>
          <w:spacing w:val="-2"/>
          <w:sz w:val="24"/>
          <w:szCs w:val="24"/>
        </w:rPr>
        <w:t>》</w:t>
      </w:r>
    </w:p>
    <w:p w14:paraId="2CEA1AD5">
      <w:pPr>
        <w:pStyle w:val="26"/>
        <w:bidi w:val="0"/>
      </w:pPr>
      <w:bookmarkStart w:id="23" w:name="_Toc31029"/>
      <w:r>
        <w:t>附则</w:t>
      </w:r>
      <w:bookmarkEnd w:id="23"/>
    </w:p>
    <w:p w14:paraId="5564427C">
      <w:pPr>
        <w:spacing w:before="179" w:line="219" w:lineRule="auto"/>
        <w:ind w:left="4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本制度由公司质量部拟定，自批准颁布之日起施行。</w:t>
      </w:r>
    </w:p>
    <w:sectPr>
      <w:footerReference r:id="rId5" w:type="default"/>
      <w:pgSz w:w="11906" w:h="16839"/>
      <w:pgMar w:top="1431" w:right="1785" w:bottom="1375" w:left="1785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75D4F">
    <w:pPr>
      <w:spacing w:line="167" w:lineRule="auto"/>
      <w:ind w:left="413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A2D392"/>
    <w:multiLevelType w:val="singleLevel"/>
    <w:tmpl w:val="C5A2D3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2F3D91A5"/>
    <w:multiLevelType w:val="singleLevel"/>
    <w:tmpl w:val="2F3D91A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2A5BD8"/>
    <w:rsid w:val="172121C6"/>
    <w:rsid w:val="487F7124"/>
    <w:rsid w:val="51FB0A47"/>
    <w:rsid w:val="60F75A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1424</Words>
  <Characters>1600</Characters>
  <Lines>0</Lines>
  <Paragraphs>0</Paragraphs>
  <TotalTime>0</TotalTime>
  <ScaleCrop>false</ScaleCrop>
  <LinksUpToDate>false</LinksUpToDate>
  <CharactersWithSpaces>1738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2025-08-18T18:06:00Z</dcterms:created>
  <dc:creator>谢永刚</dc:creator>
  <cp:lastModifiedBy>郝宇</cp:lastModifiedBy>
  <dcterms:modified xsi:type="dcterms:W3CDTF">2026-02-06T18:29:43Z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2025-08-21T00:14:09Z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051A72E5D4F44361B2E12796282753C9_12</vt:lpwstr>
  </property>
  <property fmtid="{D5CDD505-2E9C-101B-9397-08002B2CF9AE}" pid="5" name="KSOProductBuildVer">
    <vt:lpwstr>2052-12.1.0.24657</vt:lpwstr>
  </property>
  <property fmtid="{D5CDD505-2E9C-101B-9397-08002B2CF9AE}" pid="6" name="KSOTemplateDocerSaveRecord">
    <vt:lpwstr>eyJoZGlkIjoiZWI4NmUzMGY2ODA3MDc4ZTFlMjZjZTAyMjM0NmVmODgiLCJ1c2VySWQiOiIxMDc1MzgyOSJ9</vt:lpwstr>
  </property>
</Properties>
</file>