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001AF">
      <w:pPr>
        <w:pStyle w:val="34"/>
        <w:keepNext w:val="0"/>
        <w:keepLines w:val="0"/>
        <w:pageBreakBefore w:val="0"/>
        <w:widowControl w:val="0"/>
        <w:wordWrap/>
        <w:overflowPunct/>
        <w:topLinePunct w:val="0"/>
        <w:autoSpaceDE w:val="0"/>
        <w:autoSpaceDN w:val="0"/>
        <w:bidi w:val="0"/>
        <w:rPr>
          <w:rFonts w:hint="eastAsia"/>
          <w:lang w:val="en-US" w:eastAsia="zh-CN"/>
        </w:rPr>
      </w:pPr>
    </w:p>
    <w:p w14:paraId="28C5C1CA">
      <w:pPr>
        <w:pStyle w:val="34"/>
        <w:keepNext w:val="0"/>
        <w:keepLines w:val="0"/>
        <w:pageBreakBefore w:val="0"/>
        <w:widowControl w:val="0"/>
        <w:wordWrap/>
        <w:overflowPunct/>
        <w:topLinePunct w:val="0"/>
        <w:autoSpaceDE w:val="0"/>
        <w:autoSpaceDN w:val="0"/>
        <w:bidi w:val="0"/>
        <w:rPr>
          <w:rFonts w:hint="default"/>
          <w:lang w:val="en-US" w:eastAsia="zh-CN"/>
        </w:rPr>
      </w:pPr>
      <w:bookmarkStart w:id="0" w:name="_Toc21852"/>
      <w:r>
        <w:rPr>
          <w:rFonts w:hint="eastAsia"/>
          <w:lang w:val="en-US" w:eastAsia="zh-CN"/>
        </w:rPr>
        <w:t>客户满意度调查结果分析报告</w:t>
      </w:r>
      <w:bookmarkEnd w:id="0"/>
    </w:p>
    <w:p w14:paraId="0510687B">
      <w:pPr>
        <w:pStyle w:val="35"/>
        <w:keepNext w:val="0"/>
        <w:keepLines w:val="0"/>
        <w:pageBreakBefore w:val="0"/>
        <w:widowControl w:val="0"/>
        <w:wordWrap/>
        <w:overflowPunct/>
        <w:topLinePunct w:val="0"/>
        <w:autoSpaceDE w:val="0"/>
        <w:autoSpaceDN w:val="0"/>
        <w:bidi w:val="0"/>
        <w:rPr>
          <w:lang w:eastAsia="zh-CN"/>
        </w:rPr>
      </w:pPr>
      <w:bookmarkStart w:id="1" w:name="_Toc7831"/>
      <w:r>
        <w:rPr>
          <w:lang w:eastAsia="zh-CN"/>
        </w:rPr>
        <w:t>中达丰集团有限公司</w:t>
      </w:r>
      <w:bookmarkEnd w:id="1"/>
    </w:p>
    <w:p w14:paraId="7D976166">
      <w:pPr>
        <w:pStyle w:val="30"/>
        <w:bidi w:val="0"/>
        <w:jc w:val="center"/>
      </w:pPr>
      <w:r>
        <w:t>202</w:t>
      </w:r>
      <w:r>
        <w:rPr>
          <w:rFonts w:hint="eastAsia"/>
          <w:lang w:val="en-US" w:eastAsia="zh-CN"/>
        </w:rPr>
        <w:t>5</w:t>
      </w:r>
      <w:r>
        <w:t>年</w:t>
      </w:r>
      <w:r>
        <w:rPr>
          <w:rFonts w:hint="eastAsia"/>
          <w:lang w:val="en-US" w:eastAsia="zh-CN"/>
        </w:rPr>
        <w:t>12</w:t>
      </w:r>
      <w:r>
        <w:t>月</w:t>
      </w:r>
      <w:r>
        <w:rPr>
          <w:rFonts w:hint="eastAsia"/>
          <w:lang w:val="en-US" w:eastAsia="zh-CN"/>
        </w:rPr>
        <w:t>14</w:t>
      </w:r>
      <w:r>
        <w:t>日</w:t>
      </w:r>
    </w:p>
    <w:p w14:paraId="52D15EF9">
      <w:pPr>
        <w:pStyle w:val="30"/>
        <w:bidi w:val="0"/>
        <w:jc w:val="center"/>
        <w:sectPr>
          <w:type w:val="continuous"/>
          <w:pgSz w:w="11910" w:h="16840"/>
          <w:pgMar w:top="1580" w:right="900" w:bottom="280" w:left="920" w:header="720" w:footer="720" w:gutter="0"/>
          <w:cols w:space="720" w:num="1"/>
        </w:sectPr>
      </w:pPr>
    </w:p>
    <w:p w14:paraId="07A6438F">
      <w:pPr>
        <w:keepNext w:val="0"/>
        <w:keepLines w:val="0"/>
        <w:pageBreakBefore w:val="0"/>
        <w:widowControl w:val="0"/>
        <w:wordWrap/>
        <w:overflowPunct/>
        <w:topLinePunct w:val="0"/>
        <w:autoSpaceDE w:val="0"/>
        <w:autoSpaceDN w:val="0"/>
        <w:bidi w:val="0"/>
        <w:spacing w:before="61"/>
        <w:ind w:right="19"/>
        <w:jc w:val="center"/>
        <w:rPr>
          <w:sz w:val="28"/>
        </w:rPr>
      </w:pPr>
      <w:r>
        <w:rPr>
          <w:sz w:val="28"/>
        </w:rPr>
        <w:t>文档信息</w:t>
      </w:r>
    </w:p>
    <w:tbl>
      <w:tblPr>
        <w:tblStyle w:val="25"/>
        <w:tblW w:w="0" w:type="auto"/>
        <w:tblInd w:w="78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3"/>
        <w:gridCol w:w="1415"/>
        <w:gridCol w:w="2305"/>
        <w:gridCol w:w="1559"/>
        <w:gridCol w:w="1950"/>
      </w:tblGrid>
      <w:tr w14:paraId="2F998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0865DA81">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文档名称编号</w:t>
            </w:r>
          </w:p>
        </w:tc>
        <w:tc>
          <w:tcPr>
            <w:tcW w:w="7229" w:type="dxa"/>
            <w:gridSpan w:val="4"/>
          </w:tcPr>
          <w:p w14:paraId="6838FC33">
            <w:pPr>
              <w:pStyle w:val="27"/>
              <w:keepNext w:val="0"/>
              <w:keepLines w:val="0"/>
              <w:pageBreakBefore w:val="0"/>
              <w:widowControl w:val="0"/>
              <w:wordWrap/>
              <w:overflowPunct/>
              <w:topLinePunct w:val="0"/>
              <w:autoSpaceDE w:val="0"/>
              <w:autoSpaceDN w:val="0"/>
              <w:bidi w:val="0"/>
              <w:spacing w:before="152"/>
              <w:ind w:left="108"/>
              <w:rPr>
                <w:sz w:val="24"/>
              </w:rPr>
            </w:pPr>
            <w:r>
              <w:rPr>
                <w:rFonts w:hint="eastAsia"/>
                <w:sz w:val="24"/>
                <w:lang w:val="en-US" w:eastAsia="zh-CN"/>
              </w:rPr>
              <w:t>客户</w:t>
            </w:r>
            <w:r>
              <w:rPr>
                <w:sz w:val="24"/>
              </w:rPr>
              <w:t>满意度调查结果分析报告（ZDFJT-ITSS-MYDDCJGFX）</w:t>
            </w:r>
          </w:p>
        </w:tc>
      </w:tr>
      <w:tr w14:paraId="286307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3B811247">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编制单位</w:t>
            </w:r>
          </w:p>
        </w:tc>
        <w:tc>
          <w:tcPr>
            <w:tcW w:w="7229" w:type="dxa"/>
            <w:gridSpan w:val="4"/>
          </w:tcPr>
          <w:p w14:paraId="76679584">
            <w:pPr>
              <w:pStyle w:val="27"/>
              <w:keepNext w:val="0"/>
              <w:keepLines w:val="0"/>
              <w:pageBreakBefore w:val="0"/>
              <w:widowControl w:val="0"/>
              <w:wordWrap/>
              <w:overflowPunct/>
              <w:topLinePunct w:val="0"/>
              <w:autoSpaceDE w:val="0"/>
              <w:autoSpaceDN w:val="0"/>
              <w:bidi w:val="0"/>
              <w:spacing w:before="152"/>
              <w:ind w:left="108"/>
              <w:rPr>
                <w:sz w:val="24"/>
                <w:lang w:eastAsia="zh-CN"/>
              </w:rPr>
            </w:pPr>
            <w:r>
              <w:rPr>
                <w:sz w:val="24"/>
                <w:lang w:eastAsia="zh-CN"/>
              </w:rPr>
              <w:t>中达丰集团有限公司</w:t>
            </w:r>
          </w:p>
        </w:tc>
      </w:tr>
      <w:tr w14:paraId="5D86C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40FFF46B">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文档版本</w:t>
            </w:r>
          </w:p>
        </w:tc>
        <w:tc>
          <w:tcPr>
            <w:tcW w:w="1415" w:type="dxa"/>
          </w:tcPr>
          <w:p w14:paraId="3DE5DD4E">
            <w:pPr>
              <w:pStyle w:val="27"/>
              <w:keepNext w:val="0"/>
              <w:keepLines w:val="0"/>
              <w:pageBreakBefore w:val="0"/>
              <w:widowControl w:val="0"/>
              <w:wordWrap/>
              <w:overflowPunct/>
              <w:topLinePunct w:val="0"/>
              <w:autoSpaceDE w:val="0"/>
              <w:autoSpaceDN w:val="0"/>
              <w:bidi w:val="0"/>
              <w:spacing w:before="152"/>
              <w:ind w:right="215"/>
              <w:jc w:val="right"/>
              <w:rPr>
                <w:sz w:val="24"/>
              </w:rPr>
            </w:pPr>
            <w:r>
              <w:rPr>
                <w:sz w:val="24"/>
              </w:rPr>
              <w:t>版本日期</w:t>
            </w:r>
          </w:p>
        </w:tc>
        <w:tc>
          <w:tcPr>
            <w:tcW w:w="2305" w:type="dxa"/>
          </w:tcPr>
          <w:p w14:paraId="249305C5">
            <w:pPr>
              <w:pStyle w:val="27"/>
              <w:keepNext w:val="0"/>
              <w:keepLines w:val="0"/>
              <w:pageBreakBefore w:val="0"/>
              <w:widowControl w:val="0"/>
              <w:wordWrap/>
              <w:overflowPunct/>
              <w:topLinePunct w:val="0"/>
              <w:autoSpaceDE w:val="0"/>
              <w:autoSpaceDN w:val="0"/>
              <w:bidi w:val="0"/>
              <w:spacing w:before="152"/>
              <w:ind w:left="672"/>
              <w:rPr>
                <w:sz w:val="24"/>
              </w:rPr>
            </w:pPr>
            <w:r>
              <w:rPr>
                <w:sz w:val="24"/>
              </w:rPr>
              <w:t>版本说明</w:t>
            </w:r>
          </w:p>
        </w:tc>
        <w:tc>
          <w:tcPr>
            <w:tcW w:w="1559" w:type="dxa"/>
          </w:tcPr>
          <w:p w14:paraId="0A4FF8F6">
            <w:pPr>
              <w:pStyle w:val="27"/>
              <w:keepNext w:val="0"/>
              <w:keepLines w:val="0"/>
              <w:pageBreakBefore w:val="0"/>
              <w:widowControl w:val="0"/>
              <w:wordWrap/>
              <w:overflowPunct/>
              <w:topLinePunct w:val="0"/>
              <w:autoSpaceDE w:val="0"/>
              <w:autoSpaceDN w:val="0"/>
              <w:bidi w:val="0"/>
              <w:spacing w:before="152"/>
              <w:ind w:left="399" w:right="390"/>
              <w:jc w:val="center"/>
              <w:rPr>
                <w:sz w:val="24"/>
              </w:rPr>
            </w:pPr>
            <w:r>
              <w:rPr>
                <w:sz w:val="24"/>
              </w:rPr>
              <w:t>作者</w:t>
            </w:r>
          </w:p>
        </w:tc>
        <w:tc>
          <w:tcPr>
            <w:tcW w:w="1950" w:type="dxa"/>
          </w:tcPr>
          <w:p w14:paraId="5E810FF5">
            <w:pPr>
              <w:pStyle w:val="27"/>
              <w:keepNext w:val="0"/>
              <w:keepLines w:val="0"/>
              <w:pageBreakBefore w:val="0"/>
              <w:widowControl w:val="0"/>
              <w:wordWrap/>
              <w:overflowPunct/>
              <w:topLinePunct w:val="0"/>
              <w:autoSpaceDE w:val="0"/>
              <w:autoSpaceDN w:val="0"/>
              <w:bidi w:val="0"/>
              <w:spacing w:before="152"/>
              <w:ind w:left="595" w:right="585"/>
              <w:jc w:val="center"/>
              <w:rPr>
                <w:sz w:val="24"/>
              </w:rPr>
            </w:pPr>
            <w:r>
              <w:rPr>
                <w:sz w:val="24"/>
              </w:rPr>
              <w:t>审核</w:t>
            </w:r>
          </w:p>
        </w:tc>
      </w:tr>
      <w:tr w14:paraId="5332F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5703B816">
            <w:pPr>
              <w:pStyle w:val="27"/>
              <w:keepNext w:val="0"/>
              <w:keepLines w:val="0"/>
              <w:pageBreakBefore w:val="0"/>
              <w:widowControl w:val="0"/>
              <w:wordWrap/>
              <w:overflowPunct/>
              <w:topLinePunct w:val="0"/>
              <w:autoSpaceDE w:val="0"/>
              <w:autoSpaceDN w:val="0"/>
              <w:bidi w:val="0"/>
              <w:spacing w:before="119"/>
              <w:ind w:left="180" w:right="171"/>
              <w:jc w:val="center"/>
              <w:rPr>
                <w:rFonts w:hint="eastAsia" w:ascii="宋体" w:hAnsi="宋体" w:eastAsia="宋体" w:cs="宋体"/>
                <w:b w:val="0"/>
                <w:bCs w:val="0"/>
                <w:sz w:val="24"/>
              </w:rPr>
            </w:pPr>
            <w:r>
              <w:rPr>
                <w:rFonts w:hint="eastAsia" w:ascii="宋体" w:hAnsi="宋体" w:eastAsia="宋体" w:cs="宋体"/>
                <w:b w:val="0"/>
                <w:bCs w:val="0"/>
                <w:sz w:val="24"/>
              </w:rPr>
              <w:t>V1.0</w:t>
            </w:r>
          </w:p>
        </w:tc>
        <w:tc>
          <w:tcPr>
            <w:tcW w:w="1415" w:type="dxa"/>
          </w:tcPr>
          <w:p w14:paraId="5EBE93C7">
            <w:pPr>
              <w:pStyle w:val="27"/>
              <w:keepNext w:val="0"/>
              <w:keepLines w:val="0"/>
              <w:pageBreakBefore w:val="0"/>
              <w:widowControl w:val="0"/>
              <w:wordWrap/>
              <w:overflowPunct/>
              <w:topLinePunct w:val="0"/>
              <w:autoSpaceDE w:val="0"/>
              <w:autoSpaceDN w:val="0"/>
              <w:bidi w:val="0"/>
              <w:spacing w:before="119"/>
              <w:ind w:right="155"/>
              <w:jc w:val="right"/>
              <w:rPr>
                <w:rFonts w:hint="eastAsia" w:ascii="宋体" w:hAnsi="宋体" w:eastAsia="宋体" w:cs="宋体"/>
                <w:b w:val="0"/>
                <w:bCs w:val="0"/>
                <w:sz w:val="24"/>
                <w:lang w:val="en-US" w:eastAsia="zh-CN"/>
              </w:rPr>
            </w:pPr>
            <w:r>
              <w:rPr>
                <w:rFonts w:hint="eastAsia" w:ascii="宋体" w:hAnsi="宋体" w:eastAsia="宋体" w:cs="宋体"/>
                <w:b w:val="0"/>
                <w:bCs w:val="0"/>
                <w:sz w:val="24"/>
              </w:rPr>
              <w:t>202</w:t>
            </w:r>
            <w:r>
              <w:rPr>
                <w:rFonts w:hint="eastAsia" w:ascii="宋体" w:hAnsi="宋体" w:eastAsia="宋体" w:cs="宋体"/>
                <w:b w:val="0"/>
                <w:bCs w:val="0"/>
                <w:sz w:val="24"/>
                <w:lang w:val="en-US" w:eastAsia="zh-CN"/>
              </w:rPr>
              <w:t>5</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2</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14</w:t>
            </w:r>
          </w:p>
        </w:tc>
        <w:tc>
          <w:tcPr>
            <w:tcW w:w="2305" w:type="dxa"/>
          </w:tcPr>
          <w:p w14:paraId="4FF94C83">
            <w:pPr>
              <w:pStyle w:val="27"/>
              <w:keepNext w:val="0"/>
              <w:keepLines w:val="0"/>
              <w:pageBreakBefore w:val="0"/>
              <w:widowControl w:val="0"/>
              <w:wordWrap/>
              <w:overflowPunct/>
              <w:topLinePunct w:val="0"/>
              <w:autoSpaceDE w:val="0"/>
              <w:autoSpaceDN w:val="0"/>
              <w:bidi w:val="0"/>
              <w:spacing w:before="85"/>
              <w:ind w:left="672"/>
              <w:rPr>
                <w:b w:val="0"/>
                <w:bCs w:val="0"/>
                <w:sz w:val="24"/>
              </w:rPr>
            </w:pPr>
            <w:r>
              <w:rPr>
                <w:b w:val="0"/>
                <w:bCs w:val="0"/>
                <w:sz w:val="24"/>
              </w:rPr>
              <w:t>发布版本</w:t>
            </w:r>
          </w:p>
        </w:tc>
        <w:tc>
          <w:tcPr>
            <w:tcW w:w="1559" w:type="dxa"/>
          </w:tcPr>
          <w:p w14:paraId="418F38FC">
            <w:pPr>
              <w:pStyle w:val="27"/>
              <w:keepNext w:val="0"/>
              <w:keepLines w:val="0"/>
              <w:pageBreakBefore w:val="0"/>
              <w:widowControl w:val="0"/>
              <w:wordWrap/>
              <w:overflowPunct/>
              <w:topLinePunct w:val="0"/>
              <w:autoSpaceDE w:val="0"/>
              <w:autoSpaceDN w:val="0"/>
              <w:bidi w:val="0"/>
              <w:spacing w:before="85"/>
              <w:ind w:left="399" w:right="390"/>
              <w:jc w:val="center"/>
              <w:rPr>
                <w:rFonts w:hint="eastAsia" w:eastAsia="宋体"/>
                <w:b w:val="0"/>
                <w:bCs w:val="0"/>
                <w:sz w:val="24"/>
                <w:lang w:val="en-US" w:eastAsia="zh-CN"/>
              </w:rPr>
            </w:pPr>
            <w:r>
              <w:rPr>
                <w:rFonts w:hint="eastAsia" w:eastAsia="宋体"/>
                <w:b w:val="0"/>
                <w:bCs w:val="0"/>
                <w:sz w:val="24"/>
                <w:lang w:val="en-US" w:eastAsia="zh-CN"/>
              </w:rPr>
              <w:t>李平</w:t>
            </w:r>
          </w:p>
        </w:tc>
        <w:tc>
          <w:tcPr>
            <w:tcW w:w="1950" w:type="dxa"/>
          </w:tcPr>
          <w:p w14:paraId="0672BFCC">
            <w:pPr>
              <w:pStyle w:val="27"/>
              <w:keepNext w:val="0"/>
              <w:keepLines w:val="0"/>
              <w:pageBreakBefore w:val="0"/>
              <w:widowControl w:val="0"/>
              <w:wordWrap/>
              <w:overflowPunct/>
              <w:topLinePunct w:val="0"/>
              <w:autoSpaceDE w:val="0"/>
              <w:autoSpaceDN w:val="0"/>
              <w:bidi w:val="0"/>
              <w:spacing w:before="85"/>
              <w:ind w:left="595" w:right="585"/>
              <w:jc w:val="center"/>
              <w:rPr>
                <w:b w:val="0"/>
                <w:bCs w:val="0"/>
                <w:sz w:val="24"/>
              </w:rPr>
            </w:pPr>
            <w:r>
              <w:rPr>
                <w:b w:val="0"/>
                <w:bCs w:val="0"/>
                <w:sz w:val="24"/>
              </w:rPr>
              <w:t>吴向阳</w:t>
            </w:r>
          </w:p>
        </w:tc>
      </w:tr>
      <w:tr w14:paraId="5890A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44026096">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6DA95989">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08081F37">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462A02DE">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378E1D28">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7006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597DD6B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5DF9B5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18DD7B94">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6CA630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DA8A68B">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0DFAD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25128C1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4F613C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3A70C1E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A72B16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89813BF">
            <w:pPr>
              <w:pStyle w:val="27"/>
              <w:keepNext w:val="0"/>
              <w:keepLines w:val="0"/>
              <w:pageBreakBefore w:val="0"/>
              <w:widowControl w:val="0"/>
              <w:wordWrap/>
              <w:overflowPunct/>
              <w:topLinePunct w:val="0"/>
              <w:autoSpaceDE w:val="0"/>
              <w:autoSpaceDN w:val="0"/>
              <w:bidi w:val="0"/>
              <w:spacing w:before="0"/>
              <w:rPr>
                <w:rFonts w:ascii="Times New Roman"/>
                <w:sz w:val="24"/>
              </w:rPr>
            </w:pPr>
          </w:p>
        </w:tc>
      </w:tr>
    </w:tbl>
    <w:p w14:paraId="7C4EBA87">
      <w:pPr>
        <w:keepNext w:val="0"/>
        <w:keepLines w:val="0"/>
        <w:pageBreakBefore w:val="0"/>
        <w:widowControl w:val="0"/>
        <w:wordWrap/>
        <w:overflowPunct/>
        <w:topLinePunct w:val="0"/>
        <w:autoSpaceDE w:val="0"/>
        <w:autoSpaceDN w:val="0"/>
        <w:bidi w:val="0"/>
        <w:rPr>
          <w:rFonts w:ascii="Times New Roman"/>
          <w:sz w:val="24"/>
        </w:rPr>
        <w:sectPr>
          <w:pgSz w:w="11910" w:h="16840"/>
          <w:pgMar w:top="1580" w:right="900" w:bottom="280" w:left="920" w:header="720" w:footer="720" w:gutter="0"/>
          <w:cols w:space="720" w:num="1"/>
        </w:sectPr>
      </w:pPr>
    </w:p>
    <w:p w14:paraId="3CFB0516">
      <w:pPr>
        <w:pStyle w:val="12"/>
        <w:keepNext w:val="0"/>
        <w:keepLines w:val="0"/>
        <w:pageBreakBefore w:val="0"/>
        <w:widowControl w:val="0"/>
        <w:wordWrap/>
        <w:overflowPunct/>
        <w:topLinePunct w:val="0"/>
        <w:autoSpaceDE w:val="0"/>
        <w:autoSpaceDN w:val="0"/>
        <w:bidi w:val="0"/>
        <w:spacing w:before="9"/>
        <w:rPr>
          <w:sz w:val="8"/>
        </w:rPr>
      </w:pPr>
    </w:p>
    <w:sdt>
      <w:sdtPr>
        <w:rPr>
          <w:rFonts w:hint="eastAsia" w:ascii="Microsoft JhengHei" w:hAnsi="Microsoft JhengHei" w:eastAsia="Microsoft JhengHei" w:cs="Microsoft JhengHei"/>
          <w:snapToGrid w:val="0"/>
          <w:color w:val="000000"/>
          <w:kern w:val="0"/>
          <w:sz w:val="24"/>
          <w:szCs w:val="24"/>
          <w:lang w:val="en-US" w:eastAsia="en-US" w:bidi="ar-SA"/>
        </w:rPr>
        <w:id w:val="147459601"/>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zh-CN" w:bidi="ar-SA"/>
        </w:rPr>
      </w:sdtEndPr>
      <w:sdtContent>
        <w:p w14:paraId="03803441">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738C55D4">
          <w:pPr>
            <w:pStyle w:val="16"/>
            <w:tabs>
              <w:tab w:val="right" w:leader="dot" w:pos="10090"/>
            </w:tabs>
          </w:pPr>
          <w:bookmarkStart w:id="9" w:name="_GoBack"/>
          <w:bookmarkEnd w:id="9"/>
          <w:r>
            <w:rPr>
              <w:rFonts w:hint="eastAsia" w:ascii="Microsoft JhengHei" w:hAnsi="Microsoft JhengHei" w:eastAsia="Microsoft JhengHei" w:cs="Microsoft JhengHei"/>
              <w:sz w:val="24"/>
              <w:szCs w:val="24"/>
              <w:lang w:eastAsia="zh-CN"/>
            </w:rPr>
            <w:fldChar w:fldCharType="begin"/>
          </w:r>
          <w:r>
            <w:rPr>
              <w:rFonts w:hint="eastAsia" w:ascii="Microsoft JhengHei" w:hAnsi="Microsoft JhengHei" w:eastAsia="Microsoft JhengHei" w:cs="Microsoft JhengHei"/>
              <w:sz w:val="24"/>
              <w:szCs w:val="24"/>
              <w:lang w:eastAsia="zh-CN"/>
            </w:rPr>
            <w:instrText xml:space="preserve">TOC \o "1-3" \h \u </w:instrText>
          </w:r>
          <w:r>
            <w:rPr>
              <w:rFonts w:hint="eastAsia" w:ascii="Microsoft JhengHei" w:hAnsi="Microsoft JhengHei" w:eastAsia="Microsoft JhengHei" w:cs="Microsoft JhengHei"/>
              <w:sz w:val="24"/>
              <w:szCs w:val="24"/>
              <w:lang w:eastAsia="zh-CN"/>
            </w:rPr>
            <w:fldChar w:fldCharType="separate"/>
          </w: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_Toc21852 </w:instrText>
          </w:r>
          <w:r>
            <w:rPr>
              <w:rFonts w:hint="eastAsia" w:ascii="Microsoft JhengHei" w:hAnsi="Microsoft JhengHei" w:eastAsia="Microsoft JhengHei" w:cs="Microsoft JhengHei"/>
              <w:szCs w:val="24"/>
              <w:lang w:eastAsia="zh-CN"/>
            </w:rPr>
            <w:fldChar w:fldCharType="separate"/>
          </w:r>
          <w:r>
            <w:rPr>
              <w:rFonts w:hint="eastAsia"/>
              <w:lang w:val="en-US" w:eastAsia="zh-CN"/>
            </w:rPr>
            <w:t>客户满意度调查结果分析报告</w:t>
          </w:r>
          <w:r>
            <w:tab/>
          </w:r>
          <w:r>
            <w:fldChar w:fldCharType="begin"/>
          </w:r>
          <w:r>
            <w:instrText xml:space="preserve"> PAGEREF _Toc21852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5266E6E6">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_Toc7831 </w:instrText>
          </w:r>
          <w:r>
            <w:rPr>
              <w:rFonts w:hint="eastAsia" w:ascii="Microsoft JhengHei" w:hAnsi="Microsoft JhengHei" w:eastAsia="Microsoft JhengHei" w:cs="Microsoft JhengHei"/>
              <w:szCs w:val="24"/>
              <w:lang w:eastAsia="zh-CN"/>
            </w:rPr>
            <w:fldChar w:fldCharType="separate"/>
          </w:r>
          <w:r>
            <w:rPr>
              <w:lang w:eastAsia="zh-CN"/>
            </w:rPr>
            <w:t>中达丰集团有限公司</w:t>
          </w:r>
          <w:r>
            <w:tab/>
          </w:r>
          <w:r>
            <w:fldChar w:fldCharType="begin"/>
          </w:r>
          <w:r>
            <w:instrText xml:space="preserve"> PAGEREF _Toc7831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621C204B">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_Toc24588 </w:instrText>
          </w:r>
          <w:r>
            <w:rPr>
              <w:rFonts w:hint="eastAsia" w:ascii="Microsoft JhengHei" w:hAnsi="Microsoft JhengHei" w:eastAsia="Microsoft JhengHei" w:cs="Microsoft JhengHei"/>
              <w:szCs w:val="24"/>
              <w:lang w:eastAsia="zh-CN"/>
            </w:rPr>
            <w:fldChar w:fldCharType="separate"/>
          </w:r>
          <w:r>
            <w:rPr>
              <w:rFonts w:hint="default"/>
            </w:rPr>
            <w:t xml:space="preserve">1. </w:t>
          </w:r>
          <w:r>
            <w:t>目的</w:t>
          </w:r>
          <w:r>
            <w:tab/>
          </w:r>
          <w:r>
            <w:fldChar w:fldCharType="begin"/>
          </w:r>
          <w:r>
            <w:instrText xml:space="preserve"> PAGEREF _Toc24588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14082AEE">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_Toc2862 </w:instrText>
          </w:r>
          <w:r>
            <w:rPr>
              <w:rFonts w:hint="eastAsia" w:ascii="Microsoft JhengHei" w:hAnsi="Microsoft JhengHei" w:eastAsia="Microsoft JhengHei" w:cs="Microsoft JhengHei"/>
              <w:szCs w:val="24"/>
              <w:lang w:eastAsia="zh-CN"/>
            </w:rPr>
            <w:fldChar w:fldCharType="separate"/>
          </w:r>
          <w:r>
            <w:rPr>
              <w:rFonts w:hint="default"/>
            </w:rPr>
            <w:t xml:space="preserve">2. </w:t>
          </w:r>
          <w:r>
            <w:t>适用范围</w:t>
          </w:r>
          <w:r>
            <w:tab/>
          </w:r>
          <w:r>
            <w:fldChar w:fldCharType="begin"/>
          </w:r>
          <w:r>
            <w:instrText xml:space="preserve"> PAGEREF _Toc2862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699CD7A4">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_Toc9845 </w:instrText>
          </w:r>
          <w:r>
            <w:rPr>
              <w:rFonts w:hint="eastAsia" w:ascii="Microsoft JhengHei" w:hAnsi="Microsoft JhengHei" w:eastAsia="Microsoft JhengHei" w:cs="Microsoft JhengHei"/>
              <w:szCs w:val="24"/>
              <w:lang w:eastAsia="zh-CN"/>
            </w:rPr>
            <w:fldChar w:fldCharType="separate"/>
          </w:r>
          <w:r>
            <w:rPr>
              <w:rFonts w:hint="default"/>
            </w:rPr>
            <w:t xml:space="preserve">3. </w:t>
          </w:r>
          <w:r>
            <w:t>引用文件</w:t>
          </w:r>
          <w:r>
            <w:tab/>
          </w:r>
          <w:r>
            <w:fldChar w:fldCharType="begin"/>
          </w:r>
          <w:r>
            <w:instrText xml:space="preserve"> PAGEREF _Toc9845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214A0F58">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_Toc32011 </w:instrText>
          </w:r>
          <w:r>
            <w:rPr>
              <w:rFonts w:hint="eastAsia" w:ascii="Microsoft JhengHei" w:hAnsi="Microsoft JhengHei" w:eastAsia="Microsoft JhengHei" w:cs="Microsoft JhengHei"/>
              <w:szCs w:val="24"/>
              <w:lang w:eastAsia="zh-CN"/>
            </w:rPr>
            <w:fldChar w:fldCharType="separate"/>
          </w:r>
          <w:r>
            <w:rPr>
              <w:rFonts w:hint="default"/>
            </w:rPr>
            <w:t xml:space="preserve">4. </w:t>
          </w:r>
          <w:r>
            <w:t>术语与定义</w:t>
          </w:r>
          <w:r>
            <w:tab/>
          </w:r>
          <w:r>
            <w:fldChar w:fldCharType="begin"/>
          </w:r>
          <w:r>
            <w:instrText xml:space="preserve"> PAGEREF _Toc32011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32B89D60">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_Toc17595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5. </w:t>
          </w:r>
          <w:r>
            <w:rPr>
              <w:lang w:eastAsia="zh-CN"/>
            </w:rPr>
            <w:t>客户满意度调查结果统计及分析报告</w:t>
          </w:r>
          <w:r>
            <w:tab/>
          </w:r>
          <w:r>
            <w:fldChar w:fldCharType="begin"/>
          </w:r>
          <w:r>
            <w:instrText xml:space="preserve"> PAGEREF _Toc17595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039AF8A">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_Toc32063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6. </w:t>
          </w:r>
          <w:r>
            <w:rPr>
              <w:lang w:eastAsia="zh-CN"/>
            </w:rPr>
            <w:t>客户满意度调查结果统计</w:t>
          </w:r>
          <w:r>
            <w:tab/>
          </w:r>
          <w:r>
            <w:fldChar w:fldCharType="begin"/>
          </w:r>
          <w:r>
            <w:instrText xml:space="preserve"> PAGEREF _Toc32063 \h </w:instrText>
          </w:r>
          <w:r>
            <w:fldChar w:fldCharType="separate"/>
          </w:r>
          <w:r>
            <w:t>5</w:t>
          </w:r>
          <w:r>
            <w:fldChar w:fldCharType="end"/>
          </w:r>
          <w:r>
            <w:rPr>
              <w:rFonts w:hint="eastAsia" w:ascii="Microsoft JhengHei" w:hAnsi="Microsoft JhengHei" w:eastAsia="Microsoft JhengHei" w:cs="Microsoft JhengHei"/>
              <w:szCs w:val="24"/>
              <w:lang w:eastAsia="zh-CN"/>
            </w:rPr>
            <w:fldChar w:fldCharType="end"/>
          </w:r>
        </w:p>
        <w:p w14:paraId="3148B2B0">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_Toc3878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7. </w:t>
          </w:r>
          <w:r>
            <w:rPr>
              <w:lang w:eastAsia="zh-CN"/>
            </w:rPr>
            <w:t>客户满意度调查结果分析</w:t>
          </w:r>
          <w:r>
            <w:tab/>
          </w:r>
          <w:r>
            <w:fldChar w:fldCharType="begin"/>
          </w:r>
          <w:r>
            <w:instrText xml:space="preserve"> PAGEREF _Toc3878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7B978B6E">
          <w:pPr>
            <w:keepNext w:val="0"/>
            <w:keepLines w:val="0"/>
            <w:pageBreakBefore w:val="0"/>
            <w:widowControl w:val="0"/>
            <w:wordWrap/>
            <w:overflowPunct/>
            <w:topLinePunct w:val="0"/>
            <w:autoSpaceDE w:val="0"/>
            <w:autoSpaceDN w:val="0"/>
            <w:bidi w:val="0"/>
            <w:rPr>
              <w:rFonts w:hint="eastAsia" w:ascii="Microsoft JhengHei" w:hAnsi="Microsoft JhengHei" w:eastAsia="Microsoft JhengHei" w:cs="Microsoft JhengHei"/>
              <w:snapToGrid w:val="0"/>
              <w:color w:val="000000"/>
              <w:kern w:val="0"/>
              <w:sz w:val="24"/>
              <w:szCs w:val="24"/>
              <w:lang w:val="en-US" w:eastAsia="zh-CN" w:bidi="ar-SA"/>
            </w:rPr>
          </w:pPr>
          <w:r>
            <w:rPr>
              <w:rFonts w:hint="eastAsia" w:ascii="Microsoft JhengHei" w:hAnsi="Microsoft JhengHei" w:eastAsia="Microsoft JhengHei" w:cs="Microsoft JhengHei"/>
              <w:szCs w:val="24"/>
              <w:lang w:eastAsia="zh-CN"/>
            </w:rPr>
            <w:fldChar w:fldCharType="end"/>
          </w:r>
        </w:p>
      </w:sdtContent>
    </w:sdt>
    <w:p w14:paraId="6AFEE6B7">
      <w:pPr>
        <w:keepNext w:val="0"/>
        <w:keepLines w:val="0"/>
        <w:pageBreakBefore w:val="0"/>
        <w:widowControl w:val="0"/>
        <w:wordWrap/>
        <w:overflowPunct/>
        <w:topLinePunct w:val="0"/>
        <w:autoSpaceDE w:val="0"/>
        <w:autoSpaceDN w:val="0"/>
        <w:bidi w:val="0"/>
        <w:rPr>
          <w:rFonts w:ascii="Calibri" w:hAnsi="Arial" w:eastAsia="Calibri" w:cs="Arial"/>
          <w:snapToGrid w:val="0"/>
          <w:color w:val="000000"/>
          <w:kern w:val="0"/>
          <w:sz w:val="21"/>
          <w:szCs w:val="21"/>
          <w:lang w:val="en-US" w:eastAsia="zh-CN" w:bidi="ar-SA"/>
        </w:rPr>
        <w:sectPr>
          <w:pgSz w:w="11910" w:h="16840"/>
          <w:pgMar w:top="1580" w:right="900" w:bottom="280" w:left="920" w:header="720" w:footer="720" w:gutter="0"/>
          <w:cols w:space="720" w:num="1"/>
        </w:sectPr>
      </w:pPr>
    </w:p>
    <w:p w14:paraId="3EB23FA4">
      <w:pPr>
        <w:pStyle w:val="29"/>
        <w:keepNext w:val="0"/>
        <w:keepLines w:val="0"/>
        <w:pageBreakBefore w:val="0"/>
        <w:widowControl w:val="0"/>
        <w:wordWrap/>
        <w:overflowPunct/>
        <w:topLinePunct w:val="0"/>
        <w:autoSpaceDE w:val="0"/>
        <w:autoSpaceDN w:val="0"/>
        <w:bidi w:val="0"/>
      </w:pPr>
      <w:bookmarkStart w:id="2" w:name="_Toc24588"/>
      <w:r>
        <w:t>目的</w:t>
      </w:r>
      <w:bookmarkEnd w:id="2"/>
    </w:p>
    <w:p w14:paraId="3F0811DD">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根据公司质量管理体系文件策划要求和公司质量方针目标的要求，按《客户满意度调查程序》规定，对公司的主要客户进行客户满意度调查</w:t>
      </w:r>
    </w:p>
    <w:p w14:paraId="5E152E2F">
      <w:pPr>
        <w:pStyle w:val="29"/>
        <w:keepNext w:val="0"/>
        <w:keepLines w:val="0"/>
        <w:pageBreakBefore w:val="0"/>
        <w:widowControl w:val="0"/>
        <w:wordWrap/>
        <w:overflowPunct/>
        <w:topLinePunct w:val="0"/>
        <w:autoSpaceDE w:val="0"/>
        <w:autoSpaceDN w:val="0"/>
        <w:bidi w:val="0"/>
      </w:pPr>
      <w:bookmarkStart w:id="3" w:name="_Toc2862"/>
      <w:r>
        <w:t>适用范围</w:t>
      </w:r>
      <w:bookmarkEnd w:id="3"/>
    </w:p>
    <w:p w14:paraId="09F809E9">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本制度适用于中达丰集团有限公司（以下简称“公司”）</w:t>
      </w:r>
    </w:p>
    <w:p w14:paraId="5BCAA9B7">
      <w:pPr>
        <w:pStyle w:val="29"/>
        <w:keepNext w:val="0"/>
        <w:keepLines w:val="0"/>
        <w:pageBreakBefore w:val="0"/>
        <w:widowControl w:val="0"/>
        <w:wordWrap/>
        <w:overflowPunct/>
        <w:topLinePunct w:val="0"/>
        <w:autoSpaceDE w:val="0"/>
        <w:autoSpaceDN w:val="0"/>
        <w:bidi w:val="0"/>
      </w:pPr>
      <w:bookmarkStart w:id="4" w:name="_Toc9845"/>
      <w:r>
        <w:t>引用文件</w:t>
      </w:r>
      <w:bookmarkEnd w:id="4"/>
    </w:p>
    <w:p w14:paraId="73A7CCF9">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rFonts w:hint="eastAsia"/>
          <w:lang w:eastAsia="zh-CN"/>
        </w:rPr>
        <w:t>T/CESA 1299—2023</w:t>
      </w:r>
      <w:r>
        <w:rPr>
          <w:lang w:eastAsia="zh-CN"/>
        </w:rPr>
        <w:t xml:space="preserve"> 《信息技术服务 运行维护服务能力成熟度模型》</w:t>
      </w:r>
    </w:p>
    <w:p w14:paraId="340C695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28827.1-20</w:t>
      </w:r>
      <w:r>
        <w:rPr>
          <w:rFonts w:hint="eastAsia"/>
          <w:lang w:val="en-US" w:eastAsia="zh-CN"/>
        </w:rPr>
        <w:t>2</w:t>
      </w:r>
      <w:r>
        <w:rPr>
          <w:lang w:eastAsia="zh-CN"/>
        </w:rPr>
        <w:t>2《信息技术服务 运行维护 第一部分：通用要求》</w:t>
      </w:r>
    </w:p>
    <w:p w14:paraId="2F87C757">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28827.2-2012 《信息技术服务 运行维护 第 2 部分:交付规范》</w:t>
      </w:r>
    </w:p>
    <w:p w14:paraId="74D9CF44">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28827.3-2012 《信息技术服务 运行维护 第 3 部分:应急响应规范》</w:t>
      </w:r>
    </w:p>
    <w:p w14:paraId="4E15C8F0">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29264-2012 《信息技术服务 分类与代码》</w:t>
      </w:r>
    </w:p>
    <w:p w14:paraId="38058A7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国家有关法律、法规及行业标准</w:t>
      </w:r>
    </w:p>
    <w:p w14:paraId="20E87C3D">
      <w:pPr>
        <w:pStyle w:val="29"/>
        <w:keepNext w:val="0"/>
        <w:keepLines w:val="0"/>
        <w:pageBreakBefore w:val="0"/>
        <w:widowControl w:val="0"/>
        <w:wordWrap/>
        <w:overflowPunct/>
        <w:topLinePunct w:val="0"/>
        <w:autoSpaceDE w:val="0"/>
        <w:autoSpaceDN w:val="0"/>
        <w:bidi w:val="0"/>
      </w:pPr>
      <w:bookmarkStart w:id="5" w:name="_Toc32011"/>
      <w:r>
        <w:t>术语与定义</w:t>
      </w:r>
      <w:bookmarkEnd w:id="5"/>
    </w:p>
    <w:p w14:paraId="76E2C3D7">
      <w:pPr>
        <w:pStyle w:val="12"/>
        <w:keepNext w:val="0"/>
        <w:keepLines w:val="0"/>
        <w:pageBreakBefore w:val="0"/>
        <w:widowControl w:val="0"/>
        <w:wordWrap/>
        <w:overflowPunct/>
        <w:topLinePunct w:val="0"/>
        <w:autoSpaceDE w:val="0"/>
        <w:autoSpaceDN w:val="0"/>
        <w:bidi w:val="0"/>
        <w:spacing w:before="78"/>
        <w:ind w:left="694"/>
      </w:pPr>
      <w:r>
        <w:t>无</w:t>
      </w:r>
    </w:p>
    <w:p w14:paraId="130E0D28">
      <w:pPr>
        <w:pStyle w:val="29"/>
        <w:keepNext w:val="0"/>
        <w:keepLines w:val="0"/>
        <w:pageBreakBefore w:val="0"/>
        <w:widowControl w:val="0"/>
        <w:wordWrap/>
        <w:overflowPunct/>
        <w:topLinePunct w:val="0"/>
        <w:autoSpaceDE w:val="0"/>
        <w:autoSpaceDN w:val="0"/>
        <w:bidi w:val="0"/>
        <w:rPr>
          <w:lang w:eastAsia="zh-CN"/>
        </w:rPr>
      </w:pPr>
      <w:bookmarkStart w:id="6" w:name="_Toc17595"/>
      <w:r>
        <w:rPr>
          <w:lang w:eastAsia="zh-CN"/>
        </w:rPr>
        <w:t>客户满意度调查结果统计及分析报告</w:t>
      </w:r>
      <w:bookmarkEnd w:id="6"/>
    </w:p>
    <w:p w14:paraId="73769372">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w:t>
      </w:r>
      <w:r>
        <w:rPr>
          <w:rFonts w:hint="eastAsia"/>
          <w:lang w:val="en-US" w:eastAsia="zh-CN"/>
        </w:rPr>
        <w:t>制度</w:t>
      </w:r>
      <w:r>
        <w:rPr>
          <w:rFonts w:hint="eastAsia"/>
          <w:lang w:eastAsia="zh-CN"/>
        </w:rPr>
        <w:t>》规定，对公司的主要客户进行了顾客满意度调查，调查采用调查表方式。</w:t>
      </w:r>
    </w:p>
    <w:p w14:paraId="406F574F">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统计分析原则：</w:t>
      </w:r>
    </w:p>
    <w:p w14:paraId="681ABB0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很满意(10分) 满意(8分) 基本满意(5分) 不满意(0分)</w:t>
      </w:r>
    </w:p>
    <w:p w14:paraId="1A4AF36E">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顾客评分总分为 100 分，表示顾客非常满意；</w:t>
      </w:r>
    </w:p>
    <w:p w14:paraId="42C07E6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80-100 分(含 80 分), 表示满意；</w:t>
      </w:r>
    </w:p>
    <w:p w14:paraId="23980616">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60-80 分(含 60 分)， 表示尚可；</w:t>
      </w:r>
    </w:p>
    <w:p w14:paraId="2E0BA777">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40</w:t>
      </w:r>
      <w:r>
        <w:rPr>
          <w:rFonts w:hint="eastAsia"/>
          <w:lang w:eastAsia="zh-CN"/>
        </w:rPr>
        <w:t>-</w:t>
      </w:r>
      <w:r>
        <w:rPr>
          <w:lang w:eastAsia="zh-CN"/>
        </w:rPr>
        <w:t>60 分(含 40 分)，表示不满意</w:t>
      </w:r>
    </w:p>
    <w:p w14:paraId="28EE13B4">
      <w:pPr>
        <w:keepNext w:val="0"/>
        <w:keepLines w:val="0"/>
        <w:pageBreakBefore w:val="0"/>
        <w:widowControl w:val="0"/>
        <w:wordWrap/>
        <w:overflowPunct/>
        <w:topLinePunct w:val="0"/>
        <w:autoSpaceDE w:val="0"/>
        <w:autoSpaceDN w:val="0"/>
        <w:bidi w:val="0"/>
        <w:rPr>
          <w:lang w:eastAsia="zh-CN"/>
        </w:rPr>
        <w:sectPr>
          <w:pgSz w:w="11910" w:h="16840"/>
          <w:pgMar w:top="1720" w:right="900" w:bottom="280" w:left="920" w:header="720" w:footer="720" w:gutter="0"/>
          <w:cols w:space="720" w:num="1"/>
        </w:sectPr>
      </w:pPr>
    </w:p>
    <w:p w14:paraId="7940F8C6">
      <w:pPr>
        <w:pStyle w:val="29"/>
        <w:keepNext w:val="0"/>
        <w:keepLines w:val="0"/>
        <w:pageBreakBefore w:val="0"/>
        <w:widowControl w:val="0"/>
        <w:wordWrap/>
        <w:overflowPunct/>
        <w:topLinePunct w:val="0"/>
        <w:autoSpaceDE w:val="0"/>
        <w:autoSpaceDN w:val="0"/>
        <w:bidi w:val="0"/>
        <w:rPr>
          <w:lang w:eastAsia="zh-CN"/>
        </w:rPr>
      </w:pPr>
      <w:bookmarkStart w:id="7" w:name="_Toc32063"/>
      <w:r>
        <w:rPr>
          <w:lang w:eastAsia="zh-CN"/>
        </w:rPr>
        <w:t>客户满意度调查结果统计</w:t>
      </w:r>
      <w:bookmarkEnd w:id="7"/>
    </w:p>
    <w:p w14:paraId="7DCD5619">
      <w:pPr>
        <w:keepNext w:val="0"/>
        <w:keepLines w:val="0"/>
        <w:pageBreakBefore w:val="0"/>
        <w:widowControl w:val="0"/>
        <w:wordWrap/>
        <w:overflowPunct/>
        <w:topLinePunct w:val="0"/>
        <w:autoSpaceDE w:val="0"/>
        <w:autoSpaceDN w:val="0"/>
        <w:bidi w:val="0"/>
        <w:spacing w:before="279"/>
        <w:ind w:left="3574" w:right="3355"/>
        <w:jc w:val="center"/>
        <w:rPr>
          <w:rFonts w:ascii="Microsoft JhengHei" w:eastAsia="Microsoft JhengHei"/>
          <w:b/>
          <w:sz w:val="24"/>
          <w:lang w:eastAsia="zh-CN"/>
        </w:rPr>
      </w:pPr>
      <w:r>
        <w:pict>
          <v:line id="_x0000_s1025" o:spid="_x0000_s1025" o:spt="20" style="position:absolute;left:0pt;margin-left:154.75pt;margin-top:212.05pt;height:0pt;width:0pt;mso-position-horizontal-relative:page;z-index:-251657216;mso-width-relative:page;mso-height-relative:page;" coordsize="21600,21600">
            <v:path arrowok="t"/>
            <v:fill focussize="0,0"/>
            <v:stroke/>
            <v:imagedata o:title=""/>
            <o:lock v:ext="edit"/>
          </v:line>
        </w:pict>
      </w:r>
      <w:r>
        <w:rPr>
          <w:rFonts w:hint="eastAsia" w:ascii="Microsoft JhengHei" w:eastAsia="Microsoft JhengHei"/>
          <w:b/>
          <w:sz w:val="24"/>
          <w:lang w:eastAsia="zh-CN"/>
        </w:rPr>
        <w:t>客户满意度调查表结果统计表</w:t>
      </w:r>
    </w:p>
    <w:tbl>
      <w:tblPr>
        <w:tblStyle w:val="25"/>
        <w:tblW w:w="0" w:type="auto"/>
        <w:tblInd w:w="3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94"/>
        <w:gridCol w:w="708"/>
        <w:gridCol w:w="993"/>
        <w:gridCol w:w="850"/>
        <w:gridCol w:w="958"/>
        <w:gridCol w:w="1310"/>
        <w:gridCol w:w="1276"/>
        <w:gridCol w:w="1417"/>
      </w:tblGrid>
      <w:tr w14:paraId="3D0F3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94" w:type="dxa"/>
            <w:vMerge w:val="restart"/>
          </w:tcPr>
          <w:p w14:paraId="19AA6CB5">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4FA6C913">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0660187E">
            <w:pPr>
              <w:pStyle w:val="27"/>
              <w:keepNext w:val="0"/>
              <w:keepLines w:val="0"/>
              <w:pageBreakBefore w:val="0"/>
              <w:widowControl w:val="0"/>
              <w:wordWrap/>
              <w:overflowPunct/>
              <w:topLinePunct w:val="0"/>
              <w:autoSpaceDE w:val="0"/>
              <w:autoSpaceDN w:val="0"/>
              <w:bidi w:val="0"/>
              <w:spacing w:before="0"/>
              <w:rPr>
                <w:rFonts w:hint="eastAsia" w:eastAsia="宋体"/>
                <w:sz w:val="20"/>
                <w:lang w:val="en-US" w:eastAsia="zh-CN"/>
              </w:rPr>
            </w:pPr>
            <w:r>
              <w:rPr>
                <w:rFonts w:hint="eastAsia"/>
                <w:sz w:val="20"/>
                <w:lang w:eastAsia="zh-CN"/>
              </w:rPr>
              <w:t>客户</w:t>
            </w:r>
            <w:r>
              <w:rPr>
                <w:sz w:val="20"/>
              </w:rPr>
              <w:t>满意度</w:t>
            </w:r>
            <w:r>
              <w:rPr>
                <w:rFonts w:hint="eastAsia" w:eastAsia="宋体"/>
                <w:sz w:val="20"/>
                <w:lang w:val="en-US" w:eastAsia="zh-CN"/>
              </w:rPr>
              <w:t>内容</w:t>
            </w:r>
          </w:p>
        </w:tc>
        <w:tc>
          <w:tcPr>
            <w:tcW w:w="708" w:type="dxa"/>
            <w:vMerge w:val="restart"/>
            <w:tcBorders>
              <w:top w:val="single" w:color="000000" w:sz="6" w:space="0"/>
            </w:tcBorders>
          </w:tcPr>
          <w:p w14:paraId="5A0F0E1F">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28F6FA6C">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7E38CEDC">
            <w:pPr>
              <w:pStyle w:val="27"/>
              <w:keepNext w:val="0"/>
              <w:keepLines w:val="0"/>
              <w:pageBreakBefore w:val="0"/>
              <w:widowControl w:val="0"/>
              <w:wordWrap/>
              <w:overflowPunct/>
              <w:topLinePunct w:val="0"/>
              <w:autoSpaceDE w:val="0"/>
              <w:autoSpaceDN w:val="0"/>
              <w:bidi w:val="0"/>
              <w:spacing w:before="13"/>
              <w:rPr>
                <w:rFonts w:ascii="Microsoft JhengHei"/>
                <w:b/>
                <w:sz w:val="25"/>
              </w:rPr>
            </w:pPr>
          </w:p>
          <w:p w14:paraId="703BE5E4">
            <w:pPr>
              <w:pStyle w:val="27"/>
              <w:keepNext w:val="0"/>
              <w:keepLines w:val="0"/>
              <w:pageBreakBefore w:val="0"/>
              <w:widowControl w:val="0"/>
              <w:wordWrap/>
              <w:overflowPunct/>
              <w:topLinePunct w:val="0"/>
              <w:autoSpaceDE w:val="0"/>
              <w:autoSpaceDN w:val="0"/>
              <w:bidi w:val="0"/>
              <w:spacing w:before="0" w:line="292" w:lineRule="auto"/>
              <w:ind w:left="254" w:right="241"/>
              <w:jc w:val="both"/>
              <w:rPr>
                <w:sz w:val="20"/>
              </w:rPr>
            </w:pPr>
            <w:r>
              <w:rPr>
                <w:sz w:val="20"/>
              </w:rPr>
              <w:t>标准分</w:t>
            </w:r>
          </w:p>
        </w:tc>
        <w:tc>
          <w:tcPr>
            <w:tcW w:w="6804" w:type="dxa"/>
            <w:gridSpan w:val="6"/>
            <w:tcBorders>
              <w:top w:val="single" w:color="000000" w:sz="6" w:space="0"/>
            </w:tcBorders>
          </w:tcPr>
          <w:p w14:paraId="0461DF66">
            <w:pPr>
              <w:pStyle w:val="27"/>
              <w:keepNext w:val="0"/>
              <w:keepLines w:val="0"/>
              <w:pageBreakBefore w:val="0"/>
              <w:widowControl w:val="0"/>
              <w:wordWrap/>
              <w:overflowPunct/>
              <w:topLinePunct w:val="0"/>
              <w:autoSpaceDE w:val="0"/>
              <w:autoSpaceDN w:val="0"/>
              <w:bidi w:val="0"/>
              <w:spacing w:before="112"/>
              <w:ind w:left="0" w:leftChars="0" w:right="0" w:rightChars="0" w:firstLine="0" w:firstLineChars="0"/>
              <w:jc w:val="center"/>
              <w:rPr>
                <w:sz w:val="20"/>
              </w:rPr>
            </w:pPr>
            <w:r>
              <w:rPr>
                <w:sz w:val="20"/>
              </w:rPr>
              <w:t>202</w:t>
            </w:r>
            <w:r>
              <w:rPr>
                <w:rFonts w:hint="eastAsia"/>
                <w:sz w:val="20"/>
                <w:lang w:val="en-US" w:eastAsia="zh-CN"/>
              </w:rPr>
              <w:t>5</w:t>
            </w:r>
            <w:r>
              <w:rPr>
                <w:sz w:val="20"/>
              </w:rPr>
              <w:t xml:space="preserve"> 年</w:t>
            </w:r>
            <w:r>
              <w:rPr>
                <w:rFonts w:hint="eastAsia"/>
                <w:sz w:val="20"/>
                <w:lang w:val="en-US" w:eastAsia="zh-CN"/>
              </w:rPr>
              <w:t>12</w:t>
            </w:r>
            <w:r>
              <w:rPr>
                <w:sz w:val="20"/>
              </w:rPr>
              <w:t>月</w:t>
            </w:r>
          </w:p>
        </w:tc>
      </w:tr>
      <w:tr w14:paraId="7671B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trPr>
        <w:tc>
          <w:tcPr>
            <w:tcW w:w="1894" w:type="dxa"/>
            <w:vMerge w:val="continue"/>
            <w:tcBorders>
              <w:top w:val="nil"/>
            </w:tcBorders>
          </w:tcPr>
          <w:p w14:paraId="12BFE046">
            <w:pPr>
              <w:keepNext w:val="0"/>
              <w:keepLines w:val="0"/>
              <w:pageBreakBefore w:val="0"/>
              <w:widowControl w:val="0"/>
              <w:wordWrap/>
              <w:overflowPunct/>
              <w:topLinePunct w:val="0"/>
              <w:autoSpaceDE w:val="0"/>
              <w:autoSpaceDN w:val="0"/>
              <w:bidi w:val="0"/>
              <w:rPr>
                <w:sz w:val="2"/>
                <w:szCs w:val="2"/>
              </w:rPr>
            </w:pPr>
          </w:p>
        </w:tc>
        <w:tc>
          <w:tcPr>
            <w:tcW w:w="708" w:type="dxa"/>
            <w:vMerge w:val="continue"/>
            <w:tcBorders>
              <w:top w:val="nil"/>
            </w:tcBorders>
          </w:tcPr>
          <w:p w14:paraId="02124750">
            <w:pPr>
              <w:keepNext w:val="0"/>
              <w:keepLines w:val="0"/>
              <w:pageBreakBefore w:val="0"/>
              <w:widowControl w:val="0"/>
              <w:wordWrap/>
              <w:overflowPunct/>
              <w:topLinePunct w:val="0"/>
              <w:autoSpaceDE w:val="0"/>
              <w:autoSpaceDN w:val="0"/>
              <w:bidi w:val="0"/>
              <w:rPr>
                <w:sz w:val="2"/>
                <w:szCs w:val="2"/>
              </w:rPr>
            </w:pPr>
          </w:p>
        </w:tc>
        <w:tc>
          <w:tcPr>
            <w:tcW w:w="993" w:type="dxa"/>
            <w:vAlign w:val="center"/>
          </w:tcPr>
          <w:p w14:paraId="32F83BCB">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default"/>
                <w:spacing w:val="-1"/>
                <w:sz w:val="20"/>
                <w:lang w:val="en-US" w:eastAsia="zh-CN"/>
              </w:rPr>
            </w:pPr>
            <w:r>
              <w:rPr>
                <w:rFonts w:hint="eastAsia"/>
                <w:spacing w:val="-1"/>
                <w:sz w:val="20"/>
                <w:lang w:val="en-US" w:eastAsia="zh-CN"/>
              </w:rPr>
              <w:t>浙江金学问教育培训有限公司</w:t>
            </w:r>
          </w:p>
        </w:tc>
        <w:tc>
          <w:tcPr>
            <w:tcW w:w="850" w:type="dxa"/>
            <w:vAlign w:val="center"/>
          </w:tcPr>
          <w:p w14:paraId="57E63DE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"https://aiqicha.baidu.com/company_detail_49961337561779"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中国电信股份有限公司盐城分公司</w:t>
            </w:r>
            <w:r>
              <w:rPr>
                <w:rFonts w:hint="default"/>
                <w:spacing w:val="-1"/>
                <w:sz w:val="20"/>
                <w:lang w:val="en-US" w:eastAsia="zh-CN"/>
              </w:rPr>
              <w:fldChar w:fldCharType="end"/>
            </w:r>
          </w:p>
        </w:tc>
        <w:tc>
          <w:tcPr>
            <w:tcW w:w="958" w:type="dxa"/>
            <w:vAlign w:val="center"/>
          </w:tcPr>
          <w:p w14:paraId="254A7929">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"https://aiqicha.baidu.com/company_detail_62541599512189"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中国电信股份有限公司建湖分公司</w:t>
            </w:r>
            <w:r>
              <w:rPr>
                <w:rFonts w:hint="default"/>
                <w:spacing w:val="-1"/>
                <w:sz w:val="20"/>
                <w:lang w:val="en-US" w:eastAsia="zh-CN"/>
              </w:rPr>
              <w:fldChar w:fldCharType="end"/>
            </w:r>
          </w:p>
        </w:tc>
        <w:tc>
          <w:tcPr>
            <w:tcW w:w="1310" w:type="dxa"/>
            <w:vAlign w:val="center"/>
          </w:tcPr>
          <w:p w14:paraId="35F9327A">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"https://aiqicha.baidu.com/company_detail_73415732665345" \t "https://aiqicha.baidu.com/_blank" </w:instrText>
            </w:r>
            <w:r>
              <w:rPr>
                <w:rFonts w:hint="eastAsia"/>
                <w:spacing w:val="-1"/>
                <w:sz w:val="20"/>
                <w:lang w:val="en-US" w:eastAsia="zh-CN"/>
              </w:rPr>
              <w:fldChar w:fldCharType="separate"/>
            </w:r>
            <w:r>
              <w:rPr>
                <w:rFonts w:hint="default"/>
                <w:spacing w:val="-1"/>
                <w:sz w:val="20"/>
                <w:lang w:val="en-US" w:eastAsia="zh-CN"/>
              </w:rPr>
              <w:t>安徽开发矿业有限公司</w:t>
            </w:r>
            <w:r>
              <w:rPr>
                <w:rFonts w:hint="default"/>
                <w:spacing w:val="-1"/>
                <w:sz w:val="20"/>
                <w:lang w:val="en-US" w:eastAsia="zh-CN"/>
              </w:rPr>
              <w:fldChar w:fldCharType="end"/>
            </w:r>
          </w:p>
        </w:tc>
        <w:tc>
          <w:tcPr>
            <w:tcW w:w="1276" w:type="dxa"/>
            <w:vAlign w:val="center"/>
          </w:tcPr>
          <w:p w14:paraId="54E57FB2">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"https://aiqicha.baidu.com/company_detail_60411085763539" \t "https://aiqicha.baidu.com/_blank" </w:instrText>
            </w:r>
            <w:r>
              <w:rPr>
                <w:rFonts w:hint="eastAsia"/>
                <w:spacing w:val="-1"/>
                <w:sz w:val="20"/>
                <w:lang w:val="en-US" w:eastAsia="zh-CN"/>
              </w:rPr>
              <w:fldChar w:fldCharType="separate"/>
            </w:r>
            <w:r>
              <w:rPr>
                <w:rFonts w:hint="default"/>
                <w:spacing w:val="-1"/>
                <w:sz w:val="20"/>
                <w:lang w:val="en-US" w:eastAsia="zh-CN"/>
              </w:rPr>
              <w:t>中电鸿信信息科技有限公司</w:t>
            </w:r>
            <w:r>
              <w:rPr>
                <w:rFonts w:hint="default"/>
                <w:spacing w:val="-1"/>
                <w:sz w:val="20"/>
                <w:lang w:val="en-US" w:eastAsia="zh-CN"/>
              </w:rPr>
              <w:fldChar w:fldCharType="end"/>
            </w:r>
          </w:p>
        </w:tc>
        <w:tc>
          <w:tcPr>
            <w:tcW w:w="1417" w:type="dxa"/>
            <w:vAlign w:val="center"/>
          </w:tcPr>
          <w:p w14:paraId="1E58585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"https://aiqicha.baidu.com/company_detail_26638936851218" \t "https://aiqicha.baidu.com/_blank" </w:instrText>
            </w:r>
            <w:r>
              <w:rPr>
                <w:rFonts w:hint="eastAsia"/>
                <w:spacing w:val="-1"/>
                <w:sz w:val="20"/>
                <w:lang w:val="en-US" w:eastAsia="zh-CN"/>
              </w:rPr>
              <w:fldChar w:fldCharType="separate"/>
            </w:r>
            <w:r>
              <w:rPr>
                <w:rFonts w:hint="default"/>
                <w:spacing w:val="-1"/>
                <w:sz w:val="20"/>
                <w:lang w:val="en-US" w:eastAsia="zh-CN"/>
              </w:rPr>
              <w:t>淮安市城市公共交通有限公司</w:t>
            </w:r>
            <w:r>
              <w:rPr>
                <w:rFonts w:hint="default"/>
                <w:spacing w:val="-1"/>
                <w:sz w:val="20"/>
                <w:lang w:val="en-US" w:eastAsia="zh-CN"/>
              </w:rPr>
              <w:fldChar w:fldCharType="end"/>
            </w:r>
          </w:p>
        </w:tc>
      </w:tr>
      <w:tr w14:paraId="06729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340C1E69">
            <w:pPr>
              <w:pStyle w:val="27"/>
              <w:keepNext w:val="0"/>
              <w:keepLines w:val="0"/>
              <w:pageBreakBefore w:val="0"/>
              <w:widowControl w:val="0"/>
              <w:wordWrap/>
              <w:overflowPunct/>
              <w:topLinePunct w:val="0"/>
              <w:autoSpaceDE w:val="0"/>
              <w:autoSpaceDN w:val="0"/>
              <w:bidi w:val="0"/>
              <w:spacing w:before="93"/>
              <w:ind w:left="108"/>
              <w:rPr>
                <w:sz w:val="20"/>
              </w:rPr>
            </w:pPr>
            <w:r>
              <w:rPr>
                <w:sz w:val="20"/>
              </w:rPr>
              <w:t>技术水平</w:t>
            </w:r>
          </w:p>
        </w:tc>
        <w:tc>
          <w:tcPr>
            <w:tcW w:w="708" w:type="dxa"/>
          </w:tcPr>
          <w:p w14:paraId="30C4CB8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4A4050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35A0B2A">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5694F82C">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7131DA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7AE984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82B1728">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6FE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EAB5C7E">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服务态度</w:t>
            </w:r>
          </w:p>
        </w:tc>
        <w:tc>
          <w:tcPr>
            <w:tcW w:w="708" w:type="dxa"/>
          </w:tcPr>
          <w:p w14:paraId="69EF2FA8">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0E2D86DA">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91ED6C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64CB47E">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1C563A3">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15FD663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6771CC1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614EE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0E2BE83">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服务及时性</w:t>
            </w:r>
          </w:p>
        </w:tc>
        <w:tc>
          <w:tcPr>
            <w:tcW w:w="708" w:type="dxa"/>
          </w:tcPr>
          <w:p w14:paraId="158B7292">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E04F54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86DF388">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04DB174D">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227ACB">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420A9051">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F08B505">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408E2F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598D6447">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服务规范性</w:t>
            </w:r>
          </w:p>
        </w:tc>
        <w:tc>
          <w:tcPr>
            <w:tcW w:w="708" w:type="dxa"/>
          </w:tcPr>
          <w:p w14:paraId="7F2CF40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2FBD3A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4A675BC1">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64041B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AC8FAC">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61A19524">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6DE4AE42">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7C65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Pr>
          <w:p w14:paraId="4AE5DC42">
            <w:pPr>
              <w:pStyle w:val="27"/>
              <w:keepNext w:val="0"/>
              <w:keepLines w:val="0"/>
              <w:pageBreakBefore w:val="0"/>
              <w:widowControl w:val="0"/>
              <w:wordWrap/>
              <w:overflowPunct/>
              <w:topLinePunct w:val="0"/>
              <w:autoSpaceDE w:val="0"/>
              <w:autoSpaceDN w:val="0"/>
              <w:bidi w:val="0"/>
              <w:spacing w:before="93"/>
              <w:ind w:left="108"/>
              <w:rPr>
                <w:sz w:val="20"/>
              </w:rPr>
            </w:pPr>
            <w:r>
              <w:rPr>
                <w:sz w:val="20"/>
              </w:rPr>
              <w:t>问题解决的效率</w:t>
            </w:r>
          </w:p>
        </w:tc>
        <w:tc>
          <w:tcPr>
            <w:tcW w:w="708" w:type="dxa"/>
          </w:tcPr>
          <w:p w14:paraId="3B407A00">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C40D0D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774B54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22EC4C0">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1E7E15BB">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7B33C0B">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1C23D4B">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B97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13F6EF30">
            <w:pPr>
              <w:pStyle w:val="27"/>
              <w:keepNext w:val="0"/>
              <w:keepLines w:val="0"/>
              <w:pageBreakBefore w:val="0"/>
              <w:widowControl w:val="0"/>
              <w:wordWrap/>
              <w:overflowPunct/>
              <w:topLinePunct w:val="0"/>
              <w:autoSpaceDE w:val="0"/>
              <w:autoSpaceDN w:val="0"/>
              <w:bidi w:val="0"/>
              <w:spacing w:before="93"/>
              <w:ind w:left="105"/>
              <w:rPr>
                <w:sz w:val="20"/>
              </w:rPr>
            </w:pPr>
            <w:r>
              <w:rPr>
                <w:sz w:val="20"/>
              </w:rPr>
              <w:t>问题解决有效性</w:t>
            </w:r>
          </w:p>
        </w:tc>
        <w:tc>
          <w:tcPr>
            <w:tcW w:w="708" w:type="dxa"/>
          </w:tcPr>
          <w:p w14:paraId="66E7A05E">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0F2CA1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490C40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DD5B6EB">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6B62F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51534F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09B40B84">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091E7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07FECD7D">
            <w:pPr>
              <w:pStyle w:val="27"/>
              <w:keepNext w:val="0"/>
              <w:keepLines w:val="0"/>
              <w:pageBreakBefore w:val="0"/>
              <w:widowControl w:val="0"/>
              <w:wordWrap/>
              <w:overflowPunct/>
              <w:topLinePunct w:val="0"/>
              <w:autoSpaceDE w:val="0"/>
              <w:autoSpaceDN w:val="0"/>
              <w:bidi w:val="0"/>
              <w:spacing w:before="93"/>
              <w:ind w:left="105"/>
              <w:rPr>
                <w:sz w:val="20"/>
              </w:rPr>
            </w:pPr>
            <w:r>
              <w:rPr>
                <w:sz w:val="20"/>
              </w:rPr>
              <w:t>咨询及培训</w:t>
            </w:r>
          </w:p>
        </w:tc>
        <w:tc>
          <w:tcPr>
            <w:tcW w:w="708" w:type="dxa"/>
          </w:tcPr>
          <w:p w14:paraId="46431B46">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F34568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5355C62">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50B8C92">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FF2C30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0E114948">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4BDA58C1">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19FA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1894" w:type="dxa"/>
            <w:tcBorders>
              <w:left w:val="single" w:color="000000" w:sz="6" w:space="0"/>
            </w:tcBorders>
          </w:tcPr>
          <w:p w14:paraId="224068D2">
            <w:pPr>
              <w:pStyle w:val="27"/>
              <w:keepNext w:val="0"/>
              <w:keepLines w:val="0"/>
              <w:pageBreakBefore w:val="0"/>
              <w:widowControl w:val="0"/>
              <w:wordWrap/>
              <w:overflowPunct/>
              <w:topLinePunct w:val="0"/>
              <w:autoSpaceDE w:val="0"/>
              <w:autoSpaceDN w:val="0"/>
              <w:bidi w:val="0"/>
              <w:spacing w:before="93"/>
              <w:ind w:left="105"/>
              <w:rPr>
                <w:sz w:val="20"/>
              </w:rPr>
            </w:pPr>
            <w:r>
              <w:rPr>
                <w:sz w:val="20"/>
              </w:rPr>
              <w:t>使用方便性</w:t>
            </w:r>
          </w:p>
        </w:tc>
        <w:tc>
          <w:tcPr>
            <w:tcW w:w="708" w:type="dxa"/>
          </w:tcPr>
          <w:p w14:paraId="493B6CC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FD4181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2CC2DFC">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BFEAC35">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765DB66">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4A10ABD5">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66F360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BA34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772E6CA9">
            <w:pPr>
              <w:pStyle w:val="27"/>
              <w:keepNext w:val="0"/>
              <w:keepLines w:val="0"/>
              <w:pageBreakBefore w:val="0"/>
              <w:widowControl w:val="0"/>
              <w:wordWrap/>
              <w:overflowPunct/>
              <w:topLinePunct w:val="0"/>
              <w:autoSpaceDE w:val="0"/>
              <w:autoSpaceDN w:val="0"/>
              <w:bidi w:val="0"/>
              <w:spacing w:before="93"/>
              <w:ind w:left="105"/>
              <w:rPr>
                <w:sz w:val="20"/>
              </w:rPr>
            </w:pPr>
            <w:r>
              <w:rPr>
                <w:sz w:val="20"/>
              </w:rPr>
              <w:t>系统相关培训</w:t>
            </w:r>
          </w:p>
        </w:tc>
        <w:tc>
          <w:tcPr>
            <w:tcW w:w="708" w:type="dxa"/>
          </w:tcPr>
          <w:p w14:paraId="478EC3E5">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39700DF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CD6A1DB">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C86959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D0E7E3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AB5055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278A383">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2661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439EEF52">
            <w:pPr>
              <w:pStyle w:val="27"/>
              <w:keepNext w:val="0"/>
              <w:keepLines w:val="0"/>
              <w:pageBreakBefore w:val="0"/>
              <w:widowControl w:val="0"/>
              <w:wordWrap/>
              <w:overflowPunct/>
              <w:topLinePunct w:val="0"/>
              <w:autoSpaceDE w:val="0"/>
              <w:autoSpaceDN w:val="0"/>
              <w:bidi w:val="0"/>
              <w:spacing w:before="93"/>
              <w:ind w:left="105"/>
              <w:rPr>
                <w:sz w:val="20"/>
              </w:rPr>
            </w:pPr>
            <w:r>
              <w:rPr>
                <w:sz w:val="20"/>
              </w:rPr>
              <w:t>服务台服务水平</w:t>
            </w:r>
          </w:p>
        </w:tc>
        <w:tc>
          <w:tcPr>
            <w:tcW w:w="708" w:type="dxa"/>
          </w:tcPr>
          <w:p w14:paraId="5441010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6A405C7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71292774">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1965E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310" w:type="dxa"/>
          </w:tcPr>
          <w:p w14:paraId="2401888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2A748BE6">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36B3AF5C">
            <w:pPr>
              <w:pStyle w:val="27"/>
              <w:keepNext w:val="0"/>
              <w:keepLines w:val="0"/>
              <w:pageBreakBefore w:val="0"/>
              <w:widowControl w:val="0"/>
              <w:wordWrap/>
              <w:overflowPunct/>
              <w:topLinePunct w:val="0"/>
              <w:autoSpaceDE w:val="0"/>
              <w:autoSpaceDN w:val="0"/>
              <w:bidi w:val="0"/>
              <w:ind w:left="658"/>
              <w:rPr>
                <w:sz w:val="20"/>
              </w:rPr>
            </w:pPr>
            <w:r>
              <w:rPr>
                <w:sz w:val="20"/>
              </w:rPr>
              <w:t>5</w:t>
            </w:r>
          </w:p>
        </w:tc>
      </w:tr>
      <w:tr w14:paraId="1D63C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894" w:type="dxa"/>
            <w:tcBorders>
              <w:left w:val="single" w:color="000000" w:sz="6" w:space="0"/>
              <w:bottom w:val="single" w:color="000000" w:sz="6" w:space="0"/>
            </w:tcBorders>
          </w:tcPr>
          <w:p w14:paraId="53F8A3F7">
            <w:pPr>
              <w:pStyle w:val="27"/>
              <w:keepNext w:val="0"/>
              <w:keepLines w:val="0"/>
              <w:pageBreakBefore w:val="0"/>
              <w:widowControl w:val="0"/>
              <w:wordWrap/>
              <w:overflowPunct/>
              <w:topLinePunct w:val="0"/>
              <w:autoSpaceDE w:val="0"/>
              <w:autoSpaceDN w:val="0"/>
              <w:bidi w:val="0"/>
              <w:spacing w:before="93"/>
              <w:ind w:left="594"/>
              <w:rPr>
                <w:sz w:val="20"/>
              </w:rPr>
            </w:pPr>
            <w:r>
              <w:rPr>
                <w:spacing w:val="33"/>
                <w:sz w:val="20"/>
              </w:rPr>
              <w:t>合 计</w:t>
            </w:r>
          </w:p>
        </w:tc>
        <w:tc>
          <w:tcPr>
            <w:tcW w:w="708" w:type="dxa"/>
            <w:tcBorders>
              <w:bottom w:val="single" w:color="000000" w:sz="6" w:space="0"/>
            </w:tcBorders>
          </w:tcPr>
          <w:p w14:paraId="6CA27091">
            <w:pPr>
              <w:pStyle w:val="27"/>
              <w:keepNext w:val="0"/>
              <w:keepLines w:val="0"/>
              <w:pageBreakBefore w:val="0"/>
              <w:widowControl w:val="0"/>
              <w:wordWrap/>
              <w:overflowPunct/>
              <w:topLinePunct w:val="0"/>
              <w:autoSpaceDE w:val="0"/>
              <w:autoSpaceDN w:val="0"/>
              <w:bidi w:val="0"/>
              <w:ind w:left="204"/>
              <w:rPr>
                <w:sz w:val="20"/>
              </w:rPr>
            </w:pPr>
            <w:r>
              <w:rPr>
                <w:sz w:val="20"/>
              </w:rPr>
              <w:t>100</w:t>
            </w:r>
          </w:p>
        </w:tc>
        <w:tc>
          <w:tcPr>
            <w:tcW w:w="993" w:type="dxa"/>
            <w:tcBorders>
              <w:bottom w:val="single" w:color="000000" w:sz="6" w:space="0"/>
            </w:tcBorders>
          </w:tcPr>
          <w:p w14:paraId="4ABA7798">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96</w:t>
            </w:r>
          </w:p>
        </w:tc>
        <w:tc>
          <w:tcPr>
            <w:tcW w:w="850" w:type="dxa"/>
            <w:tcBorders>
              <w:bottom w:val="single" w:color="000000" w:sz="6" w:space="0"/>
            </w:tcBorders>
          </w:tcPr>
          <w:p w14:paraId="6E260030">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98</w:t>
            </w:r>
          </w:p>
        </w:tc>
        <w:tc>
          <w:tcPr>
            <w:tcW w:w="958" w:type="dxa"/>
            <w:tcBorders>
              <w:bottom w:val="single" w:color="000000" w:sz="6" w:space="0"/>
            </w:tcBorders>
          </w:tcPr>
          <w:p w14:paraId="6DAA2229">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98</w:t>
            </w:r>
          </w:p>
        </w:tc>
        <w:tc>
          <w:tcPr>
            <w:tcW w:w="1310" w:type="dxa"/>
            <w:tcBorders>
              <w:bottom w:val="single" w:color="000000" w:sz="6" w:space="0"/>
            </w:tcBorders>
          </w:tcPr>
          <w:p w14:paraId="6F62AED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96</w:t>
            </w:r>
          </w:p>
        </w:tc>
        <w:tc>
          <w:tcPr>
            <w:tcW w:w="1276" w:type="dxa"/>
            <w:tcBorders>
              <w:bottom w:val="single" w:color="000000" w:sz="6" w:space="0"/>
            </w:tcBorders>
          </w:tcPr>
          <w:p w14:paraId="0EEC0F6B">
            <w:pPr>
              <w:pStyle w:val="27"/>
              <w:keepNext w:val="0"/>
              <w:keepLines w:val="0"/>
              <w:pageBreakBefore w:val="0"/>
              <w:widowControl w:val="0"/>
              <w:wordWrap/>
              <w:overflowPunct/>
              <w:topLinePunct w:val="0"/>
              <w:autoSpaceDE w:val="0"/>
              <w:autoSpaceDN w:val="0"/>
              <w:bidi w:val="0"/>
              <w:ind w:left="538"/>
              <w:rPr>
                <w:sz w:val="20"/>
              </w:rPr>
            </w:pPr>
            <w:r>
              <w:rPr>
                <w:sz w:val="20"/>
              </w:rPr>
              <w:t>98</w:t>
            </w:r>
          </w:p>
        </w:tc>
        <w:tc>
          <w:tcPr>
            <w:tcW w:w="1417" w:type="dxa"/>
            <w:tcBorders>
              <w:bottom w:val="single" w:color="000000" w:sz="6" w:space="0"/>
            </w:tcBorders>
          </w:tcPr>
          <w:p w14:paraId="68B21300">
            <w:pPr>
              <w:pStyle w:val="27"/>
              <w:keepNext w:val="0"/>
              <w:keepLines w:val="0"/>
              <w:pageBreakBefore w:val="0"/>
              <w:widowControl w:val="0"/>
              <w:wordWrap/>
              <w:overflowPunct/>
              <w:topLinePunct w:val="0"/>
              <w:autoSpaceDE w:val="0"/>
              <w:autoSpaceDN w:val="0"/>
              <w:bidi w:val="0"/>
              <w:ind w:left="608"/>
              <w:rPr>
                <w:sz w:val="20"/>
              </w:rPr>
            </w:pPr>
            <w:r>
              <w:rPr>
                <w:sz w:val="20"/>
              </w:rPr>
              <w:t>91</w:t>
            </w:r>
          </w:p>
        </w:tc>
      </w:tr>
    </w:tbl>
    <w:p w14:paraId="3B7764C9">
      <w:pPr>
        <w:pStyle w:val="30"/>
        <w:bidi w:val="0"/>
        <w:rPr>
          <w:rFonts w:hint="eastAsia"/>
          <w:lang w:val="en-US" w:eastAsia="zh-CN"/>
        </w:rPr>
      </w:pPr>
      <w:r>
        <w:rPr>
          <w:rFonts w:hint="eastAsia"/>
          <w:lang w:val="en-US" w:eastAsia="zh-CN"/>
        </w:rPr>
        <w:t>以下从客户、调查分项两个维度对得分情况进行统计</w:t>
      </w:r>
    </w:p>
    <w:p w14:paraId="22F0935B">
      <w:pPr>
        <w:pStyle w:val="30"/>
        <w:bidi w:val="0"/>
        <w:rPr>
          <w:rFonts w:hint="default"/>
          <w:lang w:val="en-US" w:eastAsia="zh-CN"/>
        </w:rPr>
      </w:pPr>
      <w:r>
        <w:rPr>
          <w:rFonts w:hint="eastAsia"/>
          <w:lang w:val="en-US" w:eastAsia="zh-CN"/>
        </w:rPr>
        <w:t>满意度调查客户维度统计如下</w:t>
      </w:r>
    </w:p>
    <w:p w14:paraId="1E73D4A1">
      <w:pPr>
        <w:pStyle w:val="30"/>
        <w:bidi w:val="0"/>
        <w:rPr>
          <w:lang w:eastAsia="zh-CN"/>
        </w:rPr>
      </w:pPr>
      <w:r>
        <w:drawing>
          <wp:inline distT="0" distB="0" distL="114300" distR="114300">
            <wp:extent cx="6405245" cy="1530985"/>
            <wp:effectExtent l="0" t="0" r="10795"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6405245" cy="1530985"/>
                    </a:xfrm>
                    <a:prstGeom prst="rect">
                      <a:avLst/>
                    </a:prstGeom>
                    <a:noFill/>
                    <a:ln>
                      <a:noFill/>
                    </a:ln>
                  </pic:spPr>
                </pic:pic>
              </a:graphicData>
            </a:graphic>
          </wp:inline>
        </w:drawing>
      </w:r>
    </w:p>
    <w:p w14:paraId="11A02F67">
      <w:pPr>
        <w:pStyle w:val="30"/>
        <w:bidi w:val="0"/>
        <w:rPr>
          <w:rFonts w:hint="eastAsia" w:eastAsia="宋体"/>
          <w:lang w:eastAsia="zh-CN"/>
        </w:rPr>
      </w:pPr>
    </w:p>
    <w:p w14:paraId="786EC5D6">
      <w:pPr>
        <w:pStyle w:val="30"/>
        <w:bidi w:val="0"/>
      </w:pPr>
    </w:p>
    <w:p w14:paraId="2BC61C29">
      <w:pPr>
        <w:pStyle w:val="30"/>
        <w:bidi w:val="0"/>
      </w:pPr>
    </w:p>
    <w:p w14:paraId="547CA4E6">
      <w:pPr>
        <w:pStyle w:val="30"/>
        <w:bidi w:val="0"/>
        <w:rPr>
          <w:rFonts w:hint="default" w:eastAsia="宋体"/>
          <w:lang w:val="en-US" w:eastAsia="zh-CN"/>
        </w:rPr>
      </w:pPr>
      <w:r>
        <w:rPr>
          <w:rFonts w:hint="eastAsia"/>
          <w:lang w:val="en-US" w:eastAsia="zh-CN"/>
        </w:rPr>
        <w:t>满意度调查项得分情况如下：</w:t>
      </w:r>
    </w:p>
    <w:p w14:paraId="4741FBDA">
      <w:pPr>
        <w:pStyle w:val="30"/>
        <w:bidi w:val="0"/>
        <w:rPr>
          <w:lang w:eastAsia="zh-CN"/>
        </w:rPr>
      </w:pPr>
      <w:r>
        <w:drawing>
          <wp:inline distT="0" distB="0" distL="114300" distR="114300">
            <wp:extent cx="6396990" cy="1843405"/>
            <wp:effectExtent l="0" t="0" r="3810" b="6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6396990" cy="1843405"/>
                    </a:xfrm>
                    <a:prstGeom prst="rect">
                      <a:avLst/>
                    </a:prstGeom>
                    <a:noFill/>
                    <a:ln>
                      <a:noFill/>
                    </a:ln>
                  </pic:spPr>
                </pic:pic>
              </a:graphicData>
            </a:graphic>
          </wp:inline>
        </w:drawing>
      </w:r>
    </w:p>
    <w:p w14:paraId="4DF32ABF">
      <w:pPr>
        <w:pStyle w:val="29"/>
        <w:keepNext w:val="0"/>
        <w:keepLines w:val="0"/>
        <w:pageBreakBefore w:val="0"/>
        <w:widowControl w:val="0"/>
        <w:wordWrap/>
        <w:overflowPunct/>
        <w:topLinePunct w:val="0"/>
        <w:autoSpaceDE w:val="0"/>
        <w:autoSpaceDN w:val="0"/>
        <w:bidi w:val="0"/>
        <w:rPr>
          <w:lang w:eastAsia="zh-CN"/>
        </w:rPr>
      </w:pPr>
      <w:bookmarkStart w:id="8" w:name="_Toc3878"/>
      <w:r>
        <w:rPr>
          <w:lang w:eastAsia="zh-CN"/>
        </w:rPr>
        <w:t>客户满意度调查结果分析</w:t>
      </w:r>
      <w:bookmarkEnd w:id="8"/>
    </w:p>
    <w:p w14:paraId="7A5FCA3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107"/>
          <w:sz w:val="24"/>
          <w:szCs w:val="24"/>
          <w:lang w:eastAsia="zh-CN"/>
        </w:rPr>
      </w:pPr>
      <w:r>
        <w:rPr>
          <w:rFonts w:hint="eastAsia" w:ascii="宋体" w:hAnsi="宋体" w:eastAsia="宋体" w:cs="宋体"/>
          <w:spacing w:val="-6"/>
          <w:sz w:val="24"/>
          <w:szCs w:val="24"/>
          <w:lang w:eastAsia="zh-CN"/>
        </w:rPr>
        <w:t>经过客户满意度调查表对</w:t>
      </w:r>
      <w:r>
        <w:rPr>
          <w:rFonts w:hint="eastAsia" w:ascii="宋体" w:hAnsi="宋体" w:eastAsia="宋体" w:cs="宋体"/>
          <w:spacing w:val="-1"/>
          <w:sz w:val="24"/>
          <w:szCs w:val="24"/>
          <w:lang w:eastAsia="zh-CN"/>
        </w:rPr>
        <w:t>6</w:t>
      </w:r>
      <w:r>
        <w:rPr>
          <w:rFonts w:hint="eastAsia" w:ascii="宋体" w:hAnsi="宋体" w:eastAsia="宋体" w:cs="宋体"/>
          <w:spacing w:val="-8"/>
          <w:sz w:val="24"/>
          <w:szCs w:val="24"/>
          <w:lang w:eastAsia="zh-CN"/>
        </w:rPr>
        <w:t>个客户进行调查统计得出以下分数：</w:t>
      </w:r>
      <w:r>
        <w:rPr>
          <w:rFonts w:hint="eastAsia" w:ascii="宋体" w:hAnsi="宋体" w:eastAsia="宋体" w:cs="宋体"/>
          <w:spacing w:val="-107"/>
          <w:sz w:val="24"/>
          <w:szCs w:val="24"/>
          <w:lang w:eastAsia="zh-CN"/>
        </w:rPr>
        <w:t xml:space="preserve"> </w:t>
      </w:r>
    </w:p>
    <w:p w14:paraId="4F8D9433">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t>浙江金学问教育培训有限公司</w:t>
      </w:r>
      <w:r>
        <w:rPr>
          <w:rFonts w:hint="eastAsia" w:ascii="宋体" w:hAnsi="宋体" w:eastAsia="宋体" w:cs="宋体"/>
          <w:spacing w:val="-6"/>
          <w:sz w:val="24"/>
          <w:szCs w:val="24"/>
          <w:lang w:eastAsia="zh-CN"/>
        </w:rPr>
        <w:t>：96分</w:t>
      </w:r>
    </w:p>
    <w:p w14:paraId="2E438531">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"https://aiqicha.baidu.com/company_detail_49961337561779"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中国电信股份有限公司盐城分公司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37D5249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"https://aiqicha.baidu.com/company_detail_62541599512189"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中国电信股份有限公司建湖分公司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5A8F352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"https://aiqicha.baidu.com/company_detail_73415732665345"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安徽开发矿业有限公司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：96分</w:t>
      </w:r>
    </w:p>
    <w:p w14:paraId="0A1AA31F">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"https://aiqicha.baidu.com/company_detail_60411085763539"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中电鸿信信息科技有限公司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6A9C583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"https://aiqicha.baidu.com/company_detail_26638936851218"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淮安市城市公共交通有限公司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：91分</w:t>
      </w:r>
    </w:p>
    <w:p w14:paraId="1DE0639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7496A3B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经了解服务台人员在电话回访过程中用语不够规范导致服务台分数较低，由服务台负责人进行内部培训来提高服务台人员的用语规范性，从而提高用户的整体满意度。</w:t>
      </w:r>
    </w:p>
    <w:p w14:paraId="16DDA55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公司内部合同流程过长，有需要客户等待情况出现，加快服务流程工具系统推进和使用， 减少合同管理审批流程，提高合同审批和文档管理效率。</w:t>
      </w:r>
    </w:p>
    <w:p w14:paraId="1D4C241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与客户的沟通与汇报有不及时的现象，规范相关流程，增加客户满意度。</w:t>
      </w:r>
    </w:p>
    <w:p w14:paraId="50E0A74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2186ACE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spacing w:val="-6"/>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6137919A">
      <w:pPr>
        <w:pStyle w:val="12"/>
        <w:keepNext w:val="0"/>
        <w:keepLines w:val="0"/>
        <w:pageBreakBefore w:val="0"/>
        <w:widowControl w:val="0"/>
        <w:wordWrap/>
        <w:overflowPunct/>
        <w:topLinePunct w:val="0"/>
        <w:autoSpaceDE w:val="0"/>
        <w:autoSpaceDN w:val="0"/>
        <w:bidi w:val="0"/>
        <w:ind w:left="214"/>
        <w:rPr>
          <w:lang w:eastAsia="zh-CN"/>
        </w:rPr>
      </w:pPr>
    </w:p>
    <w:sectPr>
      <w:pgSz w:w="11910" w:h="16840"/>
      <w:pgMar w:top="1200" w:right="900" w:bottom="280" w:left="9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D0E8D7"/>
    <w:multiLevelType w:val="singleLevel"/>
    <w:tmpl w:val="C2D0E8D7"/>
    <w:lvl w:ilvl="0" w:tentative="0">
      <w:start w:val="1"/>
      <w:numFmt w:val="decimal"/>
      <w:lvlText w:val="%1."/>
      <w:lvlJc w:val="left"/>
      <w:pPr>
        <w:ind w:left="425" w:hanging="425"/>
      </w:pPr>
      <w:rPr>
        <w:rFonts w:hint="default"/>
      </w:rPr>
    </w:lvl>
  </w:abstractNum>
  <w:abstractNum w:abstractNumId="2">
    <w:nsid w:val="10C575C9"/>
    <w:multiLevelType w:val="singleLevel"/>
    <w:tmpl w:val="10C575C9"/>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TrackMoves/>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441289"/>
    <w:rsid w:val="0B224DC6"/>
    <w:rsid w:val="0FE35145"/>
    <w:rsid w:val="1BEA723A"/>
    <w:rsid w:val="1D7E63B6"/>
    <w:rsid w:val="1F52137F"/>
    <w:rsid w:val="25E76599"/>
    <w:rsid w:val="3DFD4754"/>
    <w:rsid w:val="3F645ACC"/>
    <w:rsid w:val="42F71623"/>
    <w:rsid w:val="4C625235"/>
    <w:rsid w:val="4CDC6792"/>
    <w:rsid w:val="5A7B06D5"/>
    <w:rsid w:val="5E745D69"/>
    <w:rsid w:val="669D36D3"/>
    <w:rsid w:val="6E3D27B9"/>
    <w:rsid w:val="75B90985"/>
    <w:rsid w:val="76872831"/>
    <w:rsid w:val="78985E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semiHidden/>
    <w:unhideWhenUsed/>
    <w:qFormat/>
    <w:uiPriority w:val="99"/>
    <w:rPr>
      <w:color w:val="0000FF"/>
      <w:u w:val="single"/>
    </w:rPr>
  </w:style>
  <w:style w:type="table" w:customStyle="1" w:styleId="25">
    <w:name w:val="Table Normal_0"/>
    <w:semiHidden/>
    <w:unhideWhenUsed/>
    <w:qFormat/>
    <w:uiPriority w:val="2"/>
    <w:tblPr>
      <w:tblCellMar>
        <w:top w:w="0" w:type="dxa"/>
        <w:left w:w="0" w:type="dxa"/>
        <w:bottom w:w="0" w:type="dxa"/>
        <w:right w:w="0" w:type="dxa"/>
      </w:tblCellMar>
    </w:tblPr>
  </w:style>
  <w:style w:type="paragraph" w:styleId="26">
    <w:name w:val="List Paragraph"/>
    <w:basedOn w:val="1"/>
    <w:qFormat/>
    <w:uiPriority w:val="1"/>
    <w:pPr>
      <w:ind w:left="634" w:hanging="241"/>
    </w:pPr>
  </w:style>
  <w:style w:type="paragraph" w:customStyle="1" w:styleId="27">
    <w:name w:val="Table Paragraph"/>
    <w:basedOn w:val="1"/>
    <w:qFormat/>
    <w:uiPriority w:val="1"/>
    <w:pPr>
      <w:spacing w:before="121"/>
    </w:p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41"/>
    <w:qFormat/>
    <w:uiPriority w:val="0"/>
    <w:pPr>
      <w:spacing w:before="100" w:after="90" w:line="360" w:lineRule="auto"/>
    </w:pPr>
    <w:rPr>
      <w:rFonts w:ascii="Arial" w:hAnsi="Arial" w:eastAsia="宋体"/>
      <w:sz w:val="32"/>
    </w:rPr>
  </w:style>
  <w:style w:type="paragraph" w:customStyle="1" w:styleId="30">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5">
    <w:name w:val="柴_文档名"/>
    <w:basedOn w:val="19"/>
    <w:qFormat/>
    <w:uiPriority w:val="0"/>
    <w:pPr>
      <w:spacing w:after="900" w:afterLines="900"/>
    </w:pPr>
    <w:rPr>
      <w:rFonts w:ascii="黑体" w:hAnsi="黑体" w:eastAsia="黑体" w:cs="黑体"/>
      <w:bCs/>
      <w:spacing w:val="-7"/>
      <w:sz w:val="52"/>
      <w:szCs w:val="52"/>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29"/>
    <w:qFormat/>
    <w:uiPriority w:val="0"/>
    <w:rPr>
      <w:rFonts w:ascii="Arial" w:hAnsi="Arial" w:eastAsia="宋体"/>
      <w:sz w:val="32"/>
    </w:rPr>
  </w:style>
  <w:style w:type="paragraph" w:customStyle="1" w:styleId="42">
    <w:name w:val="柴_正文_无缩进"/>
    <w:basedOn w:val="1"/>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1468</Words>
  <Characters>1681</Characters>
  <Lines>16</Lines>
  <Paragraphs>4</Paragraphs>
  <TotalTime>1</TotalTime>
  <ScaleCrop>false</ScaleCrop>
  <LinksUpToDate>false</LinksUpToDate>
  <CharactersWithSpaces>1756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2023-01-10T06:27:00Z</dcterms:created>
  <dc:creator>陈亮</dc:creator>
  <cp:lastModifiedBy>郝宇</cp:lastModifiedBy>
  <dcterms:modified xsi:type="dcterms:W3CDTF">2026-02-06T18:41:20Z</dcterms:modified>
  <dc:title>预防措施记录表</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2011-07-21T00:00:00Z</vt:filetime>
  </property>
  <property fmtid="{D5CDD505-2E9C-101B-9397-08002B2CF9AE}" pid="3" name="Creator">
    <vt:lpwstr>Microsoft Office Word</vt:lpwstr>
  </property>
  <property fmtid="{D5CDD505-2E9C-101B-9397-08002B2CF9AE}" pid="4" name="ICV">
    <vt:lpwstr>0AE80DE977194E2F9C8A1C15F22C164F_12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y fmtid="{D5CDD505-2E9C-101B-9397-08002B2CF9AE}" pid="7" name="LastSaved">
    <vt:filetime>2023-01-10T00:00:00Z</vt:filetime>
  </property>
</Properties>
</file>