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0C13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</w:p>
    <w:p w14:paraId="67F5D87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/>
        </w:rPr>
      </w:pPr>
      <w:bookmarkStart w:id="0" w:name="_Toc27865"/>
      <w:r>
        <w:rPr>
          <w:rFonts w:hint="eastAsia"/>
          <w:lang w:val="en-US" w:eastAsia="zh-CN"/>
        </w:rPr>
        <w:t>运维相关人员管理计划</w:t>
      </w:r>
      <w:bookmarkEnd w:id="0"/>
    </w:p>
    <w:p w14:paraId="4F72812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</w:pPr>
      <w:bookmarkStart w:id="1" w:name="_Toc28906"/>
      <w:r>
        <w:t>中达丰集团有限公司</w:t>
      </w:r>
      <w:bookmarkEnd w:id="1"/>
    </w:p>
    <w:p w14:paraId="3C35AE1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 w:ascii="宋体" w:hAnsi="宋体" w:eastAsia="宋体" w:cs="宋体"/>
          <w:spacing w:val="-1"/>
          <w:sz w:val="36"/>
          <w:szCs w:val="36"/>
        </w:rPr>
      </w:pPr>
      <w:bookmarkStart w:id="2" w:name="_Toc4013"/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2025年4月4日</w:t>
      </w:r>
      <w:r>
        <w:rPr>
          <w:rFonts w:hint="eastAsia" w:ascii="宋体" w:hAnsi="宋体" w:eastAsia="宋体" w:cs="宋体"/>
          <w:spacing w:val="-1"/>
          <w:sz w:val="36"/>
          <w:szCs w:val="36"/>
        </w:rPr>
        <w:br w:type="page"/>
      </w:r>
      <w:bookmarkEnd w:id="2"/>
    </w:p>
    <w:p w14:paraId="0AFA9C8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20" w:lineRule="auto"/>
        <w:jc w:val="center"/>
        <w:outlineLvl w:val="0"/>
        <w:rPr>
          <w:rFonts w:ascii="宋体" w:hAnsi="宋体" w:eastAsia="宋体" w:cs="宋体"/>
          <w:sz w:val="28"/>
          <w:szCs w:val="28"/>
        </w:rPr>
      </w:pPr>
      <w:bookmarkStart w:id="3" w:name="_Toc30127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101389E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7" w:lineRule="exact"/>
      </w:pPr>
    </w:p>
    <w:tbl>
      <w:tblPr>
        <w:tblStyle w:val="25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4AFDC4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4FD41D5F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1F710EC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val="en-US" w:eastAsia="zh-CN"/>
              </w:rPr>
              <w:t>运维相关人员管理计划</w:t>
            </w:r>
            <w:r>
              <w:rPr>
                <w:spacing w:val="-1"/>
              </w:rPr>
              <w:t>（ZDFJT-ITSS-</w:t>
            </w:r>
            <w:r>
              <w:rPr>
                <w:rFonts w:hint="eastAsia"/>
                <w:spacing w:val="-1"/>
                <w:lang w:val="en-US" w:eastAsia="zh-CN"/>
              </w:rPr>
              <w:t>RYGLJH</w:t>
            </w:r>
            <w:r>
              <w:rPr>
                <w:spacing w:val="-1"/>
              </w:rPr>
              <w:t>）</w:t>
            </w:r>
          </w:p>
        </w:tc>
      </w:tr>
      <w:tr w14:paraId="6CE6F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135922D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15A2C711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</w:pPr>
            <w:r>
              <w:rPr>
                <w:spacing w:val="-1"/>
              </w:rPr>
              <w:t>中达丰集团有限公司</w:t>
            </w:r>
          </w:p>
        </w:tc>
      </w:tr>
      <w:tr w14:paraId="3DEBE3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3F9EDFFB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6C434E6F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087B925F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510ED78E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0A36F302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1D195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3AFEF21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180F2D8F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90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2025-4-4</w:t>
            </w:r>
          </w:p>
        </w:tc>
        <w:tc>
          <w:tcPr>
            <w:tcW w:w="2302" w:type="dxa"/>
          </w:tcPr>
          <w:p w14:paraId="4227158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01D8C7F6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8" w:lineRule="auto"/>
              <w:ind w:left="576" w:leftChars="0"/>
            </w:pPr>
            <w:r>
              <w:rPr>
                <w:rFonts w:hint="eastAsia"/>
                <w:spacing w:val="-3"/>
              </w:rPr>
              <w:t>庄霞</w:t>
            </w:r>
          </w:p>
        </w:tc>
        <w:tc>
          <w:tcPr>
            <w:tcW w:w="1953" w:type="dxa"/>
          </w:tcPr>
          <w:p w14:paraId="12C4BF0D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 w:leftChars="0"/>
            </w:pPr>
            <w:r>
              <w:rPr>
                <w:rFonts w:hint="eastAsia"/>
                <w:spacing w:val="-3"/>
                <w:lang w:val="en-US" w:eastAsia="zh-CN"/>
              </w:rPr>
              <w:t>吴向阳</w:t>
            </w:r>
          </w:p>
        </w:tc>
      </w:tr>
      <w:tr w14:paraId="590FD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445CA71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 w14:paraId="146945DC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/>
              <w:ind w:left="290"/>
            </w:pPr>
          </w:p>
        </w:tc>
        <w:tc>
          <w:tcPr>
            <w:tcW w:w="2302" w:type="dxa"/>
          </w:tcPr>
          <w:p w14:paraId="53AAD63B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14:paraId="3B3AD561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 w14:paraId="7B01EF2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672"/>
            </w:pPr>
          </w:p>
        </w:tc>
      </w:tr>
      <w:tr w14:paraId="4CAD4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78A3DB8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 w14:paraId="153159A6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/>
              <w:ind w:left="290"/>
            </w:pPr>
          </w:p>
        </w:tc>
        <w:tc>
          <w:tcPr>
            <w:tcW w:w="2302" w:type="dxa"/>
          </w:tcPr>
          <w:p w14:paraId="4B6489DB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 w14:paraId="609330BF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 w14:paraId="67A2629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672"/>
            </w:pPr>
          </w:p>
        </w:tc>
      </w:tr>
      <w:tr w14:paraId="39ADB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4A0098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369654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3221AB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00A0C9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5A0190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</w:tr>
      <w:tr w14:paraId="6FE4F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56D430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42354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718815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0ABB61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292701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</w:tr>
    </w:tbl>
    <w:p w14:paraId="116F1D2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ascii="宋体" w:hAnsi="宋体" w:eastAsia="宋体" w:cs="宋体"/>
          <w:spacing w:val="-1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1351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spacing w:val="-1"/>
          <w:kern w:val="0"/>
          <w:sz w:val="24"/>
          <w:szCs w:val="24"/>
          <w:lang w:val="en-US" w:eastAsia="en-US" w:bidi="ar-SA"/>
        </w:rPr>
      </w:sdtEndPr>
      <w:sdtContent>
        <w:p w14:paraId="041D75B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77EB15E">
          <w:pPr>
            <w:pStyle w:val="16"/>
            <w:tabs>
              <w:tab w:val="right" w:leader="dot" w:pos="8306"/>
            </w:tabs>
          </w:pPr>
          <w:bookmarkStart w:id="13" w:name="_GoBack"/>
          <w:bookmarkEnd w:id="13"/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_Toc27865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运维相关人员管理计划</w:t>
          </w:r>
          <w:r>
            <w:tab/>
          </w:r>
          <w:r>
            <w:fldChar w:fldCharType="begin"/>
          </w:r>
          <w:r>
            <w:instrText xml:space="preserve"> PAGEREF _Toc27865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46F3F2C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_Toc28906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_Toc28906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39CD7193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_Toc4013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  <w:lang w:val="en-US" w:eastAsia="zh-CN"/>
            </w:rPr>
            <w:t>2025年4月4日</w:t>
          </w:r>
          <w:r>
            <w:tab/>
          </w:r>
          <w:r>
            <w:fldChar w:fldCharType="begin"/>
          </w:r>
          <w:r>
            <w:instrText xml:space="preserve"> PAGEREF _Toc4013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6298918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_Toc30127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_Toc30127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99D4B54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_Toc29497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计划</w:t>
          </w:r>
          <w:r>
            <w:tab/>
          </w:r>
          <w:r>
            <w:fldChar w:fldCharType="begin"/>
          </w:r>
          <w:r>
            <w:instrText xml:space="preserve"> PAGEREF _Toc29497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357FB692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_Toc18589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招聘计划</w:t>
          </w:r>
          <w:r>
            <w:tab/>
          </w:r>
          <w:r>
            <w:fldChar w:fldCharType="begin"/>
          </w:r>
          <w:r>
            <w:instrText xml:space="preserve"> PAGEREF _Toc18589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73B5F61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_Toc2138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储备计划</w:t>
          </w:r>
          <w:r>
            <w:tab/>
          </w:r>
          <w:r>
            <w:fldChar w:fldCharType="begin"/>
          </w:r>
          <w:r>
            <w:instrText xml:space="preserve"> PAGEREF _Toc2138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E1397E1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_Toc19346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培训计划</w:t>
          </w:r>
          <w:r>
            <w:tab/>
          </w:r>
          <w:r>
            <w:fldChar w:fldCharType="begin"/>
          </w:r>
          <w:r>
            <w:instrText xml:space="preserve"> PAGEREF _Toc19346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759DFFE0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_Toc29708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备份计划</w:t>
          </w:r>
          <w:r>
            <w:tab/>
          </w:r>
          <w:r>
            <w:fldChar w:fldCharType="begin"/>
          </w:r>
          <w:r>
            <w:instrText xml:space="preserve"> PAGEREF _Toc29708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25C9C069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_Toc30700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绩效考核计划</w:t>
          </w:r>
          <w:r>
            <w:tab/>
          </w:r>
          <w:r>
            <w:fldChar w:fldCharType="begin"/>
          </w:r>
          <w:r>
            <w:instrText xml:space="preserve"> PAGEREF _Toc30700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4C6D985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_Toc14679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技能职级评定</w:t>
          </w:r>
          <w:r>
            <w:tab/>
          </w:r>
          <w:r>
            <w:fldChar w:fldCharType="begin"/>
          </w:r>
          <w:r>
            <w:instrText xml:space="preserve"> PAGEREF _Toc14679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F650FE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spacing w:val="-1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</w:sdtContent>
    </w:sdt>
    <w:p w14:paraId="6880AED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ascii="宋体" w:hAnsi="宋体" w:eastAsia="宋体" w:cs="宋体"/>
          <w:snapToGrid w:val="0"/>
          <w:color w:val="000000"/>
          <w:spacing w:val="-1"/>
          <w:kern w:val="0"/>
          <w:sz w:val="21"/>
          <w:szCs w:val="36"/>
          <w:lang w:val="en-US" w:eastAsia="en-US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270128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</w:pPr>
      <w:bookmarkStart w:id="4" w:name="_Toc29497"/>
      <w:r>
        <w:rPr>
          <w:rFonts w:hint="eastAsia"/>
          <w:lang w:val="en-US" w:eastAsia="zh-CN"/>
        </w:rPr>
        <w:t>计划</w:t>
      </w:r>
      <w:bookmarkEnd w:id="4"/>
    </w:p>
    <w:p w14:paraId="5D8B623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5" w:name="_Toc18589"/>
      <w:r>
        <w:rPr>
          <w:rFonts w:hint="eastAsia"/>
          <w:lang w:val="en-US" w:eastAsia="zh-CN"/>
        </w:rPr>
        <w:t>招聘计划</w:t>
      </w:r>
      <w:bookmarkEnd w:id="5"/>
    </w:p>
    <w:p w14:paraId="615D5B8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t>人员招聘的目</w:t>
      </w:r>
      <w:r>
        <w:rPr>
          <w:rFonts w:hint="eastAsia"/>
          <w:lang w:val="en-US" w:eastAsia="zh-CN"/>
        </w:rPr>
        <w:t>的</w:t>
      </w:r>
      <w:r>
        <w:t>是为了满足当前运维业务的需要，降低目前在岗人员的工作压力，保证服务的持续性。本招聘方案主要服务于</w:t>
      </w:r>
      <w:r>
        <w:rPr>
          <w:rFonts w:hint="eastAsia"/>
          <w:lang w:val="en-US" w:eastAsia="zh-CN"/>
        </w:rPr>
        <w:t>2025</w:t>
      </w:r>
      <w:r>
        <w:t>年</w:t>
      </w:r>
      <w:r>
        <w:rPr>
          <w:rFonts w:hint="eastAsia"/>
          <w:lang w:val="en-US" w:eastAsia="zh-CN"/>
        </w:rPr>
        <w:t>4</w:t>
      </w:r>
      <w:r>
        <w:t>月-202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3</w:t>
      </w:r>
      <w:r>
        <w:t>月运维服务相关岗位的招聘工作，旨在定义招聘岗位、招聘人数、招聘完成时间、招聘方式。</w:t>
      </w:r>
      <w:r>
        <w:rPr>
          <w:rFonts w:hint="eastAsia"/>
          <w:lang w:val="en-US" w:eastAsia="zh-CN"/>
        </w:rPr>
        <w:t>具体招聘计划如下：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092"/>
        <w:gridCol w:w="1524"/>
        <w:gridCol w:w="1944"/>
        <w:gridCol w:w="1308"/>
      </w:tblGrid>
      <w:tr w14:paraId="09803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1" w:type="dxa"/>
            <w:gridSpan w:val="5"/>
          </w:tcPr>
          <w:p w14:paraId="2C81FF8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人员招聘计划</w:t>
            </w:r>
          </w:p>
        </w:tc>
      </w:tr>
      <w:tr w14:paraId="5E9F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53" w:type="dxa"/>
          </w:tcPr>
          <w:p w14:paraId="4A1466A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092" w:type="dxa"/>
          </w:tcPr>
          <w:p w14:paraId="712BA24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524" w:type="dxa"/>
          </w:tcPr>
          <w:p w14:paraId="390BB46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1944" w:type="dxa"/>
          </w:tcPr>
          <w:p w14:paraId="7F07DC6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308" w:type="dxa"/>
          </w:tcPr>
          <w:p w14:paraId="7CD3E64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招聘方式</w:t>
            </w:r>
          </w:p>
        </w:tc>
      </w:tr>
      <w:tr w14:paraId="1C216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753" w:type="dxa"/>
            <w:shd w:val="clear" w:color="auto" w:fill="auto"/>
          </w:tcPr>
          <w:p w14:paraId="270610E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63BB530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29B6B3F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shd w:val="clear" w:color="auto" w:fill="auto"/>
          </w:tcPr>
          <w:p w14:paraId="4CEE42C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308" w:type="dxa"/>
          </w:tcPr>
          <w:p w14:paraId="36D5DC4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46397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285BB90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数据库工程师</w:t>
            </w:r>
          </w:p>
        </w:tc>
        <w:tc>
          <w:tcPr>
            <w:tcW w:w="1092" w:type="dxa"/>
          </w:tcPr>
          <w:p w14:paraId="4C4AA76A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</w:tcPr>
          <w:p w14:paraId="202E1D2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</w:tcPr>
          <w:p w14:paraId="20289CE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308" w:type="dxa"/>
          </w:tcPr>
          <w:p w14:paraId="4CF3596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394A2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0733894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</w:tcPr>
          <w:p w14:paraId="7EA765D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63D134C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</w:tcPr>
          <w:p w14:paraId="7C6FE1B6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308" w:type="dxa"/>
          </w:tcPr>
          <w:p w14:paraId="104C742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181DF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55ED9A4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软件工程师</w:t>
            </w:r>
          </w:p>
        </w:tc>
        <w:tc>
          <w:tcPr>
            <w:tcW w:w="1092" w:type="dxa"/>
            <w:shd w:val="clear" w:color="auto" w:fill="auto"/>
          </w:tcPr>
          <w:p w14:paraId="1DEA94C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12A9A1A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shd w:val="clear" w:color="auto" w:fill="auto"/>
          </w:tcPr>
          <w:p w14:paraId="4C628B3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308" w:type="dxa"/>
            <w:shd w:val="clear" w:color="auto" w:fill="auto"/>
          </w:tcPr>
          <w:p w14:paraId="3C6EB0A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01AF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791E0C9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557D34EA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24" w:type="dxa"/>
            <w:shd w:val="clear" w:color="auto" w:fill="auto"/>
          </w:tcPr>
          <w:p w14:paraId="0CD13CEA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shd w:val="clear" w:color="auto" w:fill="auto"/>
          </w:tcPr>
          <w:p w14:paraId="6F3D832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308" w:type="dxa"/>
            <w:shd w:val="clear" w:color="auto" w:fill="auto"/>
          </w:tcPr>
          <w:p w14:paraId="3C2B1F7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50BEB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6CC2774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28F1280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76B5078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shd w:val="clear" w:color="auto" w:fill="auto"/>
          </w:tcPr>
          <w:p w14:paraId="7DD639D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308" w:type="dxa"/>
            <w:shd w:val="clear" w:color="auto" w:fill="auto"/>
          </w:tcPr>
          <w:p w14:paraId="0A4A8C6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508A2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75FF818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798C6B1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6A00EC0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vMerge w:val="restart"/>
            <w:shd w:val="clear" w:color="auto" w:fill="auto"/>
            <w:vAlign w:val="center"/>
          </w:tcPr>
          <w:p w14:paraId="5FA462D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2025年12月</w:t>
            </w:r>
          </w:p>
        </w:tc>
        <w:tc>
          <w:tcPr>
            <w:tcW w:w="1308" w:type="dxa"/>
            <w:shd w:val="clear" w:color="auto" w:fill="auto"/>
          </w:tcPr>
          <w:p w14:paraId="4A2EAC2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4D8E2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27A7C66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网络工程师</w:t>
            </w:r>
          </w:p>
        </w:tc>
        <w:tc>
          <w:tcPr>
            <w:tcW w:w="1092" w:type="dxa"/>
            <w:shd w:val="clear" w:color="auto" w:fill="auto"/>
          </w:tcPr>
          <w:p w14:paraId="79BFA9C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34E93C1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vMerge w:val="continue"/>
            <w:shd w:val="clear" w:color="auto" w:fill="auto"/>
            <w:vAlign w:val="center"/>
          </w:tcPr>
          <w:p w14:paraId="2E8C60C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08" w:type="dxa"/>
            <w:shd w:val="clear" w:color="auto" w:fill="auto"/>
          </w:tcPr>
          <w:p w14:paraId="23BA649A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</w:tbl>
    <w:p w14:paraId="3E08414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6" w:name="_Toc2138"/>
      <w:r>
        <w:rPr>
          <w:rFonts w:hint="eastAsia"/>
          <w:lang w:val="en-US" w:eastAsia="zh-CN"/>
        </w:rPr>
        <w:t>储备计划</w:t>
      </w:r>
      <w:bookmarkEnd w:id="6"/>
    </w:p>
    <w:p w14:paraId="21ADC194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t>根据202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4</w:t>
      </w:r>
      <w:r>
        <w:t>月-202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3</w:t>
      </w:r>
      <w:r>
        <w:t>月人力资源部工作重点安排，本着加强骨干和核心骨干队伍的建设，优化公司人员结构，加强员工岗位竞争晋升氛围，特</w:t>
      </w:r>
      <w:r>
        <w:rPr>
          <w:rFonts w:hint="eastAsia"/>
          <w:lang w:val="en-US" w:eastAsia="zh-CN"/>
        </w:rPr>
        <w:t>进行</w:t>
      </w:r>
      <w:r>
        <w:t>人员储备。</w:t>
      </w:r>
      <w:r>
        <w:rPr>
          <w:rFonts w:hint="eastAsia"/>
          <w:lang w:val="en-US" w:eastAsia="zh-CN"/>
        </w:rPr>
        <w:t>储备计划如下：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1044"/>
        <w:gridCol w:w="1524"/>
        <w:gridCol w:w="2568"/>
        <w:gridCol w:w="1285"/>
      </w:tblGrid>
      <w:tr w14:paraId="10225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19ACA41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4"/>
                <w:szCs w:val="24"/>
                <w:vertAlign w:val="baseline"/>
                <w:lang w:val="en-US" w:eastAsia="zh-CN"/>
              </w:rPr>
              <w:t>人员储备计划</w:t>
            </w:r>
          </w:p>
        </w:tc>
      </w:tr>
      <w:tr w14:paraId="5790A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2101" w:type="dxa"/>
            <w:vAlign w:val="center"/>
          </w:tcPr>
          <w:p w14:paraId="00C5C21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044" w:type="dxa"/>
            <w:vAlign w:val="center"/>
          </w:tcPr>
          <w:p w14:paraId="4AEC87A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524" w:type="dxa"/>
            <w:vAlign w:val="center"/>
          </w:tcPr>
          <w:p w14:paraId="3A7B2BE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2568" w:type="dxa"/>
            <w:vAlign w:val="center"/>
          </w:tcPr>
          <w:p w14:paraId="31CC5AF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285" w:type="dxa"/>
            <w:vAlign w:val="center"/>
          </w:tcPr>
          <w:p w14:paraId="62D583E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储备方式</w:t>
            </w:r>
          </w:p>
        </w:tc>
      </w:tr>
      <w:tr w14:paraId="38671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01" w:type="dxa"/>
            <w:vAlign w:val="center"/>
          </w:tcPr>
          <w:p w14:paraId="7D861BC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044" w:type="dxa"/>
            <w:vAlign w:val="center"/>
          </w:tcPr>
          <w:p w14:paraId="1F1B778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vAlign w:val="center"/>
          </w:tcPr>
          <w:p w14:paraId="66F23FF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568" w:type="dxa"/>
            <w:vAlign w:val="center"/>
          </w:tcPr>
          <w:p w14:paraId="52CBB92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85" w:type="dxa"/>
            <w:vAlign w:val="center"/>
          </w:tcPr>
          <w:p w14:paraId="70D0351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  <w:tr w14:paraId="3B33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Align w:val="center"/>
          </w:tcPr>
          <w:p w14:paraId="7672058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044" w:type="dxa"/>
            <w:vAlign w:val="center"/>
          </w:tcPr>
          <w:p w14:paraId="5AD82EE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7654397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568" w:type="dxa"/>
            <w:vAlign w:val="center"/>
          </w:tcPr>
          <w:p w14:paraId="391C19B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285" w:type="dxa"/>
            <w:vAlign w:val="center"/>
          </w:tcPr>
          <w:p w14:paraId="0A972F3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  <w:tr w14:paraId="496E4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Align w:val="center"/>
          </w:tcPr>
          <w:p w14:paraId="375543D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1044" w:type="dxa"/>
            <w:vAlign w:val="center"/>
          </w:tcPr>
          <w:p w14:paraId="2F1EE68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vAlign w:val="center"/>
          </w:tcPr>
          <w:p w14:paraId="02A6C7F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568" w:type="dxa"/>
            <w:vAlign w:val="center"/>
          </w:tcPr>
          <w:p w14:paraId="57AEFB2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285" w:type="dxa"/>
            <w:vAlign w:val="center"/>
          </w:tcPr>
          <w:p w14:paraId="25B0173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</w:tbl>
    <w:p w14:paraId="42E5EA6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7" w:name="_Toc19346"/>
      <w:r>
        <w:rPr>
          <w:rFonts w:hint="eastAsia"/>
          <w:lang w:val="en-US" w:eastAsia="zh-CN"/>
        </w:rPr>
        <w:t>培训计划</w:t>
      </w:r>
      <w:bookmarkEnd w:id="7"/>
    </w:p>
    <w:p w14:paraId="6B47B5C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为满足公司发展需要，经过与人力资源部及其他部门沟通，计划在公司产品与企业文化、代码质量、运维技术、流程管理等方面进行培训，2025年4月至2026年3月培训具体规划如下：</w:t>
      </w:r>
    </w:p>
    <w:tbl>
      <w:tblPr>
        <w:tblStyle w:val="20"/>
        <w:tblW w:w="655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476"/>
        <w:gridCol w:w="1428"/>
        <w:gridCol w:w="816"/>
        <w:gridCol w:w="1169"/>
      </w:tblGrid>
      <w:tr w14:paraId="7A992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jc w:val="center"/>
        </w:trPr>
        <w:tc>
          <w:tcPr>
            <w:tcW w:w="65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2CB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人员培训计划</w:t>
            </w:r>
          </w:p>
        </w:tc>
      </w:tr>
      <w:tr w14:paraId="6923D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2D7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编号</w:t>
            </w: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4A5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培训内容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E54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培训对象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DE0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培训人员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E2F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时间</w:t>
            </w:r>
          </w:p>
        </w:tc>
      </w:tr>
      <w:tr w14:paraId="51C22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17C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377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122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46C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秦立祥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C77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30840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BBA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0BD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5E3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427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秦立祥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A06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6335A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A87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6AA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A4D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1B4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3A8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1BD04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E1E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C1A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4FE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238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B19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0A136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92B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057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198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A21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李平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55F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1C67A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B68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74A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81F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BED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2BC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64184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B87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309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31"/>
                <w:rFonts w:hint="eastAsia"/>
                <w:snapToGrid w:val="0"/>
                <w:color w:val="000000"/>
                <w:lang w:val="en-US" w:eastAsia="zh-CN"/>
              </w:rPr>
              <w:t>Vue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AEC1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F67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E0E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5月</w:t>
            </w:r>
          </w:p>
        </w:tc>
      </w:tr>
      <w:tr w14:paraId="33B34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0F3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97C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0AF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21E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A9C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4C67A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844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BF1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496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9F9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FCB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19066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90C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8D5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数据库规范介绍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2C0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2E6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E56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77E65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CA7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876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服务项目经理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58A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部分人员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68F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179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01F64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782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023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419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860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7E7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1D052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EB8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2B6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产品服务化规范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02C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059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BEF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62327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2C3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1CD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云数据中心建设模式和网络安全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278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CF8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8E8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210B0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C8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5B3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交付规范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D9A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72B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D67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271DC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F9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703F4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866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AC7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05B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229AD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C84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1F8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109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FEA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秦立祥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F49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</w:tr>
      <w:tr w14:paraId="27E9E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FEE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410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914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628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秦立祥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E47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</w:tr>
      <w:tr w14:paraId="440A2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105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C27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585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143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31C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79A41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509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86A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066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78B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206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64059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2EB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30D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01B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FB3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47A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3BE6C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24B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6AF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2B1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4D7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ECB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65AA9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EA3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EC4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8B5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1B0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CD2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47EB1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1D2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F6E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EB9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814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2A2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20EBB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304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D97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14D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B74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李平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6D2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7B119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A51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BEB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Style w:val="31"/>
                <w:rFonts w:hint="eastAsia"/>
                <w:snapToGrid w:val="0"/>
                <w:color w:val="000000"/>
                <w:lang w:val="en-US" w:eastAsia="zh-CN"/>
              </w:rPr>
              <w:t>vue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C95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DF0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C20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11月</w:t>
            </w:r>
          </w:p>
        </w:tc>
      </w:tr>
      <w:tr w14:paraId="4BDA1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80B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290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FA0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F64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250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  <w:tr w14:paraId="333FD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757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039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CBE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C34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42D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  <w:tr w14:paraId="29EA7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AF9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A61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F59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AFD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秦立祥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D4F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2025年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  <w:tr w14:paraId="1607F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1CB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043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93F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4DE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20F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2026年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</w:tr>
      <w:tr w14:paraId="062F8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D8D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E0B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CBF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07D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D86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2026年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</w:tr>
      <w:tr w14:paraId="1F41E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015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453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服务数据管理制度培训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146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0E7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AFE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2026年1月</w:t>
            </w:r>
          </w:p>
        </w:tc>
      </w:tr>
      <w:tr w14:paraId="0FDA8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E3C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AC0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版本管理工具培训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C58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6D5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A28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2026年1月</w:t>
            </w:r>
          </w:p>
        </w:tc>
      </w:tr>
      <w:tr w14:paraId="4B1CE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A11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51D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299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252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404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2026年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56054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BFC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2D8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EC9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50E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EED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2026年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6A564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7F9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FC097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956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D71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E64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2026年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12058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D8D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F90E5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161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D2B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365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2026年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7905D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D51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16D97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73C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34D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555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2026年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</w:tbl>
    <w:p w14:paraId="0145D85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8" w:name="_Toc29708"/>
      <w:r>
        <w:rPr>
          <w:rFonts w:hint="eastAsia"/>
          <w:lang w:val="en-US" w:eastAsia="zh-CN"/>
        </w:rPr>
        <w:t>备份计划</w:t>
      </w:r>
      <w:bookmarkEnd w:id="8"/>
    </w:p>
    <w:p w14:paraId="5399B4C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为支撑2025年</w:t>
      </w:r>
      <w:r>
        <w:rPr>
          <w:rFonts w:hint="eastAsia"/>
          <w:lang w:val="en-US" w:eastAsia="zh-CN"/>
        </w:rPr>
        <w:t>4月至2026年3月</w:t>
      </w:r>
      <w:r>
        <w:rPr>
          <w:rFonts w:hint="default"/>
          <w:lang w:val="en-US" w:eastAsia="zh-CN"/>
        </w:rPr>
        <w:t>业务发展目标，保障关键岗位工作连续性，公司正式推行AB岗备份机制。该机制针对研发部经理、运维部经理及运维实施工程师等核心岗位，为每位在岗人员（A岗）预先配置一名备份人员（B岗）。</w:t>
      </w:r>
    </w:p>
    <w:p w14:paraId="0719166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B岗人员将通过系统的知识传递与流程培训，提前掌握A岗的核心职责与应急处置流程。在A岗休假期间，B岗将全面代理其日常运维、事件响应及相关职责，确保业务平稳过渡、责任不断档。</w:t>
      </w:r>
      <w:r>
        <w:rPr>
          <w:rFonts w:hint="eastAsia"/>
          <w:lang w:val="en-US" w:eastAsia="zh-CN"/>
        </w:rPr>
        <w:t>2025年4月至2026年3月备份计划如下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1716"/>
        <w:gridCol w:w="2004"/>
        <w:gridCol w:w="1776"/>
        <w:gridCol w:w="1692"/>
      </w:tblGrid>
      <w:tr w14:paraId="0C7BE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1583DE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1716" w:type="dxa"/>
          </w:tcPr>
          <w:p w14:paraId="31A131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A岗位</w:t>
            </w:r>
          </w:p>
        </w:tc>
        <w:tc>
          <w:tcPr>
            <w:tcW w:w="2004" w:type="dxa"/>
          </w:tcPr>
          <w:p w14:paraId="29C88C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B岗</w:t>
            </w:r>
          </w:p>
        </w:tc>
        <w:tc>
          <w:tcPr>
            <w:tcW w:w="1776" w:type="dxa"/>
          </w:tcPr>
          <w:p w14:paraId="3C231CA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计划备份人数</w:t>
            </w:r>
          </w:p>
        </w:tc>
        <w:tc>
          <w:tcPr>
            <w:tcW w:w="1692" w:type="dxa"/>
          </w:tcPr>
          <w:p w14:paraId="6FC7BE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</w:tr>
      <w:tr w14:paraId="3B2D6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139BDC51">
            <w:pPr>
              <w:pStyle w:val="27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71CA7A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2004" w:type="dxa"/>
          </w:tcPr>
          <w:p w14:paraId="25865D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76" w:type="dxa"/>
          </w:tcPr>
          <w:p w14:paraId="249BD1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92" w:type="dxa"/>
          </w:tcPr>
          <w:p w14:paraId="4DC5F3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</w:tr>
      <w:tr w14:paraId="5542D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54A9E6E3">
            <w:pPr>
              <w:pStyle w:val="27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7F2C24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2004" w:type="dxa"/>
          </w:tcPr>
          <w:p w14:paraId="6E61A4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776" w:type="dxa"/>
          </w:tcPr>
          <w:p w14:paraId="54C8A7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 w14:paraId="14AEFF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</w:tr>
      <w:tr w14:paraId="56DEB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7DFE4B29">
            <w:pPr>
              <w:pStyle w:val="27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210BE5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2004" w:type="dxa"/>
          </w:tcPr>
          <w:p w14:paraId="73EA26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776" w:type="dxa"/>
          </w:tcPr>
          <w:p w14:paraId="54DCA8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92" w:type="dxa"/>
          </w:tcPr>
          <w:p w14:paraId="1AFC7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</w:tr>
      <w:tr w14:paraId="4DA68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5B8E7047">
            <w:pPr>
              <w:pStyle w:val="27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799652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2004" w:type="dxa"/>
          </w:tcPr>
          <w:p w14:paraId="59316A5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系统架构师</w:t>
            </w:r>
          </w:p>
        </w:tc>
        <w:tc>
          <w:tcPr>
            <w:tcW w:w="1776" w:type="dxa"/>
          </w:tcPr>
          <w:p w14:paraId="496586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 w14:paraId="2B286F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2025年11月</w:t>
            </w:r>
          </w:p>
        </w:tc>
      </w:tr>
      <w:tr w14:paraId="394BF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25E8643E">
            <w:pPr>
              <w:pStyle w:val="27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0307E3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备件库经理</w:t>
            </w:r>
          </w:p>
        </w:tc>
        <w:tc>
          <w:tcPr>
            <w:tcW w:w="2004" w:type="dxa"/>
          </w:tcPr>
          <w:p w14:paraId="75F2AE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备件库管理专员</w:t>
            </w:r>
          </w:p>
        </w:tc>
        <w:tc>
          <w:tcPr>
            <w:tcW w:w="1776" w:type="dxa"/>
          </w:tcPr>
          <w:p w14:paraId="22FDF4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 w14:paraId="51D13EE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2026年1月</w:t>
            </w:r>
          </w:p>
        </w:tc>
      </w:tr>
    </w:tbl>
    <w:p w14:paraId="05E9094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9" w:name="_Toc30700"/>
      <w:r>
        <w:rPr>
          <w:rFonts w:hint="eastAsia"/>
          <w:lang w:val="en-US" w:eastAsia="zh-CN"/>
        </w:rPr>
        <w:t>绩效考核计划</w:t>
      </w:r>
      <w:bookmarkEnd w:id="9"/>
    </w:p>
    <w:p w14:paraId="569A85F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2" w:firstLineChars="200"/>
        <w:jc w:val="both"/>
        <w:textAlignment w:val="baseline"/>
        <w:rPr>
          <w:rFonts w:hint="default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为促进和提高公司经营效率，激发员工积极性，了解和考评员工在各考评时段完成的目标及相关职责情况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计划进行月度考核。</w:t>
      </w:r>
    </w:p>
    <w:p w14:paraId="13E074A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 xml:space="preserve"> 月度考评时段为各自然月，考评实施时间为次月1日</w:t>
      </w:r>
      <w:r>
        <w:rPr>
          <w:rFonts w:ascii="宋体" w:hAnsi="宋体" w:eastAsia="宋体" w:cs="宋体"/>
          <w:spacing w:val="-4"/>
          <w:sz w:val="24"/>
          <w:szCs w:val="24"/>
        </w:rPr>
        <w:t>，遇节假日提前完成。</w:t>
      </w:r>
    </w:p>
    <w:p w14:paraId="788394A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</w:p>
    <w:p w14:paraId="6B7E7BC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</w:p>
    <w:tbl>
      <w:tblPr>
        <w:tblStyle w:val="25"/>
        <w:tblW w:w="852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1325"/>
        <w:gridCol w:w="811"/>
        <w:gridCol w:w="1738"/>
        <w:gridCol w:w="3958"/>
      </w:tblGrid>
      <w:tr w14:paraId="15814B0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814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spacing w:val="-4"/>
                <w:sz w:val="24"/>
                <w:szCs w:val="24"/>
              </w:rPr>
              <w:t>序号</w:t>
            </w:r>
          </w:p>
        </w:tc>
        <w:tc>
          <w:tcPr>
            <w:tcW w:w="13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039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spacing w:val="-2"/>
                <w:sz w:val="24"/>
                <w:szCs w:val="24"/>
              </w:rPr>
              <w:t>考评工作</w:t>
            </w:r>
          </w:p>
        </w:tc>
        <w:tc>
          <w:tcPr>
            <w:tcW w:w="8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3EF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spacing w:val="-10"/>
                <w:sz w:val="24"/>
                <w:szCs w:val="24"/>
              </w:rPr>
              <w:t>时间</w:t>
            </w:r>
          </w:p>
        </w:tc>
        <w:tc>
          <w:tcPr>
            <w:tcW w:w="17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47E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spacing w:val="-3"/>
                <w:sz w:val="24"/>
                <w:szCs w:val="24"/>
              </w:rPr>
              <w:t>责任部门/人</w:t>
            </w:r>
          </w:p>
        </w:tc>
        <w:tc>
          <w:tcPr>
            <w:tcW w:w="39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9C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spacing w:val="-6"/>
                <w:sz w:val="24"/>
                <w:szCs w:val="24"/>
              </w:rPr>
              <w:t>备注</w:t>
            </w:r>
          </w:p>
        </w:tc>
      </w:tr>
      <w:tr w14:paraId="4810F57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781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4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A13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1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员工总结/自评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985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1日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4BF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被考评人</w:t>
            </w:r>
          </w:p>
        </w:tc>
        <w:tc>
          <w:tcPr>
            <w:tcW w:w="39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D9B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每月的工作计划/目标</w:t>
            </w:r>
          </w:p>
        </w:tc>
      </w:tr>
      <w:tr w14:paraId="2D835EB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A2C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012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主管评价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3860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2-3日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32B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直属主管/间接主管</w:t>
            </w:r>
          </w:p>
        </w:tc>
        <w:tc>
          <w:tcPr>
            <w:tcW w:w="39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478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直属主管填写评语和考评等级，间接主管确认</w:t>
            </w:r>
          </w:p>
        </w:tc>
      </w:tr>
      <w:tr w14:paraId="71AC898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276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6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506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成绩汇总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F40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4日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837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人力资源部</w:t>
            </w:r>
          </w:p>
        </w:tc>
        <w:tc>
          <w:tcPr>
            <w:tcW w:w="39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D1A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汇总考核成绩</w:t>
            </w:r>
          </w:p>
        </w:tc>
      </w:tr>
    </w:tbl>
    <w:p w14:paraId="65A8DAA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10" w:name="bookmark16"/>
      <w:bookmarkEnd w:id="10"/>
      <w:bookmarkStart w:id="11" w:name="bookmark15"/>
      <w:bookmarkEnd w:id="11"/>
      <w:bookmarkStart w:id="12" w:name="_Toc14679"/>
      <w:r>
        <w:rPr>
          <w:rFonts w:hint="eastAsia"/>
          <w:lang w:val="en-US" w:eastAsia="zh-CN"/>
        </w:rPr>
        <w:t>技能职级评定</w:t>
      </w:r>
      <w:bookmarkEnd w:id="12"/>
    </w:p>
    <w:p w14:paraId="4CEC9FD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为提升员工主动提升服务能力的积极性，加快技能人才培养，不断提高运维服务团队专业技能素质。由人力资源部经理组织相关专家领导成立技能评价小组，结合岗位发展通道，激励员工不断提高其岗位胜任能力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依据《技能评价管理制度》计划于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2026年3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月第一周进行。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5BFE11F"/>
    <w:multiLevelType w:val="singleLevel"/>
    <w:tmpl w:val="65BFE1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6842D0"/>
    <w:rsid w:val="0E36006C"/>
    <w:rsid w:val="0EE41D10"/>
    <w:rsid w:val="101D790A"/>
    <w:rsid w:val="11765524"/>
    <w:rsid w:val="126D2DCB"/>
    <w:rsid w:val="188E2F2F"/>
    <w:rsid w:val="1D3928F0"/>
    <w:rsid w:val="1E6E5F01"/>
    <w:rsid w:val="207417C9"/>
    <w:rsid w:val="27927678"/>
    <w:rsid w:val="28A13765"/>
    <w:rsid w:val="2CAA1694"/>
    <w:rsid w:val="2F3E36CD"/>
    <w:rsid w:val="31C66FC8"/>
    <w:rsid w:val="3AD43138"/>
    <w:rsid w:val="3AE60442"/>
    <w:rsid w:val="3B6B24C7"/>
    <w:rsid w:val="3ED01E68"/>
    <w:rsid w:val="3EE0620D"/>
    <w:rsid w:val="40827E35"/>
    <w:rsid w:val="41CC6917"/>
    <w:rsid w:val="42D737C5"/>
    <w:rsid w:val="493279A7"/>
    <w:rsid w:val="49DB5F7B"/>
    <w:rsid w:val="4B3C6658"/>
    <w:rsid w:val="4CE85278"/>
    <w:rsid w:val="4E6925A7"/>
    <w:rsid w:val="4EF92223"/>
    <w:rsid w:val="4FC21359"/>
    <w:rsid w:val="505C7178"/>
    <w:rsid w:val="56FE711B"/>
    <w:rsid w:val="571D3129"/>
    <w:rsid w:val="588565F7"/>
    <w:rsid w:val="5D4E4908"/>
    <w:rsid w:val="5DBE7F4B"/>
    <w:rsid w:val="5EF534F9"/>
    <w:rsid w:val="628A3F58"/>
    <w:rsid w:val="67626F93"/>
    <w:rsid w:val="68994EF5"/>
    <w:rsid w:val="6A4A0375"/>
    <w:rsid w:val="6EAE0FCF"/>
    <w:rsid w:val="78F63C9E"/>
    <w:rsid w:val="7AFD57B8"/>
    <w:rsid w:val="7C030BAC"/>
    <w:rsid w:val="7ECB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font11"/>
    <w:basedOn w:val="2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2177</Words>
  <Characters>2443</Characters>
  <Lines>0</Lines>
  <Paragraphs>0</Paragraphs>
  <TotalTime>0</TotalTime>
  <ScaleCrop>false</ScaleCrop>
  <LinksUpToDate>false</LinksUpToDate>
  <CharactersWithSpaces>2486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2025-08-20T18:17:00Z</dcterms:created>
  <dc:creator>18442</dc:creator>
  <cp:lastModifiedBy>郝宇</cp:lastModifiedBy>
  <dcterms:modified xsi:type="dcterms:W3CDTF">2026-02-27T08:14:10Z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40959837A3054AD49241195A5D64FE80_12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