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915F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33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6FE41C0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94"/>
      <w:r>
        <w:rPr>
          <w:rFonts w:hint="eastAsia"/>
          <w:lang w:val="en-US" w:eastAsia="zh-CN"/>
        </w:rPr>
        <w:t>运维服务投诉管理制度</w:t>
      </w:r>
      <w:bookmarkEnd w:id="1"/>
    </w:p>
    <w:p w14:paraId="42F0F4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CA9A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E3D8E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thick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D7CB8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</w:t>
            </w:r>
            <w:bookmarkStart w:id="21" w:name="_GoBack"/>
            <w:bookmarkEnd w:id="21"/>
            <w:r>
              <w:rPr>
                <w:rFonts w:hint="eastAsia"/>
                <w:vertAlign w:val="baseline"/>
                <w:lang w:val="en-US" w:eastAsia="zh-CN"/>
              </w:rPr>
              <w:t>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935E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B35ED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17625F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ADA6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609FD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1C291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0B5427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388433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46BD4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38B44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54983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7B3FB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447F1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34B34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C3D4B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859A8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6E7967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68F0F1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14221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0CF6B9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  <w:shd w:val="clear" w:color="auto" w:fill="auto"/>
          </w:tcPr>
          <w:p w14:paraId="4240F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C9CC1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F2D75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0BD4A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31CF5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90FB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829" w:type="dxa"/>
          </w:tcPr>
          <w:p w14:paraId="00EB6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85AA9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0215F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95B8A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82B52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9D8E2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B5C42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09408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E71F3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3A98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E9B56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EA662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B467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A767E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DF200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FBE80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65A32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FBC1E5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2C769C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A5CAF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_Toc18335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5DEA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运维服务投诉管理制度</w:t>
          </w:r>
          <w:r>
            <w:tab/>
          </w:r>
          <w:r>
            <w:fldChar w:fldCharType="begin"/>
          </w:r>
          <w:r>
            <w:instrText xml:space="preserve"> PAGEREF _Toc194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6D7E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_Toc10151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56D9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D6D9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1100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_Toc20763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A254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_Toc12036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522F6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_Toc7985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EA23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质量管理部经理</w:t>
          </w:r>
          <w:r>
            <w:tab/>
          </w:r>
          <w:r>
            <w:fldChar w:fldCharType="begin"/>
          </w:r>
          <w:r>
            <w:instrText xml:space="preserve"> PAGEREF _Toc2658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D334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投诉处理责任人</w:t>
          </w:r>
          <w:r>
            <w:tab/>
          </w:r>
          <w:r>
            <w:fldChar w:fldCharType="begin"/>
          </w:r>
          <w:r>
            <w:instrText xml:space="preserve"> PAGEREF _Toc18771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342B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相关业务与支持部门</w:t>
          </w:r>
          <w:r>
            <w:tab/>
          </w:r>
          <w:r>
            <w:fldChar w:fldCharType="begin"/>
          </w:r>
          <w:r>
            <w:instrText xml:space="preserve"> PAGEREF _Toc12257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17A7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投诉渠道与受理</w:t>
          </w:r>
          <w:r>
            <w:tab/>
          </w:r>
          <w:r>
            <w:fldChar w:fldCharType="begin"/>
          </w:r>
          <w:r>
            <w:instrText xml:space="preserve"> PAGEREF _Toc25408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F923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投诉渠道</w:t>
          </w:r>
          <w:r>
            <w:tab/>
          </w:r>
          <w:r>
            <w:fldChar w:fldCharType="begin"/>
          </w:r>
          <w:r>
            <w:instrText xml:space="preserve"> PAGEREF _Toc24700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01D3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受理与登记</w:t>
          </w:r>
          <w:r>
            <w:tab/>
          </w:r>
          <w:r>
            <w:fldChar w:fldCharType="begin"/>
          </w:r>
          <w:r>
            <w:instrText xml:space="preserve"> PAGEREF _Toc32114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C3A4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_Toc6270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A621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启动与通报</w:t>
          </w:r>
          <w:r>
            <w:tab/>
          </w:r>
          <w:r>
            <w:fldChar w:fldCharType="begin"/>
          </w:r>
          <w:r>
            <w:instrText xml:space="preserve"> PAGEREF _Toc8640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7F54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调查与首次沟通</w:t>
          </w:r>
          <w:r>
            <w:tab/>
          </w:r>
          <w:r>
            <w:fldChar w:fldCharType="begin"/>
          </w:r>
          <w:r>
            <w:instrText xml:space="preserve"> PAGEREF _Toc9787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9063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处理与执行</w:t>
          </w:r>
          <w:r>
            <w:tab/>
          </w:r>
          <w:r>
            <w:fldChar w:fldCharType="begin"/>
          </w:r>
          <w:r>
            <w:instrText xml:space="preserve"> PAGEREF _Toc27064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53A5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解决与关闭</w:t>
          </w:r>
          <w:r>
            <w:tab/>
          </w:r>
          <w:r>
            <w:fldChar w:fldCharType="begin"/>
          </w:r>
          <w:r>
            <w:instrText xml:space="preserve"> PAGEREF _Toc22375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E0C2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投诉分析与改进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AD00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_Toc31295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C1BF3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32BDB7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0CFEF89">
      <w:pPr>
        <w:pStyle w:val="28"/>
        <w:bidi w:val="0"/>
        <w:rPr>
          <w:rFonts w:hint="default"/>
          <w:lang w:val="en-US" w:eastAsia="zh-CN"/>
        </w:rPr>
      </w:pPr>
      <w:bookmarkStart w:id="2" w:name="_Toc10151"/>
      <w:r>
        <w:rPr>
          <w:rFonts w:hint="default"/>
          <w:lang w:val="en-US" w:eastAsia="zh-CN"/>
        </w:rPr>
        <w:t>总则</w:t>
      </w:r>
      <w:bookmarkEnd w:id="2"/>
    </w:p>
    <w:p w14:paraId="67E2F550">
      <w:pPr>
        <w:pStyle w:val="30"/>
        <w:bidi w:val="0"/>
        <w:rPr>
          <w:rFonts w:hint="default"/>
          <w:lang w:val="en-US" w:eastAsia="zh-CN"/>
        </w:rPr>
      </w:pPr>
      <w:bookmarkStart w:id="3" w:name="_Toc24379"/>
      <w:r>
        <w:rPr>
          <w:rFonts w:hint="default"/>
          <w:lang w:val="en-US" w:eastAsia="zh-CN"/>
        </w:rPr>
        <w:t>目的</w:t>
      </w:r>
      <w:bookmarkEnd w:id="3"/>
    </w:p>
    <w:p w14:paraId="64B623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为规范公司软件运维服务过程中客户投诉的受理、处理、反馈与改进流程，确保投诉得到及时、公正、有效的解决，提升客户满意度与信任度，维护公司专业形象，特制定本制度。</w:t>
      </w:r>
    </w:p>
    <w:p w14:paraId="681DAF7E">
      <w:pPr>
        <w:pStyle w:val="30"/>
        <w:bidi w:val="0"/>
        <w:rPr>
          <w:rFonts w:hint="default"/>
          <w:lang w:val="en-US" w:eastAsia="zh-CN"/>
        </w:rPr>
      </w:pPr>
      <w:bookmarkStart w:id="4" w:name="_Toc2599"/>
      <w:r>
        <w:rPr>
          <w:rFonts w:hint="default"/>
          <w:lang w:val="en-US" w:eastAsia="zh-CN"/>
        </w:rPr>
        <w:t>适用范围</w:t>
      </w:r>
      <w:bookmarkEnd w:id="4"/>
    </w:p>
    <w:p w14:paraId="6C36749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本制度适用于公司所有运维服务相关的客户投诉处理工作，覆盖所有服务项目及相关部门。</w:t>
      </w:r>
    </w:p>
    <w:p w14:paraId="5247A44C">
      <w:pPr>
        <w:pStyle w:val="30"/>
        <w:bidi w:val="0"/>
        <w:rPr>
          <w:rFonts w:hint="default"/>
          <w:lang w:val="en-US" w:eastAsia="zh-CN"/>
        </w:rPr>
      </w:pPr>
      <w:bookmarkStart w:id="5" w:name="_Toc20763"/>
      <w:r>
        <w:rPr>
          <w:rFonts w:hint="default"/>
          <w:lang w:val="en-US" w:eastAsia="zh-CN"/>
        </w:rPr>
        <w:t>基本原则</w:t>
      </w:r>
      <w:bookmarkEnd w:id="5"/>
    </w:p>
    <w:p w14:paraId="6A48FB27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以客户为中心：尊重客户，真诚倾听，将解决客户问题、满足合理需求置于首位。</w:t>
      </w:r>
    </w:p>
    <w:p w14:paraId="55ED58E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及时响应：对客户投诉应第一时间响应，按规定时限推进处理与反馈。</w:t>
      </w:r>
    </w:p>
    <w:p w14:paraId="64F3B23D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实事求是：以客观事实为依据，公正、公平地界定问题责任，制定解决方案。</w:t>
      </w:r>
    </w:p>
    <w:p w14:paraId="18E48272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闭环管理：投诉处理须有始有终，包含受理、处理、回访、分析与改进的全流程闭环。</w:t>
      </w:r>
    </w:p>
    <w:p w14:paraId="2219CA4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预防为主：通过对投诉的深入分析，识别系统性或流程性问题，制定预防措施，避免重复发生。</w:t>
      </w:r>
    </w:p>
    <w:p w14:paraId="57EB43FA">
      <w:pPr>
        <w:pStyle w:val="28"/>
        <w:bidi w:val="0"/>
        <w:rPr>
          <w:rFonts w:hint="default"/>
          <w:lang w:val="en-US" w:eastAsia="zh-CN"/>
        </w:rPr>
      </w:pPr>
      <w:bookmarkStart w:id="6" w:name="_Toc12036"/>
      <w:r>
        <w:rPr>
          <w:rFonts w:hint="default"/>
          <w:lang w:val="en-US" w:eastAsia="zh-CN"/>
        </w:rPr>
        <w:t>组织与职责</w:t>
      </w:r>
      <w:bookmarkEnd w:id="6"/>
    </w:p>
    <w:p w14:paraId="7C641E58">
      <w:pPr>
        <w:pStyle w:val="30"/>
        <w:bidi w:val="0"/>
        <w:rPr>
          <w:rFonts w:hint="default"/>
          <w:lang w:val="en-US" w:eastAsia="zh-CN"/>
        </w:rPr>
      </w:pPr>
      <w:bookmarkStart w:id="7" w:name="_Toc7985"/>
      <w:r>
        <w:rPr>
          <w:rFonts w:hint="default"/>
          <w:lang w:val="en-US" w:eastAsia="zh-CN"/>
        </w:rPr>
        <w:t>质量管理部</w:t>
      </w:r>
      <w:bookmarkEnd w:id="7"/>
    </w:p>
    <w:p w14:paraId="01305E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作为客户投诉管理的归口部门，负责统一受理、登记所有正式渠道的客户投诉。</w:t>
      </w:r>
    </w:p>
    <w:p w14:paraId="10BF1B2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负责投诉的初步识别、分类、分派与跟踪监控。</w:t>
      </w:r>
    </w:p>
    <w:p w14:paraId="710D527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负责处理过程中的协调与督办，以及对客户进行过程回访与最终回访。</w:t>
      </w:r>
    </w:p>
    <w:p w14:paraId="38053B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负责定期对客户投诉数据进行统计分析，编制报告并通报。</w:t>
      </w:r>
    </w:p>
    <w:p w14:paraId="18876E1B">
      <w:pPr>
        <w:pStyle w:val="30"/>
        <w:bidi w:val="0"/>
        <w:rPr>
          <w:rFonts w:hint="default"/>
          <w:lang w:val="en-US" w:eastAsia="zh-CN"/>
        </w:rPr>
      </w:pPr>
      <w:bookmarkStart w:id="8" w:name="_Toc2658"/>
      <w:r>
        <w:rPr>
          <w:rFonts w:hint="default"/>
          <w:lang w:val="en-US" w:eastAsia="zh-CN"/>
        </w:rPr>
        <w:t>质量管理部经理</w:t>
      </w:r>
      <w:bookmarkEnd w:id="8"/>
    </w:p>
    <w:p w14:paraId="6FED69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负责审批重大投诉的处理方案。</w:t>
      </w:r>
    </w:p>
    <w:p w14:paraId="62B969C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负责指定具体投诉事项的“投诉处理责任人”。</w:t>
      </w:r>
    </w:p>
    <w:p w14:paraId="5C3CCF0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负责监督投诉处理的全过程，确保流程合规、处理得当。</w:t>
      </w:r>
    </w:p>
    <w:p w14:paraId="03D98C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负责审核《客户投诉处理单》的关闭。</w:t>
      </w:r>
    </w:p>
    <w:p w14:paraId="4F1CAF83">
      <w:pPr>
        <w:pStyle w:val="30"/>
        <w:bidi w:val="0"/>
        <w:rPr>
          <w:rFonts w:hint="default"/>
          <w:lang w:val="en-US" w:eastAsia="zh-CN"/>
        </w:rPr>
      </w:pPr>
      <w:bookmarkStart w:id="9" w:name="_Toc18771"/>
      <w:r>
        <w:rPr>
          <w:rFonts w:hint="default"/>
          <w:lang w:val="en-US" w:eastAsia="zh-CN"/>
        </w:rPr>
        <w:t>投诉处理责任人</w:t>
      </w:r>
      <w:bookmarkEnd w:id="9"/>
    </w:p>
    <w:p w14:paraId="43D7D9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通常由投诉事项所涉服务的直接责任部门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担任。</w:t>
      </w:r>
    </w:p>
    <w:p w14:paraId="7A72D4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负责对投诉事项进行调查、核实，分析根本原因。</w:t>
      </w:r>
    </w:p>
    <w:p w14:paraId="559325B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负责制定具体的投诉处理方案/计划并组织落实。</w:t>
      </w:r>
    </w:p>
    <w:p w14:paraId="1FFE81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负责在规定时限内与投诉客户进行首次沟通及过程沟通。</w:t>
      </w:r>
    </w:p>
    <w:p w14:paraId="05191CC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负责向质量管理部及相关领导通报处理进展与结果。</w:t>
      </w:r>
    </w:p>
    <w:p w14:paraId="407729D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负责制定并落实纠正与预防措施，防止问题复发。</w:t>
      </w:r>
    </w:p>
    <w:p w14:paraId="0F4B98FB">
      <w:pPr>
        <w:pStyle w:val="30"/>
        <w:bidi w:val="0"/>
        <w:rPr>
          <w:rFonts w:hint="default"/>
          <w:lang w:val="en-US" w:eastAsia="zh-CN"/>
        </w:rPr>
      </w:pPr>
      <w:bookmarkStart w:id="10" w:name="_Toc12257"/>
      <w:r>
        <w:rPr>
          <w:rFonts w:hint="default"/>
          <w:lang w:val="en-US" w:eastAsia="zh-CN"/>
        </w:rPr>
        <w:t>相关业务与支持部门</w:t>
      </w:r>
      <w:bookmarkEnd w:id="10"/>
    </w:p>
    <w:p w14:paraId="1A757B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研发部：作为主要责任部门，负责执行技术类、服务交付类投诉的具体处理。</w:t>
      </w:r>
    </w:p>
    <w:p w14:paraId="70D8AD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其他部门：根据投诉内容，配合提供所需信息或资源，协同解决问题。</w:t>
      </w:r>
    </w:p>
    <w:p w14:paraId="2CB31A4C">
      <w:pPr>
        <w:pStyle w:val="28"/>
        <w:bidi w:val="0"/>
        <w:rPr>
          <w:rFonts w:hint="default"/>
          <w:lang w:val="en-US" w:eastAsia="zh-CN"/>
        </w:rPr>
      </w:pPr>
      <w:bookmarkStart w:id="11" w:name="_Toc25408"/>
      <w:r>
        <w:rPr>
          <w:rFonts w:hint="default"/>
          <w:lang w:val="en-US" w:eastAsia="zh-CN"/>
        </w:rPr>
        <w:t>投诉渠道与受理</w:t>
      </w:r>
      <w:bookmarkEnd w:id="11"/>
    </w:p>
    <w:p w14:paraId="324375E3">
      <w:pPr>
        <w:pStyle w:val="30"/>
        <w:bidi w:val="0"/>
        <w:rPr>
          <w:rFonts w:hint="default"/>
          <w:lang w:val="en-US" w:eastAsia="zh-CN"/>
        </w:rPr>
      </w:pPr>
      <w:bookmarkStart w:id="12" w:name="_Toc24700"/>
      <w:r>
        <w:rPr>
          <w:rFonts w:hint="default"/>
          <w:lang w:val="en-US" w:eastAsia="zh-CN"/>
        </w:rPr>
        <w:t>投诉渠道</w:t>
      </w:r>
      <w:bookmarkEnd w:id="12"/>
    </w:p>
    <w:p w14:paraId="5CAD27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公司设立以下官方投诉受理渠道，并向客户公布：</w:t>
      </w:r>
    </w:p>
    <w:p w14:paraId="3E170FEF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服务热线/服务台：统一受理电话投诉。</w:t>
      </w:r>
    </w:p>
    <w:p w14:paraId="61244661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投诉专用邮箱：接收书面投诉邮件。</w:t>
      </w:r>
    </w:p>
    <w:p w14:paraId="04352196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客户经理/项目经理：接收客户直接反馈。</w:t>
      </w:r>
    </w:p>
    <w:p w14:paraId="31D80234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定期服务回顾会议：会上提出的正式投诉意见。</w:t>
      </w:r>
    </w:p>
    <w:p w14:paraId="4DA09279">
      <w:pPr>
        <w:pStyle w:val="30"/>
        <w:bidi w:val="0"/>
        <w:rPr>
          <w:rFonts w:hint="default"/>
          <w:lang w:val="en-US" w:eastAsia="zh-CN"/>
        </w:rPr>
      </w:pPr>
      <w:bookmarkStart w:id="13" w:name="_Toc32114"/>
      <w:r>
        <w:rPr>
          <w:rFonts w:hint="default"/>
          <w:lang w:val="en-US" w:eastAsia="zh-CN"/>
        </w:rPr>
        <w:t>受理与登记</w:t>
      </w:r>
      <w:bookmarkEnd w:id="13"/>
    </w:p>
    <w:p w14:paraId="5E87E6D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任何员工接到客户投诉，均需礼貌倾听，并立即引导至质量管理部或协助客户通过官方渠道提交。</w:t>
      </w:r>
    </w:p>
    <w:p w14:paraId="5C76589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质量管理部在接到投诉后，需在《客户投诉登记表》中详细记录：投诉客户、时间、联系方式、涉及服务项目、具体内容、客户诉求等关键信息。</w:t>
      </w:r>
    </w:p>
    <w:p w14:paraId="1A15E2C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质量管理部对投诉内容进行初步识别与分类，判断是否为有效投诉。</w:t>
      </w:r>
    </w:p>
    <w:p w14:paraId="6BC7EC57">
      <w:pPr>
        <w:pStyle w:val="28"/>
        <w:bidi w:val="0"/>
        <w:rPr>
          <w:rFonts w:hint="default"/>
          <w:lang w:val="en-US" w:eastAsia="zh-CN"/>
        </w:rPr>
      </w:pPr>
      <w:bookmarkStart w:id="14" w:name="_Toc6270"/>
      <w:r>
        <w:rPr>
          <w:rFonts w:hint="default"/>
          <w:lang w:val="en-US" w:eastAsia="zh-CN"/>
        </w:rPr>
        <w:t>投诉处理流程</w:t>
      </w:r>
      <w:bookmarkEnd w:id="14"/>
    </w:p>
    <w:p w14:paraId="0A648017">
      <w:pPr>
        <w:pStyle w:val="30"/>
        <w:bidi w:val="0"/>
        <w:rPr>
          <w:rFonts w:hint="default"/>
          <w:lang w:val="en-US" w:eastAsia="zh-CN"/>
        </w:rPr>
      </w:pPr>
      <w:bookmarkStart w:id="15" w:name="_Toc8640"/>
      <w:r>
        <w:rPr>
          <w:rFonts w:hint="default"/>
          <w:lang w:val="en-US" w:eastAsia="zh-CN"/>
        </w:rPr>
        <w:t>启动与通报</w:t>
      </w:r>
      <w:bookmarkEnd w:id="15"/>
    </w:p>
    <w:p w14:paraId="2ECCAC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质量管理部确认受理投诉后，应于1个工作小时内，将投诉信息通报至：</w:t>
      </w:r>
    </w:p>
    <w:p w14:paraId="3862433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质量管理部经理。</w:t>
      </w:r>
    </w:p>
    <w:p w14:paraId="05295AC5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投诉所涉服务项目的负责人（运维部/研发部）。</w:t>
      </w:r>
    </w:p>
    <w:p w14:paraId="42B585D8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必要时，通报至公司分管领导。</w:t>
      </w:r>
    </w:p>
    <w:p w14:paraId="1824B268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质量管理部经理根据投诉性质，在半个工作日内指定“投诉处理责任人”。</w:t>
      </w:r>
    </w:p>
    <w:p w14:paraId="12D0316A">
      <w:pPr>
        <w:pStyle w:val="30"/>
        <w:bidi w:val="0"/>
        <w:rPr>
          <w:rFonts w:hint="default"/>
          <w:lang w:val="en-US" w:eastAsia="zh-CN"/>
        </w:rPr>
      </w:pPr>
      <w:bookmarkStart w:id="16" w:name="_Toc9787"/>
      <w:r>
        <w:rPr>
          <w:rFonts w:hint="default"/>
          <w:lang w:val="en-US" w:eastAsia="zh-CN"/>
        </w:rPr>
        <w:t>调查与首次沟通</w:t>
      </w:r>
      <w:bookmarkEnd w:id="16"/>
    </w:p>
    <w:p w14:paraId="2FAF40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投诉处理责任人需立即对投诉事项进行调查、核实。</w:t>
      </w:r>
    </w:p>
    <w:p w14:paraId="1A1A0D2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责任人应在接到投诉任务后2个工作日内，制定初步处理方案/计划，并与投诉客户进行首次沟通，向客户说明调查进展、初步方案及预计解决时间。</w:t>
      </w:r>
    </w:p>
    <w:p w14:paraId="17078D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首次沟通后，责任人需将沟通情况通报质量管理部及相关领导。</w:t>
      </w:r>
    </w:p>
    <w:p w14:paraId="52EA1D59">
      <w:pPr>
        <w:pStyle w:val="30"/>
        <w:bidi w:val="0"/>
        <w:rPr>
          <w:rFonts w:hint="default"/>
          <w:lang w:val="en-US" w:eastAsia="zh-CN"/>
        </w:rPr>
      </w:pPr>
      <w:bookmarkStart w:id="17" w:name="_Toc27064"/>
      <w:r>
        <w:rPr>
          <w:rFonts w:hint="default"/>
          <w:lang w:val="en-US" w:eastAsia="zh-CN"/>
        </w:rPr>
        <w:t>处理与执行</w:t>
      </w:r>
      <w:bookmarkEnd w:id="17"/>
    </w:p>
    <w:p w14:paraId="70BFCC9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投诉处理责任人组织相关资源，按计划实施处理措施。</w:t>
      </w:r>
    </w:p>
    <w:p w14:paraId="189C08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在处理过程中，应视情况（如处理周期超过3天、方案有重大调整等）主动向客户通报进展。</w:t>
      </w:r>
    </w:p>
    <w:p w14:paraId="0C20A43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质量管理部对处理过程进行监控，并根据需要（事态严重、客户要求、处理周期长）进行阶段性回访，了解客户对处理过程的满意度，并将反馈同步给责任人。</w:t>
      </w:r>
    </w:p>
    <w:p w14:paraId="2AA1053F">
      <w:pPr>
        <w:pStyle w:val="30"/>
        <w:bidi w:val="0"/>
        <w:rPr>
          <w:rFonts w:hint="default"/>
          <w:lang w:val="en-US" w:eastAsia="zh-CN"/>
        </w:rPr>
      </w:pPr>
      <w:bookmarkStart w:id="18" w:name="_Toc22375"/>
      <w:r>
        <w:rPr>
          <w:rFonts w:hint="default"/>
          <w:lang w:val="en-US" w:eastAsia="zh-CN"/>
        </w:rPr>
        <w:t>解决与关闭</w:t>
      </w:r>
      <w:bookmarkEnd w:id="18"/>
    </w:p>
    <w:p w14:paraId="1961A5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投诉事项处理完毕后，投诉处理责任人应在1个工作日内，将最终处理结果通报质量管理部及原通报对象。</w:t>
      </w:r>
    </w:p>
    <w:p w14:paraId="7DA2CC1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责任人需完整填写《客户投诉处理单》中的“原因分析”、“纠正和预防措施”、“处理结果”等部分。</w:t>
      </w:r>
    </w:p>
    <w:p w14:paraId="4E79B69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质量管理部在收到处理结果后2个工作日内，对客户进行最终回访，确认客户对处理结果的满意度。</w:t>
      </w:r>
    </w:p>
    <w:p w14:paraId="5817DA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若客户满意，质量管理部经理签字确认，《客户投诉处理单》归档关闭。若客户不满意，则退回责任人重新处理。</w:t>
      </w:r>
    </w:p>
    <w:p w14:paraId="769DF4FD">
      <w:pPr>
        <w:pStyle w:val="28"/>
        <w:bidi w:val="0"/>
        <w:rPr>
          <w:rFonts w:hint="default"/>
          <w:lang w:val="en-US" w:eastAsia="zh-CN"/>
        </w:rPr>
      </w:pPr>
      <w:bookmarkStart w:id="19" w:name="_Toc9495"/>
      <w:r>
        <w:rPr>
          <w:rFonts w:hint="default"/>
          <w:lang w:val="en-US" w:eastAsia="zh-CN"/>
        </w:rPr>
        <w:t>投诉分析与改进</w:t>
      </w:r>
      <w:bookmarkEnd w:id="19"/>
    </w:p>
    <w:p w14:paraId="1FF724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质量管理部每季度对所有已关闭的投诉进行汇总、分类和统计分析，编制《季度客户投诉分析报告》。</w:t>
      </w:r>
    </w:p>
    <w:p w14:paraId="2364EFD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报告内容应包括：投诉数量、类型分布、涉及部门、处理时效、关闭率、重复性问题、改进建议等。</w:t>
      </w:r>
    </w:p>
    <w:p w14:paraId="690BD8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报告应提交公司管理层审阅，并向相关部门通报，作为管理评审和服务改进的重要输入。</w:t>
      </w:r>
    </w:p>
    <w:p w14:paraId="1973A35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对于投诉中暴露出的共性、系统性问题，由质量管理部依据《质量改进管理制度》发起专项改进。</w:t>
      </w:r>
    </w:p>
    <w:p w14:paraId="3B30A035">
      <w:pPr>
        <w:pStyle w:val="28"/>
        <w:bidi w:val="0"/>
        <w:rPr>
          <w:rFonts w:hint="default"/>
          <w:lang w:val="en-US" w:eastAsia="zh-CN"/>
        </w:rPr>
      </w:pPr>
      <w:bookmarkStart w:id="20" w:name="_Toc31295"/>
      <w:r>
        <w:rPr>
          <w:rFonts w:hint="default"/>
          <w:lang w:val="en-US" w:eastAsia="zh-CN"/>
        </w:rPr>
        <w:t>附则</w:t>
      </w:r>
      <w:bookmarkEnd w:id="20"/>
    </w:p>
    <w:p w14:paraId="7615538A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 w14:paraId="5E6DC6F8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47BCF62C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本制度涉及的相关记录表单，如《客户投诉登记表》、《客户投诉处理单》等，由质量管理部负责制定与维护。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E0D6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A460B"/>
    <w:multiLevelType w:val="singleLevel"/>
    <w:tmpl w:val="9BEA46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1DD6BD8"/>
    <w:multiLevelType w:val="singleLevel"/>
    <w:tmpl w:val="F1DD6B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BDB7C4"/>
    <w:multiLevelType w:val="singleLevel"/>
    <w:tmpl w:val="61BDB7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9CD3D89"/>
    <w:multiLevelType w:val="singleLevel"/>
    <w:tmpl w:val="79CD3D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D16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2085</Words>
  <Characters>2185</Characters>
  <Lines>0</Lines>
  <Paragraphs>0</Paragraphs>
  <TotalTime>0</TotalTime>
  <ScaleCrop>false</ScaleCrop>
  <LinksUpToDate>false</LinksUpToDate>
  <CharactersWithSpaces>2267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2026-05-16T09:48:38Z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