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598211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2080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10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604418DF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3747"/>
      <w:bookmarkStart w:id="2" w:name="_Toc15004"/>
      <w:r>
        <w:rPr>
          <w:rFonts w:hint="eastAsia"/>
          <w:lang w:val="en-US" w:eastAsia="zh-CN"/>
        </w:rPr>
        <w:t>人员招聘管理制度</w:t>
      </w:r>
      <w:bookmarkEnd w:id="1"/>
      <w:bookmarkEnd w:id="2"/>
    </w:p>
    <w:p w14:paraId="400ABE1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3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699D9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FC365A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人力资源部</w:t>
            </w:r>
          </w:p>
        </w:tc>
        <w:tc>
          <w:tcPr>
            <w:tcW w:w="2708" w:type="dxa"/>
          </w:tcPr>
          <w:p w14:paraId="14D5EB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3CCB8E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6F2AF0F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 w14:paraId="3864EAF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28594C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086EE3C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00D811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3E4FD7F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109B7F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16A4BC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536E70F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743803E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49D59B4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667855E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1F99067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777AE1C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9C890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1980DF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3BC95C5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6D320DF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7C056A6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200"/>
                <w:kern w:val="0"/>
                <w:sz w:val="20"/>
                <w:szCs w:val="20"/>
                <w:lang w:val="en-US" w:eastAsia="zh-CN"/>
              </w:rPr>
              <w:t>平湾</w:t>
            </w:r>
            <w:bookmarkStart w:id="20" w:name="_GoBack"/>
            <w:bookmarkEnd w:id="20"/>
          </w:p>
        </w:tc>
        <w:tc>
          <w:tcPr>
            <w:tcW w:w="1606" w:type="dxa"/>
          </w:tcPr>
          <w:p w14:paraId="0172E2A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 w14:paraId="7CABDD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063A71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  <w:shd w:val="clear" w:color="auto" w:fill="auto"/>
          </w:tcPr>
          <w:p w14:paraId="4BA24E6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72" w:type="dxa"/>
            <w:shd w:val="clear" w:color="auto" w:fill="auto"/>
          </w:tcPr>
          <w:p w14:paraId="6C82D11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 w14:paraId="4CBFE10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829" w:type="dxa"/>
            <w:shd w:val="clear" w:color="auto" w:fill="auto"/>
          </w:tcPr>
          <w:p w14:paraId="6671F7D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 w14:paraId="714975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 w14:paraId="760557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 w14:paraId="1FAE07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  <w:shd w:val="clear" w:color="auto" w:fill="auto"/>
          </w:tcPr>
          <w:p w14:paraId="745BA5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72" w:type="dxa"/>
            <w:shd w:val="clear" w:color="auto" w:fill="auto"/>
          </w:tcPr>
          <w:p w14:paraId="689DCF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 w14:paraId="324A3E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829" w:type="dxa"/>
            <w:shd w:val="clear" w:color="auto" w:fill="auto"/>
          </w:tcPr>
          <w:p w14:paraId="13EA34C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 w14:paraId="547158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 w14:paraId="786DB6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 w14:paraId="79C2F9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035F27E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C391F7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CBACFD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A87547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9EFCD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CE1C9C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24464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67CFC6E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ACED0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355DF23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5523C46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B7744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CB011B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596A5F9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108DAB8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7F1130A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_Toc22080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_Toc22080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FFE366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_Toc23747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人员招聘管理制度</w:t>
          </w:r>
          <w:r>
            <w:tab/>
          </w:r>
          <w:r>
            <w:fldChar w:fldCharType="begin"/>
          </w:r>
          <w:r>
            <w:instrText xml:space="preserve"> PAGEREF _Toc23747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D1394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_Toc25827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目的与作用</w:t>
          </w:r>
          <w:r>
            <w:tab/>
          </w:r>
          <w:r>
            <w:fldChar w:fldCharType="begin"/>
          </w:r>
          <w:r>
            <w:instrText xml:space="preserve"> PAGEREF _Toc25827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A3189F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_Toc14585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管理职责</w:t>
          </w:r>
          <w:r>
            <w:tab/>
          </w:r>
          <w:r>
            <w:fldChar w:fldCharType="begin"/>
          </w:r>
          <w:r>
            <w:instrText xml:space="preserve"> PAGEREF _Toc14585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C47AA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_Toc30984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人力资源部</w:t>
          </w:r>
          <w:r>
            <w:tab/>
          </w:r>
          <w:r>
            <w:fldChar w:fldCharType="begin"/>
          </w:r>
          <w:r>
            <w:instrText xml:space="preserve"> PAGEREF _Toc30984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8FF957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_Toc16087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公司管理层</w:t>
          </w:r>
          <w:r>
            <w:tab/>
          </w:r>
          <w:r>
            <w:fldChar w:fldCharType="begin"/>
          </w:r>
          <w:r>
            <w:instrText xml:space="preserve"> PAGEREF _Toc16087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04A2B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_Toc27307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其他运维相关部门</w:t>
          </w:r>
          <w:r>
            <w:tab/>
          </w:r>
          <w:r>
            <w:fldChar w:fldCharType="begin"/>
          </w:r>
          <w:r>
            <w:instrText xml:space="preserve"> PAGEREF _Toc27307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E4549F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招聘工作管理原则</w:t>
          </w:r>
          <w:r>
            <w:tab/>
          </w:r>
          <w:r>
            <w:fldChar w:fldCharType="begin"/>
          </w:r>
          <w:r>
            <w:instrText xml:space="preserve"> PAGEREF _Toc473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1C7D4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_Toc29950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招聘计划与需求管理</w:t>
          </w:r>
          <w:r>
            <w:tab/>
          </w:r>
          <w:r>
            <w:fldChar w:fldCharType="begin"/>
          </w:r>
          <w:r>
            <w:instrText xml:space="preserve"> PAGEREF _Toc29950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BD2AB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_Toc5997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需求提报</w:t>
          </w:r>
          <w:r>
            <w:tab/>
          </w:r>
          <w:r>
            <w:fldChar w:fldCharType="begin"/>
          </w:r>
          <w:r>
            <w:instrText xml:space="preserve"> PAGEREF _Toc5997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57D525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计划制定与审批</w:t>
          </w:r>
          <w:r>
            <w:tab/>
          </w:r>
          <w:r>
            <w:fldChar w:fldCharType="begin"/>
          </w:r>
          <w:r>
            <w:instrText xml:space="preserve"> PAGEREF _Toc2743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66667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_Toc30343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招聘实施流程</w:t>
          </w:r>
          <w:r>
            <w:tab/>
          </w:r>
          <w:r>
            <w:fldChar w:fldCharType="begin"/>
          </w:r>
          <w:r>
            <w:instrText xml:space="preserve"> PAGEREF _Toc30343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13D9E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_Toc8641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录用、审批与入职</w:t>
          </w:r>
          <w:r>
            <w:tab/>
          </w:r>
          <w:r>
            <w:fldChar w:fldCharType="begin"/>
          </w:r>
          <w:r>
            <w:instrText xml:space="preserve"> PAGEREF _Toc8641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33E336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_Toc21760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6.1. 录用决策与审批</w:t>
          </w:r>
          <w:r>
            <w:tab/>
          </w:r>
          <w:r>
            <w:fldChar w:fldCharType="begin"/>
          </w:r>
          <w:r>
            <w:instrText xml:space="preserve"> PAGEREF _Toc21760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3B182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_Toc22956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 入职报到手续</w:t>
          </w:r>
          <w:r>
            <w:tab/>
          </w:r>
          <w:r>
            <w:fldChar w:fldCharType="begin"/>
          </w:r>
          <w:r>
            <w:instrText xml:space="preserve"> PAGEREF _Toc22956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71090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_Toc30945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6.3. 入职引导与培训</w:t>
          </w:r>
          <w:r>
            <w:tab/>
          </w:r>
          <w:r>
            <w:fldChar w:fldCharType="begin"/>
          </w:r>
          <w:r>
            <w:instrText xml:space="preserve"> PAGEREF _Toc30945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497C0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_Toc14916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试用期与转正管理</w:t>
          </w:r>
          <w:r>
            <w:tab/>
          </w:r>
          <w:r>
            <w:fldChar w:fldCharType="begin"/>
          </w:r>
          <w:r>
            <w:instrText xml:space="preserve"> PAGEREF _Toc14916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A57C1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_Toc25860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_Toc25860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63FC8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_Toc29753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9. 附则</w:t>
          </w:r>
          <w:r>
            <w:tab/>
          </w:r>
          <w:r>
            <w:fldChar w:fldCharType="begin"/>
          </w:r>
          <w:r>
            <w:instrText xml:space="preserve"> PAGEREF _Toc29753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F8E2BA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19D09A1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40076592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25827"/>
      <w:r>
        <w:rPr>
          <w:rFonts w:hint="default"/>
          <w:lang w:val="en-US" w:eastAsia="zh-CN"/>
        </w:rPr>
        <w:t>目的与作用</w:t>
      </w:r>
      <w:bookmarkEnd w:id="3"/>
    </w:p>
    <w:p w14:paraId="5440216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员工招聘活动，建立科学、公开、公平、公正的人才选拔与引进机制，确保为公司运维服务业务持续、高效地吸纳与配置符合岗位要求、认同企业文化的专业人才，保障公司发展战略与业务目标的实现，特制定本制度。</w:t>
      </w:r>
    </w:p>
    <w:p w14:paraId="057DADB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14585"/>
      <w:r>
        <w:rPr>
          <w:rFonts w:hint="default"/>
          <w:lang w:val="en-US" w:eastAsia="zh-CN"/>
        </w:rPr>
        <w:t>管理职责</w:t>
      </w:r>
      <w:bookmarkEnd w:id="4"/>
    </w:p>
    <w:p w14:paraId="2065DAF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30984"/>
      <w:r>
        <w:rPr>
          <w:rFonts w:hint="default"/>
          <w:lang w:val="en-US" w:eastAsia="zh-CN"/>
        </w:rPr>
        <w:t>人力资源部</w:t>
      </w:r>
      <w:bookmarkEnd w:id="5"/>
    </w:p>
    <w:p w14:paraId="5B01F52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负责本制度的制定、修订与解释。</w:t>
      </w:r>
    </w:p>
    <w:p w14:paraId="0DF923A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负责审核各部门招聘需求，制定公司年度/月度招聘计划及预算。</w:t>
      </w:r>
    </w:p>
    <w:p w14:paraId="72A9076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负责开拓、维护各类招聘渠道，组织实施招聘活动（信息发布、简历收集与筛选、面试安排等）。</w:t>
      </w:r>
    </w:p>
    <w:p w14:paraId="25AE8DB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负责组织公司级面试（初试），协调复试，办理录用审批、入职手续及背景调查。</w:t>
      </w:r>
    </w:p>
    <w:p w14:paraId="057F526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负责建立和维护招聘过程记录及人才储备库。</w:t>
      </w:r>
    </w:p>
    <w:p w14:paraId="30D77F7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各用人部门（运维部、研发部、质量管理部、应急管理部等）：</w:t>
      </w:r>
    </w:p>
    <w:p w14:paraId="2ED9D51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负责根据业务发展提报本部门人员需求。</w:t>
      </w:r>
    </w:p>
    <w:p w14:paraId="1FF06F4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负责明确招聘岗位的详细职责、任职资格与能力要求。</w:t>
      </w:r>
    </w:p>
    <w:p w14:paraId="1E90374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负责主导专业面试（复试），对应聘者的专业能力、技能水平及岗位匹配度进行评估。</w:t>
      </w:r>
    </w:p>
    <w:p w14:paraId="2869506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负责新员工入职后的部门级岗前培训与工作安排。</w:t>
      </w:r>
    </w:p>
    <w:p w14:paraId="58CE8DD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6087"/>
      <w:r>
        <w:rPr>
          <w:rFonts w:hint="default"/>
          <w:lang w:val="en-US" w:eastAsia="zh-CN"/>
        </w:rPr>
        <w:t>公司管理层</w:t>
      </w:r>
      <w:bookmarkEnd w:id="6"/>
    </w:p>
    <w:p w14:paraId="3F63197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负责审批年度/重要招聘计划与预算。</w:t>
      </w:r>
    </w:p>
    <w:p w14:paraId="1317C8D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负责对关键岗位的最终录用进行审批。</w:t>
      </w:r>
    </w:p>
    <w:p w14:paraId="13F6913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7" w:name="_Toc27307"/>
      <w:r>
        <w:rPr>
          <w:rFonts w:hint="eastAsia"/>
          <w:lang w:val="en-US" w:eastAsia="zh-CN"/>
        </w:rPr>
        <w:t>其他运维相关部门</w:t>
      </w:r>
      <w:bookmarkEnd w:id="7"/>
    </w:p>
    <w:p w14:paraId="66EDF49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根据运维需要提交用人计划和用人要求</w:t>
      </w:r>
    </w:p>
    <w:p w14:paraId="75E7C84C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473"/>
      <w:r>
        <w:rPr>
          <w:rFonts w:hint="default"/>
          <w:lang w:val="en-US" w:eastAsia="zh-CN"/>
        </w:rPr>
        <w:t>招聘工作管理原则</w:t>
      </w:r>
      <w:bookmarkEnd w:id="8"/>
    </w:p>
    <w:p w14:paraId="465C504A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计划性原则：招聘活动应基于公司战略与业务规划，以部门人员编制和实际需求为依据，有计划地进行，避免盲目招聘。</w:t>
      </w:r>
    </w:p>
    <w:p w14:paraId="448AFBE3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公开公平原则：招聘信息应公开透明，选拔过程应公平、公正，为所有应聘者提供平等竞争的机会。</w:t>
      </w:r>
    </w:p>
    <w:p w14:paraId="003EE052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人岗匹配原则：以岗位实际需求为出发点，重点考察应聘者的专业知识、技能、综合素质与岗位要求的匹配度。</w:t>
      </w:r>
    </w:p>
    <w:p w14:paraId="0681F2A1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择优录用原则：在符合任职资格的基础上，综合评估应聘者的能力、潜力和价值观，择优录用。</w:t>
      </w:r>
    </w:p>
    <w:p w14:paraId="0DCFAF05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成本效率原则：合理选择招聘渠道与方法，控制招聘成本，提高招聘效率与质量。</w:t>
      </w:r>
    </w:p>
    <w:p w14:paraId="118AD3B8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29950"/>
      <w:r>
        <w:rPr>
          <w:rFonts w:hint="default"/>
          <w:lang w:val="en-US" w:eastAsia="zh-CN"/>
        </w:rPr>
        <w:t>招聘计划与需求管理</w:t>
      </w:r>
      <w:bookmarkEnd w:id="9"/>
    </w:p>
    <w:p w14:paraId="06F37E0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5997"/>
      <w:r>
        <w:rPr>
          <w:rFonts w:hint="default"/>
          <w:lang w:val="en-US" w:eastAsia="zh-CN"/>
        </w:rPr>
        <w:t>需求提报</w:t>
      </w:r>
      <w:bookmarkEnd w:id="10"/>
    </w:p>
    <w:p w14:paraId="2E1E1D4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各部门根据业务规划、项目立项或人员缺口，填写《人员需求申请表》，说明需求原因、岗位名称、人数、到岗时间及详细的任职要求。</w:t>
      </w:r>
    </w:p>
    <w:p w14:paraId="54F72A9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需求提报应具有前瞻性，通常应提前一个月提交至人力资源部。</w:t>
      </w:r>
    </w:p>
    <w:p w14:paraId="0ACD9A6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2743"/>
      <w:r>
        <w:rPr>
          <w:rFonts w:hint="default"/>
          <w:lang w:val="en-US" w:eastAsia="zh-CN"/>
        </w:rPr>
        <w:t>计划制定与审批</w:t>
      </w:r>
      <w:bookmarkEnd w:id="11"/>
    </w:p>
    <w:p w14:paraId="1FC85D3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人力资源部汇总审核各部门需求，结合公司人力资源规划、预算及市场情况，制定《招聘计划》。</w:t>
      </w:r>
    </w:p>
    <w:p w14:paraId="2383AB3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《招聘计划》应包括招聘岗位、人数、渠道、预算、时间表等内容，报公司领导审批后执行。</w:t>
      </w:r>
    </w:p>
    <w:p w14:paraId="5394938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对于突发性或临时性需求，可按紧急流程进行专项审批。</w:t>
      </w:r>
    </w:p>
    <w:p w14:paraId="02430685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30343"/>
      <w:r>
        <w:rPr>
          <w:rFonts w:hint="default"/>
          <w:lang w:val="en-US" w:eastAsia="zh-CN"/>
        </w:rPr>
        <w:t>招聘实施流程</w:t>
      </w:r>
      <w:bookmarkEnd w:id="12"/>
    </w:p>
    <w:p w14:paraId="25ADE13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渠道选择与信息发布： 人力资源部根据岗位特性，选择网络平台、校园招聘、内部推荐、行业招聘会等渠道发布招聘信息。</w:t>
      </w:r>
    </w:p>
    <w:p w14:paraId="09C4553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简历收集与筛选：</w:t>
      </w:r>
    </w:p>
    <w:p w14:paraId="15AB9F8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人力资源部统一接收应聘简历，进行初步筛选，剔除明显不符合基本条件者。</w:t>
      </w:r>
    </w:p>
    <w:p w14:paraId="1BC5D71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将初步筛选后的简历提交至用人部门进行专业资格复审，共同确定面试候选人名单。</w:t>
      </w:r>
    </w:p>
    <w:p w14:paraId="5788FC2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面试组织与评估：</w:t>
      </w:r>
    </w:p>
    <w:p w14:paraId="2319382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初试：通常由人力资源部组织，主要考察应聘者的综合素质、求职动机、职业规划、薪酬期望及与公司文化的契合度。</w:t>
      </w:r>
    </w:p>
    <w:p w14:paraId="16D7EAF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复试（专业面试）：由用人部门主导，可包含笔试、技能实操、案例讨论等形式，深入考察专业能力、解决问题能力及团队协作潜力。面试官需填写《面试评估表》。</w:t>
      </w:r>
    </w:p>
    <w:p w14:paraId="49E8B56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对于关键岗位，可安排多轮面试或由公司高层领导参与终面。</w:t>
      </w:r>
    </w:p>
    <w:p w14:paraId="5869A0A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背景调查：对拟录用的候选人，经其同意后，人力资源部可对其学历、工作经历等信息进行必要的核实。</w:t>
      </w:r>
    </w:p>
    <w:p w14:paraId="025FF0D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8641"/>
      <w:r>
        <w:rPr>
          <w:rFonts w:hint="default"/>
          <w:lang w:val="en-US" w:eastAsia="zh-CN"/>
        </w:rPr>
        <w:t>录用、审批与入职</w:t>
      </w:r>
      <w:bookmarkEnd w:id="13"/>
    </w:p>
    <w:p w14:paraId="29B6526D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21760"/>
      <w:r>
        <w:rPr>
          <w:rFonts w:hint="default"/>
          <w:lang w:val="en-US" w:eastAsia="zh-CN"/>
        </w:rPr>
        <w:t>录用决策与审批</w:t>
      </w:r>
      <w:bookmarkEnd w:id="14"/>
    </w:p>
    <w:p w14:paraId="275E552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人力资源部综合面试评估结果，与用人部门协商确定建议录用人选及薪酬方案。</w:t>
      </w:r>
    </w:p>
    <w:p w14:paraId="3FDC430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填写《员工录用审批表》，附面试评估记录，按权限报批。</w:t>
      </w:r>
    </w:p>
    <w:p w14:paraId="2BDC197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录用通知： 审批通过后，人力资源部向被录用者发放书面或电子版《录用通知书》，明确岗位、薪酬、报到时间、地点及所需材料。</w:t>
      </w:r>
    </w:p>
    <w:p w14:paraId="753647A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22956"/>
      <w:r>
        <w:rPr>
          <w:rFonts w:hint="default"/>
          <w:lang w:val="en-US" w:eastAsia="zh-CN"/>
        </w:rPr>
        <w:t>入职报到手续</w:t>
      </w:r>
      <w:bookmarkEnd w:id="15"/>
    </w:p>
    <w:p w14:paraId="019BAB9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新员工按期至人力资源部报到，提交身份证、学历学位证、资格证书等原件及复印件。</w:t>
      </w:r>
    </w:p>
    <w:p w14:paraId="3E81527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签订《劳动合同》、《保密协议》等法律文件。</w:t>
      </w:r>
    </w:p>
    <w:p w14:paraId="2F64CD9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人力资源部进行入职登记，介绍公司基本规章制度、考勤方式，发放办公用品，安排办公位置。</w:t>
      </w:r>
    </w:p>
    <w:p w14:paraId="2C6DF63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30945"/>
      <w:r>
        <w:rPr>
          <w:rFonts w:hint="default"/>
          <w:lang w:val="en-US" w:eastAsia="zh-CN"/>
        </w:rPr>
        <w:t>入职引导与培训</w:t>
      </w:r>
      <w:bookmarkEnd w:id="16"/>
    </w:p>
    <w:p w14:paraId="23E628F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人力资源部组织公司级入职培训（公司概况、文化、制度、安全等）。</w:t>
      </w:r>
    </w:p>
    <w:p w14:paraId="761C6EE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用人部门负责部门级岗前培训，指定导师，介绍岗位职责、工作流程、团队情况及相关业务知识。</w:t>
      </w:r>
    </w:p>
    <w:p w14:paraId="02DA231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14916"/>
      <w:r>
        <w:rPr>
          <w:rFonts w:hint="default"/>
          <w:lang w:val="en-US" w:eastAsia="zh-CN"/>
        </w:rPr>
        <w:t>试用期与转正管理</w:t>
      </w:r>
      <w:bookmarkEnd w:id="17"/>
    </w:p>
    <w:p w14:paraId="300D221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试用期规定： 新员工均设试用期，期限依据《劳动合同法》及劳动合同约定执行，通常为1-3个月。</w:t>
      </w:r>
    </w:p>
    <w:p w14:paraId="57642C0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试用期考核：</w:t>
      </w:r>
    </w:p>
    <w:p w14:paraId="39252C85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试用期满前，由人力资源部发起转正流程。</w:t>
      </w:r>
    </w:p>
    <w:p w14:paraId="67D05B45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用人部门对新员工试用期工作表现进行全面评估，填写《试用期考核表》。</w:t>
      </w:r>
    </w:p>
    <w:p w14:paraId="7DB4210F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考核内容应包括工作态度、能力体现、任务完成情况及文化融入度。</w:t>
      </w:r>
    </w:p>
    <w:p w14:paraId="1DD8A23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转正审批：</w:t>
      </w:r>
    </w:p>
    <w:p w14:paraId="69A8435B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考核合格者，办理正式转正手续，确定转正后薪酬福利。</w:t>
      </w:r>
    </w:p>
    <w:p w14:paraId="098490E4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考核不合格者，可根据实际情况依法解除劳动关系，或协商调整岗位、延长试用期。</w:t>
      </w:r>
    </w:p>
    <w:p w14:paraId="371E2319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8" w:name="_Toc25860"/>
      <w:r>
        <w:rPr>
          <w:rFonts w:hint="eastAsia"/>
          <w:lang w:val="en-US" w:eastAsia="zh-CN"/>
        </w:rPr>
        <w:t>考核指标</w:t>
      </w:r>
      <w:bookmarkEnd w:id="18"/>
    </w:p>
    <w:tbl>
      <w:tblPr>
        <w:tblStyle w:val="20"/>
        <w:tblW w:w="7675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7"/>
        <w:gridCol w:w="888"/>
        <w:gridCol w:w="3552"/>
        <w:gridCol w:w="1308"/>
      </w:tblGrid>
      <w:tr w14:paraId="40045E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5E5AEB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2D9F08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3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4F23E0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2FFA45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 w14:paraId="2C5713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3295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招聘计划达成率</w:t>
            </w:r>
          </w:p>
        </w:tc>
        <w:tc>
          <w:tcPr>
            <w:tcW w:w="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C18C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≥95%</w:t>
            </w:r>
          </w:p>
        </w:tc>
        <w:tc>
          <w:tcPr>
            <w:tcW w:w="3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DF58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实际聘用人数/计划招聘人数*100%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0EBE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</w:tr>
    </w:tbl>
    <w:p w14:paraId="5265D208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29753"/>
      <w:r>
        <w:rPr>
          <w:rFonts w:hint="default"/>
          <w:lang w:val="en-US" w:eastAsia="zh-CN"/>
        </w:rPr>
        <w:t>附则</w:t>
      </w:r>
      <w:bookmarkEnd w:id="19"/>
    </w:p>
    <w:p w14:paraId="72B16594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本制度由人力资源部负责解释与修订。</w:t>
      </w:r>
    </w:p>
    <w:p w14:paraId="7366FD30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本制度自发布之日起生效，原相关规定与之冲突的，以本制度为准。</w:t>
      </w:r>
    </w:p>
    <w:p w14:paraId="3E801C1B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本制度涉及的相关记录表单（《人员需求申请表》、《面试评估表》、《员工录用审批表》、《试用期考核表》等）由人力资源部负责设计与管理。</w:t>
      </w: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6F95F9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9F828F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9DCAE17"/>
    <w:multiLevelType w:val="singleLevel"/>
    <w:tmpl w:val="99DCAE1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80CE53C"/>
    <w:multiLevelType w:val="singleLevel"/>
    <w:tmpl w:val="B80CE53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C41C6DB7"/>
    <w:multiLevelType w:val="singleLevel"/>
    <w:tmpl w:val="C41C6DB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261C73BA"/>
    <w:multiLevelType w:val="singleLevel"/>
    <w:tmpl w:val="261C73B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2AE1145"/>
    <w:rsid w:val="064E336B"/>
    <w:rsid w:val="1D4F5C24"/>
    <w:rsid w:val="225A0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2203</Words>
  <Characters>2311</Characters>
  <Lines>0</Lines>
  <Paragraphs>0</Paragraphs>
  <TotalTime>0</TotalTime>
  <ScaleCrop>false</ScaleCrop>
  <LinksUpToDate>false</LinksUpToDate>
  <CharactersWithSpaces>2388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2026-05-16T18:08:29Z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