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236D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35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-26035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1F0A8A2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400"/>
      <w:r>
        <w:rPr>
          <w:rFonts w:hint="eastAsia"/>
          <w:lang w:val="en-US" w:eastAsia="zh-CN"/>
        </w:rPr>
        <w:t>2026年度人员管理计划</w:t>
      </w:r>
      <w:bookmarkEnd w:id="1"/>
    </w:p>
    <w:p w14:paraId="5D9E24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6520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2FA67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512C32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5718B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DCA64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6F4B1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7BE68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729CA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21362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7891A21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C13D18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105F6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A5A13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001C0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99CDD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079BE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F3C8E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FD809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C950C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5E253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2026.1.10</w:t>
            </w:r>
          </w:p>
        </w:tc>
        <w:tc>
          <w:tcPr>
            <w:tcW w:w="972" w:type="dxa"/>
          </w:tcPr>
          <w:p w14:paraId="554EE2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D66F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C6AF7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平湾</w:t>
            </w:r>
          </w:p>
        </w:tc>
        <w:tc>
          <w:tcPr>
            <w:tcW w:w="1606" w:type="dxa"/>
          </w:tcPr>
          <w:p w14:paraId="2D0476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52D077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5B474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A36517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B28BB2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914F0E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BFE74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2B111F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0C4616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B79F6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C8A168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448D16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758F6A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EE040D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FFE576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F6A16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9516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2DB2F9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CAD6D4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9D2FD9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0A9899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B236B6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90601E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B7289D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4B9B5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25399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_Toc14355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BC5C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2026年度人员管理计划</w:t>
          </w:r>
          <w:r>
            <w:tab/>
          </w:r>
          <w:r>
            <w:fldChar w:fldCharType="begin"/>
          </w:r>
          <w:r>
            <w:instrText xml:space="preserve"> PAGEREF _Toc16400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F7B8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_Toc3803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2E33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管理目的</w:t>
          </w:r>
          <w:r>
            <w:tab/>
          </w:r>
          <w:r>
            <w:fldChar w:fldCharType="begin"/>
          </w:r>
          <w:r>
            <w:instrText xml:space="preserve"> PAGEREF _Toc13541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15A4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_Toc30584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3FBA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基本原则</w:t>
          </w:r>
          <w:r>
            <w:tab/>
          </w:r>
          <w:r>
            <w:fldChar w:fldCharType="begin"/>
          </w:r>
          <w:r>
            <w:instrText xml:space="preserve"> PAGEREF _Toc3546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8F95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管理职责</w:t>
          </w:r>
          <w:r>
            <w:tab/>
          </w:r>
          <w:r>
            <w:fldChar w:fldCharType="begin"/>
          </w:r>
          <w:r>
            <w:instrText xml:space="preserve"> PAGEREF _Toc31695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A3F7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人员储备计划</w:t>
          </w:r>
          <w:r>
            <w:tab/>
          </w:r>
          <w:r>
            <w:fldChar w:fldCharType="begin"/>
          </w:r>
          <w:r>
            <w:instrText xml:space="preserve"> PAGEREF _Toc31822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5C3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储备岗位识别</w:t>
          </w:r>
          <w:r>
            <w:tab/>
          </w:r>
          <w:r>
            <w:fldChar w:fldCharType="begin"/>
          </w:r>
          <w:r>
            <w:instrText xml:space="preserve"> PAGEREF _Toc17066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A4A8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储备人员选拔标准</w:t>
          </w:r>
          <w:r>
            <w:tab/>
          </w:r>
          <w:r>
            <w:fldChar w:fldCharType="begin"/>
          </w:r>
          <w:r>
            <w:instrText xml:space="preserve"> PAGEREF _Toc25404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8472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储备计划</w:t>
          </w:r>
          <w:r>
            <w:tab/>
          </w:r>
          <w:r>
            <w:fldChar w:fldCharType="begin"/>
          </w:r>
          <w:r>
            <w:instrText xml:space="preserve"> PAGEREF _Toc1287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3118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人员招聘计划</w:t>
          </w:r>
          <w:r>
            <w:tab/>
          </w:r>
          <w:r>
            <w:fldChar w:fldCharType="begin"/>
          </w:r>
          <w:r>
            <w:instrText xml:space="preserve"> PAGEREF _Toc14802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2B73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招聘需求分析</w:t>
          </w:r>
          <w:r>
            <w:tab/>
          </w:r>
          <w:r>
            <w:fldChar w:fldCharType="begin"/>
          </w:r>
          <w:r>
            <w:instrText xml:space="preserve"> PAGEREF _Toc7901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0FE7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招聘渠道与策略</w:t>
          </w:r>
          <w:r>
            <w:tab/>
          </w:r>
          <w:r>
            <w:fldChar w:fldCharType="begin"/>
          </w:r>
          <w:r>
            <w:instrText xml:space="preserve"> PAGEREF _Toc12199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C1A4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人员备份计划</w:t>
          </w:r>
          <w:r>
            <w:tab/>
          </w:r>
          <w:r>
            <w:fldChar w:fldCharType="begin"/>
          </w:r>
          <w:r>
            <w:instrText xml:space="preserve"> PAGEREF _Toc7931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67BA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备份岗位识别</w:t>
          </w:r>
          <w:r>
            <w:tab/>
          </w:r>
          <w:r>
            <w:fldChar w:fldCharType="begin"/>
          </w:r>
          <w:r>
            <w:instrText xml:space="preserve"> PAGEREF _Toc1943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980D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备份机制优化</w:t>
          </w:r>
          <w:r>
            <w:tab/>
          </w:r>
          <w:r>
            <w:fldChar w:fldCharType="begin"/>
          </w:r>
          <w:r>
            <w:instrText xml:space="preserve"> PAGEREF _Toc5870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DF08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人员培训计划</w:t>
          </w:r>
          <w:r>
            <w:tab/>
          </w:r>
          <w:r>
            <w:fldChar w:fldCharType="begin"/>
          </w:r>
          <w:r>
            <w:instrText xml:space="preserve"> PAGEREF _Toc1683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0E6E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培训需求分析</w:t>
          </w:r>
          <w:r>
            <w:tab/>
          </w:r>
          <w:r>
            <w:fldChar w:fldCharType="begin"/>
          </w:r>
          <w:r>
            <w:instrText xml:space="preserve"> PAGEREF _Toc13078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EBFB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_Toc32233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20D2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人员绩效考核计划</w:t>
          </w:r>
          <w:r>
            <w:tab/>
          </w:r>
          <w:r>
            <w:fldChar w:fldCharType="begin"/>
          </w:r>
          <w:r>
            <w:instrText xml:space="preserve"> PAGEREF _Toc9290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1C94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考核周期</w:t>
          </w:r>
          <w:r>
            <w:tab/>
          </w:r>
          <w:r>
            <w:fldChar w:fldCharType="begin"/>
          </w:r>
          <w:r>
            <w:instrText xml:space="preserve"> PAGEREF _Toc29902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B68F0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_Toc28605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D8A1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考核结果应用</w:t>
          </w:r>
          <w:r>
            <w:tab/>
          </w:r>
          <w:r>
            <w:fldChar w:fldCharType="begin"/>
          </w:r>
          <w:r>
            <w:instrText xml:space="preserve"> PAGEREF _Toc21294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8CD2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人员</w:t>
          </w:r>
          <w:r>
            <w:rPr>
              <w:rFonts w:hint="eastAsia"/>
              <w:lang w:val="en-US" w:eastAsia="zh-CN"/>
            </w:rPr>
            <w:t>能力评价</w:t>
          </w:r>
          <w:r>
            <w:t>计划</w:t>
          </w:r>
          <w:r>
            <w:tab/>
          </w:r>
          <w:r>
            <w:fldChar w:fldCharType="begin"/>
          </w:r>
          <w:r>
            <w:instrText xml:space="preserve"> PAGEREF _Toc7948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54F5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  <w:lang w:val="en-US" w:eastAsia="zh-CN"/>
            </w:rPr>
            <w:t>评价</w:t>
          </w:r>
          <w:r>
            <w:t>周期</w:t>
          </w:r>
          <w:r>
            <w:tab/>
          </w:r>
          <w:r>
            <w:fldChar w:fldCharType="begin"/>
          </w:r>
          <w:r>
            <w:instrText xml:space="preserve"> PAGEREF _Toc16403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75AB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技能等级体系</w:t>
          </w:r>
          <w:r>
            <w:tab/>
          </w:r>
          <w:r>
            <w:fldChar w:fldCharType="begin"/>
          </w:r>
          <w:r>
            <w:instrText xml:space="preserve"> PAGEREF _Toc22926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4B68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rPr>
              <w:rFonts w:hint="eastAsia"/>
              <w:lang w:val="en-US" w:eastAsia="zh-CN"/>
            </w:rPr>
            <w:t>评价</w:t>
          </w:r>
          <w:r>
            <w:t>流程</w:t>
          </w:r>
          <w:r>
            <w:tab/>
          </w:r>
          <w:r>
            <w:fldChar w:fldCharType="begin"/>
          </w:r>
          <w:r>
            <w:instrText xml:space="preserve"> PAGEREF _Toc14364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9774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_Toc31077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C795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_Toc17630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EBDCB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776ED6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DE03B46">
      <w:pPr>
        <w:pStyle w:val="29"/>
        <w:bidi w:val="0"/>
      </w:pPr>
      <w:bookmarkStart w:id="2" w:name="_Toc3803"/>
      <w:bookmarkStart w:id="3" w:name="heading_0"/>
      <w:r>
        <w:t>总则</w:t>
      </w:r>
      <w:bookmarkEnd w:id="2"/>
      <w:bookmarkEnd w:id="3"/>
    </w:p>
    <w:p w14:paraId="02BC9878">
      <w:pPr>
        <w:pStyle w:val="31"/>
        <w:bidi w:val="0"/>
      </w:pPr>
      <w:bookmarkStart w:id="4" w:name="heading_1"/>
      <w:bookmarkStart w:id="5" w:name="_Toc13541"/>
      <w:r>
        <w:t>管理目的</w:t>
      </w:r>
      <w:bookmarkEnd w:id="4"/>
      <w:bookmarkEnd w:id="5"/>
    </w:p>
    <w:p w14:paraId="188835BD">
      <w:pPr>
        <w:pStyle w:val="30"/>
        <w:bidi w:val="0"/>
      </w:pPr>
      <w:r>
        <w:t>为持续优化公司人力资源配置，巩固ITSS三级体系建设成果，进一步提升员工专业技能与综合素质，保障公司运维业务（特别是公安视频监控、智慧安防等核心项目）的稳定与持续发展，在总结2025年人员管理经验的基础上，结合2026年业务发展目标，特制定本计划。</w:t>
      </w:r>
    </w:p>
    <w:p w14:paraId="0933AD06">
      <w:pPr>
        <w:pStyle w:val="31"/>
        <w:bidi w:val="0"/>
      </w:pPr>
      <w:bookmarkStart w:id="6" w:name="heading_2"/>
      <w:bookmarkStart w:id="7" w:name="_Toc30584"/>
      <w:r>
        <w:t>适用范围</w:t>
      </w:r>
      <w:bookmarkEnd w:id="6"/>
      <w:bookmarkEnd w:id="7"/>
    </w:p>
    <w:p w14:paraId="3ACE6951">
      <w:pPr>
        <w:pStyle w:val="30"/>
        <w:bidi w:val="0"/>
      </w:pPr>
      <w:r>
        <w:t>本计划适用于桐乡华数广电网络有限公司全体员工，涵盖人员储备、招聘、备份、培训、绩效考核及</w:t>
      </w:r>
      <w:r>
        <w:rPr>
          <w:rFonts w:hint="eastAsia"/>
          <w:lang w:eastAsia="zh-CN"/>
        </w:rPr>
        <w:t>能力评价</w:t>
      </w:r>
      <w:r>
        <w:t>等管理活动。</w:t>
      </w:r>
    </w:p>
    <w:p w14:paraId="44009DB7">
      <w:pPr>
        <w:pStyle w:val="31"/>
        <w:bidi w:val="0"/>
      </w:pPr>
      <w:bookmarkStart w:id="8" w:name="heading_3"/>
      <w:bookmarkStart w:id="9" w:name="_Toc3546"/>
      <w:r>
        <w:t>基本原则</w:t>
      </w:r>
      <w:bookmarkEnd w:id="8"/>
      <w:bookmarkEnd w:id="9"/>
    </w:p>
    <w:p w14:paraId="2752D461">
      <w:pPr>
        <w:pStyle w:val="30"/>
        <w:bidi w:val="0"/>
      </w:pPr>
      <w:r>
        <w:t>沿用2025年的基本原则：战略导向、合规公平、德才兼备、培养发展、动态改进。</w:t>
      </w:r>
    </w:p>
    <w:p w14:paraId="50EC8420">
      <w:pPr>
        <w:pStyle w:val="31"/>
        <w:bidi w:val="0"/>
      </w:pPr>
      <w:bookmarkStart w:id="10" w:name="heading_4"/>
      <w:bookmarkStart w:id="11" w:name="_Toc31695"/>
      <w:r>
        <w:t>管理职责</w:t>
      </w:r>
      <w:bookmarkEnd w:id="10"/>
      <w:bookmarkEnd w:id="11"/>
    </w:p>
    <w:p w14:paraId="20CC323C">
      <w:pPr>
        <w:pStyle w:val="30"/>
        <w:bidi w:val="0"/>
      </w:pPr>
      <w:r>
        <w:t>与2025年保持一致：人力资源部归口管理，各运维部门配合执行，</w:t>
      </w:r>
      <w:r>
        <w:rPr>
          <w:rFonts w:hint="eastAsia"/>
          <w:lang w:val="en-US" w:eastAsia="zh-CN"/>
        </w:rPr>
        <w:t>部门经理审核，总经理审批</w:t>
      </w:r>
      <w:r>
        <w:t>，员工个人参与。</w:t>
      </w:r>
    </w:p>
    <w:p w14:paraId="02A6C660">
      <w:pPr>
        <w:pStyle w:val="29"/>
        <w:bidi w:val="0"/>
      </w:pPr>
      <w:bookmarkStart w:id="12" w:name="heading_5"/>
      <w:bookmarkStart w:id="13" w:name="_Toc31822"/>
      <w:r>
        <w:t>人员储备计划</w:t>
      </w:r>
      <w:bookmarkEnd w:id="12"/>
      <w:bookmarkEnd w:id="13"/>
    </w:p>
    <w:p w14:paraId="780411DC">
      <w:pPr>
        <w:pStyle w:val="31"/>
        <w:bidi w:val="0"/>
      </w:pPr>
      <w:bookmarkStart w:id="14" w:name="heading_6"/>
      <w:bookmarkStart w:id="15" w:name="_Toc17066"/>
      <w:r>
        <w:t>储备岗位识别</w:t>
      </w:r>
      <w:bookmarkEnd w:id="14"/>
      <w:bookmarkEnd w:id="15"/>
    </w:p>
    <w:p w14:paraId="38498E56">
      <w:pPr>
        <w:pStyle w:val="30"/>
        <w:bidi w:val="0"/>
      </w:pPr>
      <w:r>
        <w:t>结合2025年人员储备完成情况（运维部经理、研发部经理、质量管理部经理储备已100%完成），2026年重点识别以下新增关键岗位：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3"/>
        <w:gridCol w:w="1713"/>
        <w:gridCol w:w="2141"/>
        <w:gridCol w:w="756"/>
        <w:gridCol w:w="1293"/>
        <w:gridCol w:w="1638"/>
      </w:tblGrid>
      <w:tr w14:paraId="256C3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4A42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83B8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2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6905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识别依据</w:t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0D5B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储备人数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DC2F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储备来源</w:t>
            </w:r>
          </w:p>
        </w:tc>
        <w:tc>
          <w:tcPr>
            <w:tcW w:w="16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B346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4E233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274A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8908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3888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业务扩展、项目数量增加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4885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4D7A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内部储备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8E0A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</w:t>
            </w:r>
          </w:p>
        </w:tc>
      </w:tr>
      <w:tr w14:paraId="1BE61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41E9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F97C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视频监控运维工程师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FEEB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公安项目扩容、技术深化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D82B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A8D1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内部+外部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E9F5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</w:tr>
      <w:tr w14:paraId="6AE9B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2EF5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D4B4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t>开发工程师</w:t>
            </w:r>
            <w:r>
              <w:br w:type="textWrapping"/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运维工具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3A0C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新技术研发需求（AIOps）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A8EDF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41F5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外部引进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AA80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</w:t>
            </w:r>
          </w:p>
        </w:tc>
      </w:tr>
    </w:tbl>
    <w:p w14:paraId="2CA65BA2">
      <w:pPr>
        <w:pStyle w:val="31"/>
        <w:bidi w:val="0"/>
      </w:pPr>
      <w:bookmarkStart w:id="16" w:name="heading_7"/>
      <w:bookmarkStart w:id="17" w:name="_Toc25404"/>
      <w:r>
        <w:t>储备人员选拔标准</w:t>
      </w:r>
      <w:bookmarkEnd w:id="16"/>
      <w:bookmarkEnd w:id="17"/>
    </w:p>
    <w:p w14:paraId="6E9D4F15">
      <w:pPr>
        <w:pStyle w:val="30"/>
        <w:bidi w:val="0"/>
      </w:pPr>
      <w:r>
        <w:t>沿用2025年标准：基本资格、绩效表现（上一年度考核称职以上）、能力与潜质（学习能力、解决问题能力、协作沟通）、文化认同与发展意愿。</w:t>
      </w:r>
    </w:p>
    <w:p w14:paraId="59CD133E">
      <w:pPr>
        <w:pStyle w:val="31"/>
        <w:bidi w:val="0"/>
      </w:pPr>
      <w:bookmarkStart w:id="18" w:name="heading_8"/>
      <w:bookmarkStart w:id="19" w:name="_Toc1287"/>
      <w:r>
        <w:t>储备计划</w:t>
      </w:r>
      <w:bookmarkEnd w:id="18"/>
      <w:bookmarkEnd w:id="1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6"/>
        <w:gridCol w:w="3287"/>
        <w:gridCol w:w="749"/>
        <w:gridCol w:w="1498"/>
        <w:gridCol w:w="1884"/>
      </w:tblGrid>
      <w:tr w14:paraId="65B4A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298E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2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201D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7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F391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储备人数</w:t>
            </w:r>
          </w:p>
        </w:tc>
        <w:tc>
          <w:tcPr>
            <w:tcW w:w="14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17C3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储备来源</w:t>
            </w:r>
          </w:p>
        </w:tc>
        <w:tc>
          <w:tcPr>
            <w:tcW w:w="18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E6F2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44449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6A1A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A22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4721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9B1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内部储备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8216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</w:t>
            </w:r>
          </w:p>
        </w:tc>
      </w:tr>
      <w:tr w14:paraId="5D141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A807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A4FB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视频监控运维工程师</w:t>
            </w:r>
          </w:p>
        </w:tc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A8E5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9AE4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内部+外部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8C79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</w:tr>
      <w:tr w14:paraId="2649C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7BFA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8E99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开发工程师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运维工具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FCC2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F781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外部引进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53E5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</w:t>
            </w:r>
          </w:p>
        </w:tc>
      </w:tr>
    </w:tbl>
    <w:p w14:paraId="6EE69ADE">
      <w:pPr>
        <w:pStyle w:val="29"/>
        <w:bidi w:val="0"/>
      </w:pPr>
      <w:bookmarkStart w:id="20" w:name="heading_9"/>
      <w:bookmarkStart w:id="21" w:name="_Toc14802"/>
      <w:r>
        <w:t>人员招聘计划</w:t>
      </w:r>
      <w:bookmarkEnd w:id="20"/>
      <w:bookmarkEnd w:id="21"/>
    </w:p>
    <w:p w14:paraId="50C01212">
      <w:pPr>
        <w:pStyle w:val="31"/>
        <w:bidi w:val="0"/>
      </w:pPr>
      <w:bookmarkStart w:id="22" w:name="heading_10"/>
      <w:bookmarkStart w:id="23" w:name="_Toc7901"/>
      <w:r>
        <w:t>招聘需求分析</w:t>
      </w:r>
      <w:bookmarkEnd w:id="22"/>
      <w:bookmarkEnd w:id="23"/>
    </w:p>
    <w:p w14:paraId="2B7DDF2C">
      <w:pPr>
        <w:pStyle w:val="30"/>
        <w:bidi w:val="0"/>
      </w:pPr>
      <w:r>
        <w:t>基于2025年运维业务增长（运维营收2,200万元）及2026年业务规划，结合2025年人员招聘完成情况（11人招聘100%达成），2026年招聘需求如下：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"/>
        <w:gridCol w:w="1590"/>
        <w:gridCol w:w="2663"/>
        <w:gridCol w:w="1321"/>
        <w:gridCol w:w="1858"/>
      </w:tblGrid>
      <w:tr w14:paraId="4DD7B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41AE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8551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26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8347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3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A81E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8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93B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0A5EE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5314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1B0E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C826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视频监控运维工程师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DD46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F309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</w:tr>
      <w:tr w14:paraId="13CA1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F4B9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5E45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D97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7F28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33D2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</w:t>
            </w:r>
          </w:p>
        </w:tc>
      </w:tr>
      <w:tr w14:paraId="0E708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45C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B82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9810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开发工程师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D8F4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76D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</w:t>
            </w:r>
          </w:p>
        </w:tc>
      </w:tr>
      <w:tr w14:paraId="32E0F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37B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5C9F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C83D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7138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DF8B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</w:tr>
      <w:tr w14:paraId="605BF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EBD6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0258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质量管理部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1FA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质量管理专员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0C0E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AC44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</w:t>
            </w:r>
          </w:p>
        </w:tc>
      </w:tr>
    </w:tbl>
    <w:p w14:paraId="6C22EC67">
      <w:pPr>
        <w:pStyle w:val="31"/>
        <w:bidi w:val="0"/>
      </w:pPr>
      <w:bookmarkStart w:id="24" w:name="heading_11"/>
      <w:bookmarkStart w:id="25" w:name="_Toc12199"/>
      <w:r>
        <w:t>招聘渠道与策略</w:t>
      </w:r>
      <w:bookmarkEnd w:id="24"/>
      <w:bookmarkEnd w:id="25"/>
    </w:p>
    <w:p w14:paraId="5DF04361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内部推荐：鼓励员工推荐优秀人才</w:t>
      </w:r>
    </w:p>
    <w:p w14:paraId="0D0B6774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校园招聘：与嘉兴本地高校建立合作，储备应届生</w:t>
      </w:r>
    </w:p>
    <w:p w14:paraId="2A4E5971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社会招聘：通过招聘网站、猎头渠道引进高端技术人才</w:t>
      </w:r>
    </w:p>
    <w:p w14:paraId="306FF7C8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行业交流：参加ITSS、运维行业交流会，拓展人才来源</w:t>
      </w:r>
    </w:p>
    <w:p w14:paraId="53E61EEA">
      <w:pPr>
        <w:pStyle w:val="29"/>
        <w:bidi w:val="0"/>
      </w:pPr>
      <w:bookmarkStart w:id="26" w:name="heading_12"/>
      <w:bookmarkStart w:id="27" w:name="_Toc7931"/>
      <w:r>
        <w:t>人员备份计划</w:t>
      </w:r>
      <w:bookmarkEnd w:id="26"/>
      <w:bookmarkEnd w:id="27"/>
      <w:bookmarkStart w:id="58" w:name="_GoBack"/>
      <w:bookmarkEnd w:id="58"/>
    </w:p>
    <w:p w14:paraId="3802CA7F">
      <w:pPr>
        <w:pStyle w:val="31"/>
        <w:bidi w:val="0"/>
      </w:pPr>
      <w:bookmarkStart w:id="28" w:name="_Toc1943"/>
      <w:bookmarkStart w:id="29" w:name="heading_13"/>
      <w:r>
        <w:t>备份岗位识别</w:t>
      </w:r>
      <w:bookmarkEnd w:id="28"/>
      <w:bookmarkEnd w:id="29"/>
    </w:p>
    <w:p w14:paraId="7F351CD5">
      <w:pPr>
        <w:pStyle w:val="30"/>
        <w:bidi w:val="0"/>
      </w:pPr>
      <w:r>
        <w:t>在2025年备份计划基础上（运维部经理、研发部经理、质量管理部经理、运维项目经理），2026年新增备份岗位：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7"/>
        <w:gridCol w:w="1838"/>
        <w:gridCol w:w="1332"/>
        <w:gridCol w:w="1920"/>
        <w:gridCol w:w="887"/>
        <w:gridCol w:w="1600"/>
      </w:tblGrid>
      <w:tr w14:paraId="0F953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FC32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8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FE21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3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0FE6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9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BD40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8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7D1E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6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B7B3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</w:tr>
      <w:tr w14:paraId="2F8C5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6845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D4AA3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视频监控运维工程师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8F57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9E6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运维部经理/资深工程师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F49E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22EE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</w:tr>
      <w:tr w14:paraId="49681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10B0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C690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质量管理专员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CCE5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F96DF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质量管理部经理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008F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3F10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</w:t>
            </w:r>
          </w:p>
        </w:tc>
      </w:tr>
    </w:tbl>
    <w:p w14:paraId="7DFFF9C9">
      <w:pPr>
        <w:pStyle w:val="31"/>
        <w:bidi w:val="0"/>
      </w:pPr>
      <w:bookmarkStart w:id="30" w:name="heading_14"/>
      <w:bookmarkStart w:id="31" w:name="_Toc5870"/>
      <w:r>
        <w:t>备份机制优化</w:t>
      </w:r>
      <w:bookmarkEnd w:id="30"/>
      <w:bookmarkEnd w:id="31"/>
    </w:p>
    <w:p w14:paraId="366D3214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延续“导师带教”与“项目实战”结合模式</w:t>
      </w:r>
    </w:p>
    <w:p w14:paraId="091074D3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每季度组织一次AB角交叉培训</w:t>
      </w:r>
    </w:p>
    <w:p w14:paraId="1B753A85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将备份履职情况纳入绩效考核</w:t>
      </w:r>
    </w:p>
    <w:p w14:paraId="0EC0B961">
      <w:pPr>
        <w:pStyle w:val="29"/>
        <w:bidi w:val="0"/>
      </w:pPr>
      <w:bookmarkStart w:id="32" w:name="heading_15"/>
      <w:bookmarkStart w:id="33" w:name="_Toc1683"/>
      <w:r>
        <w:t>人员培训计划</w:t>
      </w:r>
      <w:bookmarkEnd w:id="32"/>
      <w:bookmarkEnd w:id="33"/>
    </w:p>
    <w:p w14:paraId="3C87200C">
      <w:pPr>
        <w:pStyle w:val="31"/>
        <w:bidi w:val="0"/>
      </w:pPr>
      <w:bookmarkStart w:id="34" w:name="_Toc13078"/>
      <w:bookmarkStart w:id="35" w:name="heading_16"/>
      <w:r>
        <w:t>培训需求分析</w:t>
      </w:r>
      <w:bookmarkEnd w:id="34"/>
      <w:bookmarkEnd w:id="35"/>
    </w:p>
    <w:p w14:paraId="1C29F0CB">
      <w:pPr>
        <w:pStyle w:val="30"/>
        <w:bidi w:val="0"/>
      </w:pPr>
      <w:r>
        <w:t>根据2025年培训完成情况（13场培训，100%完成率），结合2026年业务发展和技术趋势，制定培训计划如下：</w:t>
      </w:r>
    </w:p>
    <w:tbl>
      <w:tblPr>
        <w:tblStyle w:val="20"/>
        <w:tblW w:w="92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580"/>
        <w:gridCol w:w="923"/>
        <w:gridCol w:w="1283"/>
        <w:gridCol w:w="1103"/>
        <w:gridCol w:w="914"/>
        <w:gridCol w:w="1769"/>
        <w:gridCol w:w="1103"/>
      </w:tblGrid>
      <w:tr w14:paraId="3E849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A3E4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12F0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9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FF1D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培训课时</w:t>
            </w:r>
          </w:p>
        </w:tc>
        <w:tc>
          <w:tcPr>
            <w:tcW w:w="12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AA59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培训方式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E812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培训时间</w:t>
            </w:r>
          </w:p>
        </w:tc>
        <w:tc>
          <w:tcPr>
            <w:tcW w:w="9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B27B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培训讲师</w:t>
            </w:r>
          </w:p>
        </w:tc>
        <w:tc>
          <w:tcPr>
            <w:tcW w:w="176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2420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1DFD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费用预估</w:t>
            </w:r>
          </w:p>
          <w:p w14:paraId="2E663CE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（元）</w:t>
            </w:r>
          </w:p>
        </w:tc>
      </w:tr>
      <w:tr w14:paraId="40B0B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B91E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6F0B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ITSS新版标准深化培训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660C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9B5C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92FD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0F0C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平湾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B474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AEA6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11E46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2EEA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A63F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视频监控新技术培训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A117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EBB2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0594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019B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6DDE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FFD2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2151A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46B3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CF7D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服务台规范与沟通技巧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9AE3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C69C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9CAF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0955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12A4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7683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214F3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00AE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9F80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运维自动化工具培训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2B32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4419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F656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527B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吴桀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54E0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C5A5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37EEB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4928F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9F3B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ITSS过程管理专项培训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1D46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4653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F08B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43A0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外聘讲师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F1BA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研发/运维人员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F6B7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8,000</w:t>
            </w:r>
          </w:p>
        </w:tc>
      </w:tr>
      <w:tr w14:paraId="7FECF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9AD3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FF43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应急响应实战演练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6948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3A04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E490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94B4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37B8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EEB3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01591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F6E2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6472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信息安全与合规培训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E82C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2D65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F15E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6423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D41C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B848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15C05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8CB0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1D25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项目管理能力提升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8C9B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B79E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5059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AF8A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外聘讲师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4F58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CBE2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5,000</w:t>
            </w:r>
          </w:p>
        </w:tc>
      </w:tr>
      <w:tr w14:paraId="0187B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433F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F35A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数据分析与决策培训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126B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45BB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A8D6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2026年9月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F6AE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吴桀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1F8C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质量/运维人员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7DD0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69572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C4CE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04DA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日常运维典型案例分析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13D9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33AA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7A13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2026年10月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A360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F783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53ED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111ED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F8B5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553E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前端技术培训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AA67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215C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15DE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2026年11月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A44A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吴桀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E8B2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研发相关人员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FEC8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4E94E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8902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16C9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年度总结与经验分享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C9AA8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8FE1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7586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2026年12月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7A3D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F6CA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E9A7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</w:tbl>
    <w:p w14:paraId="40593DFB">
      <w:pPr>
        <w:pStyle w:val="31"/>
        <w:bidi w:val="0"/>
      </w:pPr>
      <w:bookmarkStart w:id="36" w:name="_Toc32233"/>
      <w:bookmarkStart w:id="37" w:name="heading_17"/>
      <w:r>
        <w:t>培训效果评估</w:t>
      </w:r>
      <w:bookmarkEnd w:id="36"/>
      <w:bookmarkEnd w:id="37"/>
    </w:p>
    <w:p w14:paraId="4E583BC7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每场培训后开展满意度调查（目标≥90%）</w:t>
      </w:r>
    </w:p>
    <w:p w14:paraId="3A0AC900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每季度进行培训效果跟踪，评估知识转化率</w:t>
      </w:r>
    </w:p>
    <w:p w14:paraId="5A49CCCF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将培训参与度和效果纳入个人绩效考核</w:t>
      </w:r>
    </w:p>
    <w:p w14:paraId="1AFFC849">
      <w:pPr>
        <w:pStyle w:val="29"/>
        <w:bidi w:val="0"/>
      </w:pPr>
      <w:bookmarkStart w:id="38" w:name="_Toc9290"/>
      <w:bookmarkStart w:id="39" w:name="heading_18"/>
      <w:r>
        <w:t>人员绩效考核计划</w:t>
      </w:r>
      <w:bookmarkEnd w:id="38"/>
      <w:bookmarkEnd w:id="39"/>
    </w:p>
    <w:p w14:paraId="3DFD2AC2">
      <w:pPr>
        <w:pStyle w:val="31"/>
        <w:bidi w:val="0"/>
      </w:pPr>
      <w:bookmarkStart w:id="40" w:name="heading_19"/>
      <w:bookmarkStart w:id="41" w:name="_Toc29902"/>
      <w:r>
        <w:t>考核周期</w:t>
      </w:r>
      <w:bookmarkEnd w:id="40"/>
      <w:bookmarkEnd w:id="41"/>
    </w:p>
    <w:p w14:paraId="0FCE0C1B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季度考核：每季度结束后开展，评估阶段性目标完成情况</w:t>
      </w:r>
    </w:p>
    <w:p w14:paraId="68BEF165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年度考核：年末进行，综合四个季度结果与年度能力评价</w:t>
      </w:r>
    </w:p>
    <w:p w14:paraId="49C2DB22">
      <w:pPr>
        <w:pStyle w:val="31"/>
        <w:bidi w:val="0"/>
      </w:pPr>
      <w:bookmarkStart w:id="42" w:name="heading_20"/>
      <w:bookmarkStart w:id="43" w:name="_Toc28605"/>
      <w:r>
        <w:t>考核指标</w:t>
      </w:r>
      <w:bookmarkEnd w:id="42"/>
      <w:bookmarkEnd w:id="4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1"/>
        <w:gridCol w:w="974"/>
        <w:gridCol w:w="4555"/>
        <w:gridCol w:w="724"/>
      </w:tblGrid>
      <w:tr w14:paraId="3CCD9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E723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9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9E77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45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F38F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7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7AE1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频度</w:t>
            </w:r>
          </w:p>
        </w:tc>
      </w:tr>
      <w:tr w14:paraId="315C6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20AB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绩效考核合格率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0E06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≥90%</w:t>
            </w:r>
          </w:p>
        </w:tc>
        <w:tc>
          <w:tcPr>
            <w:tcW w:w="45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F7B4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</w:pPr>
            <w:r>
              <w:t>绩效考核合格人数/绩效考核总人数×100%</w:t>
            </w: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1F0F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</w:t>
            </w:r>
          </w:p>
        </w:tc>
      </w:tr>
    </w:tbl>
    <w:p w14:paraId="32D62A1D">
      <w:pPr>
        <w:pStyle w:val="31"/>
        <w:bidi w:val="0"/>
      </w:pPr>
      <w:bookmarkStart w:id="44" w:name="_Toc21294"/>
      <w:bookmarkStart w:id="45" w:name="heading_21"/>
      <w:r>
        <w:t>考核结果应用</w:t>
      </w:r>
      <w:bookmarkEnd w:id="44"/>
      <w:bookmarkEnd w:id="45"/>
    </w:p>
    <w:p w14:paraId="260C6015">
      <w:pPr>
        <w:pStyle w:val="41"/>
        <w:numPr>
          <w:ilvl w:val="0"/>
          <w:numId w:val="6"/>
        </w:numPr>
        <w:bidi w:val="0"/>
      </w:pPr>
      <w:r>
        <w:t>与绩效奖金、年度调薪挂钩</w:t>
      </w:r>
    </w:p>
    <w:p w14:paraId="4198FD20">
      <w:pPr>
        <w:pStyle w:val="41"/>
        <w:numPr>
          <w:ilvl w:val="0"/>
          <w:numId w:val="6"/>
        </w:numPr>
        <w:bidi w:val="0"/>
      </w:pPr>
      <w:r>
        <w:t>作为岗位晋升、评优评先、人才入库的核心依据</w:t>
      </w:r>
    </w:p>
    <w:p w14:paraId="15376155">
      <w:pPr>
        <w:pStyle w:val="41"/>
        <w:numPr>
          <w:ilvl w:val="0"/>
          <w:numId w:val="6"/>
        </w:numPr>
        <w:bidi w:val="0"/>
      </w:pPr>
      <w:r>
        <w:t>连续两个季度C级员工需制定绩效改进计划</w:t>
      </w:r>
    </w:p>
    <w:p w14:paraId="201955F2">
      <w:pPr>
        <w:pStyle w:val="29"/>
        <w:bidi w:val="0"/>
      </w:pPr>
      <w:bookmarkStart w:id="46" w:name="_Toc7948"/>
      <w:bookmarkStart w:id="47" w:name="heading_22"/>
      <w:r>
        <w:t>人员</w:t>
      </w:r>
      <w:r>
        <w:rPr>
          <w:rFonts w:hint="eastAsia"/>
          <w:lang w:val="en-US" w:eastAsia="zh-CN"/>
        </w:rPr>
        <w:t>能力评价</w:t>
      </w:r>
      <w:r>
        <w:t>计划</w:t>
      </w:r>
      <w:bookmarkEnd w:id="46"/>
      <w:bookmarkEnd w:id="47"/>
    </w:p>
    <w:p w14:paraId="6231C042">
      <w:pPr>
        <w:pStyle w:val="31"/>
        <w:bidi w:val="0"/>
      </w:pPr>
      <w:bookmarkStart w:id="48" w:name="heading_23"/>
      <w:bookmarkStart w:id="49" w:name="_Toc16403"/>
      <w:r>
        <w:rPr>
          <w:rFonts w:hint="eastAsia"/>
          <w:lang w:val="en-US" w:eastAsia="zh-CN"/>
        </w:rPr>
        <w:t>评价</w:t>
      </w:r>
      <w:r>
        <w:t>周期</w:t>
      </w:r>
      <w:bookmarkEnd w:id="48"/>
      <w:bookmarkEnd w:id="49"/>
    </w:p>
    <w:p w14:paraId="79533373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常规</w:t>
      </w:r>
      <w:r>
        <w:rPr>
          <w:rFonts w:hint="eastAsia"/>
          <w:lang w:eastAsia="zh-CN"/>
        </w:rPr>
        <w:t>评价</w:t>
      </w:r>
      <w:r>
        <w:t>：2026年12月集中开展</w:t>
      </w:r>
    </w:p>
    <w:p w14:paraId="0FA6B6E1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破格</w:t>
      </w:r>
      <w:r>
        <w:rPr>
          <w:rFonts w:hint="eastAsia"/>
          <w:lang w:eastAsia="zh-CN"/>
        </w:rPr>
        <w:t>评价</w:t>
      </w:r>
      <w:r>
        <w:t>：随时受理突出贡献员工的</w:t>
      </w:r>
      <w:r>
        <w:rPr>
          <w:rFonts w:hint="eastAsia"/>
          <w:lang w:eastAsia="zh-CN"/>
        </w:rPr>
        <w:t>评价</w:t>
      </w:r>
      <w:r>
        <w:t>申请</w:t>
      </w:r>
    </w:p>
    <w:p w14:paraId="4058EB62">
      <w:pPr>
        <w:pStyle w:val="31"/>
        <w:bidi w:val="0"/>
      </w:pPr>
      <w:bookmarkStart w:id="50" w:name="heading_24"/>
      <w:bookmarkStart w:id="51" w:name="_Toc22926"/>
      <w:r>
        <w:t>技能等级体系</w:t>
      </w:r>
      <w:bookmarkEnd w:id="50"/>
      <w:bookmarkEnd w:id="51"/>
    </w:p>
    <w:p w14:paraId="36FB1916">
      <w:pPr>
        <w:pStyle w:val="30"/>
        <w:bidi w:val="0"/>
      </w:pPr>
      <w:r>
        <w:t>沿用T1-T5五级技能模型：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9"/>
        <w:gridCol w:w="5115"/>
      </w:tblGrid>
      <w:tr w14:paraId="635EB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9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685A7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等级</w:t>
            </w:r>
          </w:p>
        </w:tc>
        <w:tc>
          <w:tcPr>
            <w:tcW w:w="51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4B42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 w14:paraId="54409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27BF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T1 初级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E4C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在指导下完成常规任务</w:t>
            </w:r>
          </w:p>
        </w:tc>
      </w:tr>
      <w:tr w14:paraId="32906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9679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T2 中级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D1F4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独立负责模块工作</w:t>
            </w:r>
          </w:p>
        </w:tc>
      </w:tr>
      <w:tr w14:paraId="12071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DF33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T3 高级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104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负责复杂任务/项目</w:t>
            </w:r>
          </w:p>
        </w:tc>
      </w:tr>
      <w:tr w14:paraId="06FC2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1593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T4 专家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B157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领域专家，主导方案</w:t>
            </w:r>
          </w:p>
        </w:tc>
      </w:tr>
      <w:tr w14:paraId="482B3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45C0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T5 资深专家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6B1D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公司/行业权威</w:t>
            </w:r>
          </w:p>
        </w:tc>
      </w:tr>
    </w:tbl>
    <w:p w14:paraId="5BA9DFF2">
      <w:pPr>
        <w:pStyle w:val="31"/>
        <w:bidi w:val="0"/>
      </w:pPr>
      <w:bookmarkStart w:id="52" w:name="heading_25"/>
      <w:bookmarkStart w:id="53" w:name="_Toc14364"/>
      <w:r>
        <w:rPr>
          <w:rFonts w:hint="eastAsia"/>
          <w:lang w:val="en-US" w:eastAsia="zh-CN"/>
        </w:rPr>
        <w:t>评价</w:t>
      </w:r>
      <w:r>
        <w:t>流程</w:t>
      </w:r>
      <w:bookmarkEnd w:id="52"/>
      <w:bookmarkEnd w:id="53"/>
    </w:p>
    <w:p w14:paraId="5324AAE9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员工申请/部门推荐</w:t>
      </w:r>
    </w:p>
    <w:p w14:paraId="09288E2F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资格审查</w:t>
      </w:r>
    </w:p>
    <w:p w14:paraId="36D3CF3E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履历评审（30%）+ 能力答辩（70%）</w:t>
      </w:r>
    </w:p>
    <w:p w14:paraId="067FB8E1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审批公示</w:t>
      </w:r>
    </w:p>
    <w:p w14:paraId="17712283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结果生效</w:t>
      </w:r>
    </w:p>
    <w:p w14:paraId="15EA418B">
      <w:pPr>
        <w:pStyle w:val="31"/>
        <w:bidi w:val="0"/>
      </w:pPr>
      <w:bookmarkStart w:id="54" w:name="heading_26"/>
      <w:bookmarkStart w:id="55" w:name="_Toc31077"/>
      <w:r>
        <w:t>考核指标</w:t>
      </w:r>
      <w:bookmarkEnd w:id="54"/>
      <w:bookmarkEnd w:id="5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3"/>
        <w:gridCol w:w="1084"/>
        <w:gridCol w:w="4139"/>
        <w:gridCol w:w="808"/>
      </w:tblGrid>
      <w:tr w14:paraId="16EE3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DDD9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0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FDA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41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D9C8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8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91BB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频度</w:t>
            </w:r>
          </w:p>
        </w:tc>
      </w:tr>
      <w:tr w14:paraId="58ACB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8F44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能力评价</w:t>
            </w:r>
            <w:r>
              <w:t>覆盖率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DED4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≥80%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FB49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实际进行</w:t>
            </w:r>
            <w:r>
              <w:rPr>
                <w:rFonts w:hint="eastAsia"/>
                <w:lang w:eastAsia="zh-CN"/>
              </w:rPr>
              <w:t>能力评价</w:t>
            </w:r>
            <w:r>
              <w:rPr>
                <w:rFonts w:hint="eastAsia"/>
              </w:rPr>
              <w:t>的人数/应进行</w:t>
            </w:r>
            <w:r>
              <w:rPr>
                <w:rFonts w:hint="eastAsia"/>
                <w:lang w:eastAsia="zh-CN"/>
              </w:rPr>
              <w:t>能力评价</w:t>
            </w:r>
            <w:r>
              <w:rPr>
                <w:rFonts w:hint="eastAsia"/>
              </w:rPr>
              <w:t>的人数*100%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C7DA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</w:t>
            </w:r>
          </w:p>
        </w:tc>
      </w:tr>
    </w:tbl>
    <w:p w14:paraId="644DFFB3">
      <w:pPr>
        <w:pStyle w:val="29"/>
        <w:bidi w:val="0"/>
      </w:pPr>
      <w:bookmarkStart w:id="56" w:name="_Toc17630"/>
      <w:bookmarkStart w:id="57" w:name="heading_28"/>
      <w:r>
        <w:t>附则</w:t>
      </w:r>
      <w:bookmarkEnd w:id="56"/>
      <w:bookmarkEnd w:id="57"/>
    </w:p>
    <w:p w14:paraId="65DB6A9A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本计划自发布之日起执行，由人力资源部负责解释与修订。</w:t>
      </w:r>
    </w:p>
    <w:p w14:paraId="04237717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各相关部门应根据本计划制定具体实施方案。</w:t>
      </w:r>
    </w:p>
    <w:p w14:paraId="522DC56E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本计划执行情况将纳入部门负责人年度绩效考核。</w:t>
      </w:r>
    </w:p>
    <w:p w14:paraId="530EB1E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9A1E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EA07AED"/>
    <w:multiLevelType w:val="singleLevel"/>
    <w:tmpl w:val="8EA07A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0E41D85"/>
    <w:multiLevelType w:val="singleLevel"/>
    <w:tmpl w:val="90E41D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414872F"/>
    <w:multiLevelType w:val="singleLevel"/>
    <w:tmpl w:val="A41487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2D5628B"/>
    <w:multiLevelType w:val="singleLevel"/>
    <w:tmpl w:val="22D562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A5EFB92"/>
    <w:multiLevelType w:val="singleLevel"/>
    <w:tmpl w:val="2A5EFB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00ACC1D"/>
    <w:multiLevelType w:val="singleLevel"/>
    <w:tmpl w:val="400ACC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28FD030"/>
    <w:multiLevelType w:val="singleLevel"/>
    <w:tmpl w:val="528FD0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EC5A304"/>
    <w:multiLevelType w:val="singleLevel"/>
    <w:tmpl w:val="7EC5A3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47FA3"/>
    <w:rsid w:val="01EF3980"/>
    <w:rsid w:val="22E960A9"/>
    <w:rsid w:val="6A093755"/>
    <w:rsid w:val="6D7B106D"/>
    <w:rsid w:val="7A19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2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2286</Words>
  <Characters>2617</Characters>
  <Lines>0</Lines>
  <Paragraphs>0</Paragraphs>
  <TotalTime>0</TotalTime>
  <ScaleCrop>false</ScaleCrop>
  <LinksUpToDate>false</LinksUpToDate>
  <CharactersWithSpaces>2741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2026-05-14T16:31:28Z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