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2025年度应急工作总结报告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报告编号：</w:t>
      </w:r>
      <w:r>
        <w:rPr>
          <w:rFonts w:eastAsia="等线" w:ascii="Arial" w:cs="Arial" w:hAnsi="Arial"/>
          <w:sz w:val="22"/>
        </w:rPr>
        <w:t>BJTZTX-ITSS-1007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编制单位：</w:t>
      </w:r>
      <w:r>
        <w:rPr>
          <w:rFonts w:eastAsia="等线" w:ascii="Arial" w:cs="Arial" w:hAnsi="Arial"/>
          <w:sz w:val="22"/>
        </w:rPr>
        <w:t>北京图知天下科技有限责任公司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编制人：</w:t>
      </w:r>
      <w:r>
        <w:rPr>
          <w:rFonts w:eastAsia="等线" w:ascii="Arial" w:cs="Arial" w:hAnsi="Arial"/>
          <w:sz w:val="22"/>
        </w:rPr>
        <w:t>王志豪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审核人：</w:t>
      </w:r>
      <w:r>
        <w:rPr>
          <w:rFonts w:eastAsia="等线" w:ascii="Arial" w:cs="Arial" w:hAnsi="Arial"/>
          <w:sz w:val="22"/>
        </w:rPr>
        <w:t>董峰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批准人：</w:t>
      </w:r>
      <w:r>
        <w:rPr>
          <w:rFonts w:eastAsia="等线" w:ascii="Arial" w:cs="Arial" w:hAnsi="Arial"/>
          <w:sz w:val="22"/>
        </w:rPr>
        <w:t>严超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编制时间：</w:t>
      </w:r>
      <w:r>
        <w:rPr>
          <w:rFonts w:eastAsia="等线" w:ascii="Arial" w:cs="Arial" w:hAnsi="Arial"/>
          <w:sz w:val="22"/>
        </w:rPr>
        <w:t>2025年12月31日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一、工作概述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度，北京图知天下科技有限责任公司（以下简称“乙方”）依据与中国华电科工集团有限公司（以下简称“甲方”）签订的《运维服务合同》及相关附件，围绕新能源场站设备智能运维服务项目，系统开展了应急管理工作。重点完成了应急预案编制、应急实施方案制定、应急演练组织与评估等工作，初步建立了覆盖“预防—响应—恢复—改进”全过程的应急管理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本年度应急管理工作以《应急预案》（BJTZTX-ITSS-1002）、《应急实施方案》（BJTZTX-ITSS-1003）为核心依据，并于2025年12月16日成功组织了首次灾难恢复应急演练，验证了应急机制的有效性。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二、应急体系建设情况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应急预案与方案编制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《应急预案》</w:t>
      </w:r>
      <w:r>
        <w:rPr>
          <w:rFonts w:eastAsia="等线" w:ascii="Arial" w:cs="Arial" w:hAnsi="Arial"/>
          <w:sz w:val="22"/>
        </w:rPr>
        <w:t>（BJTZTX-ITSS-1002）：明确了应急工作的总则、组织架构、事件分级、响应流程、后期处置及预案管理要求，作为主合同的有效附件。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《应急实施方案》</w:t>
      </w:r>
      <w:r>
        <w:rPr>
          <w:rFonts w:eastAsia="等线" w:ascii="Arial" w:cs="Arial" w:hAnsi="Arial"/>
          <w:sz w:val="22"/>
        </w:rPr>
        <w:t>（BJTZTX-ITSS-1003）：细化了三类响应级别的具体操作流程、通讯规则、关键保障措施及文书模板，具备可操作性。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两份文件于2025年1月7日完成编制、审核与批准，为全年应急工作提供了制度保障。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应急组织架构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建立了甲乙双方联合组成的应急管理部：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组长</w:t>
      </w:r>
      <w:r>
        <w:rPr>
          <w:rFonts w:eastAsia="等线" w:ascii="Arial" w:cs="Arial" w:hAnsi="Arial"/>
          <w:sz w:val="22"/>
        </w:rPr>
        <w:t>：甲方指定项目总代表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副组长</w:t>
      </w:r>
      <w:r>
        <w:rPr>
          <w:rFonts w:eastAsia="等线" w:ascii="Arial" w:cs="Arial" w:hAnsi="Arial"/>
          <w:sz w:val="22"/>
        </w:rPr>
        <w:t>：乙方现场负责人（王志豪）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成员</w:t>
      </w:r>
      <w:r>
        <w:rPr>
          <w:rFonts w:eastAsia="等线" w:ascii="Arial" w:cs="Arial" w:hAnsi="Arial"/>
          <w:sz w:val="22"/>
        </w:rPr>
        <w:t>：甲乙双方技术骨干（如董峰）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职责明确，涵盖应急指挥、资源协调、技术处置、信息上报等关键环节。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日常保障机制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每日站班会</w:t>
      </w:r>
      <w:r>
        <w:rPr>
          <w:rFonts w:eastAsia="等线" w:ascii="Arial" w:cs="Arial" w:hAnsi="Arial"/>
          <w:sz w:val="22"/>
        </w:rPr>
        <w:t>：乙方每日向甲方汇报运维计划与风险事项。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7×24小时监控告警</w:t>
      </w:r>
      <w:r>
        <w:rPr>
          <w:rFonts w:eastAsia="等线" w:ascii="Arial" w:cs="Arial" w:hAnsi="Arial"/>
          <w:sz w:val="22"/>
        </w:rPr>
        <w:t>：关键指标异常自动触发告警。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文档管理</w:t>
      </w:r>
      <w:r>
        <w:rPr>
          <w:rFonts w:eastAsia="等线" w:ascii="Arial" w:cs="Arial" w:hAnsi="Arial"/>
          <w:sz w:val="22"/>
        </w:rPr>
        <w:t>：所有应急响应记录归档保存。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三、应急演练开展情况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 演练组织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演练名称</w:t>
      </w:r>
      <w:r>
        <w:rPr>
          <w:rFonts w:eastAsia="等线" w:ascii="Arial" w:cs="Arial" w:hAnsi="Arial"/>
          <w:sz w:val="22"/>
        </w:rPr>
        <w:t>：灾难恢复应急演练（二级响应模拟）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演练时间</w:t>
      </w:r>
      <w:r>
        <w:rPr>
          <w:rFonts w:eastAsia="等线" w:ascii="Arial" w:cs="Arial" w:hAnsi="Arial"/>
          <w:sz w:val="22"/>
        </w:rPr>
        <w:t>：2025年12月16日 09:00-11:30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演练场景</w:t>
      </w:r>
      <w:r>
        <w:rPr>
          <w:rFonts w:eastAsia="等线" w:ascii="Arial" w:cs="Arial" w:hAnsi="Arial"/>
          <w:sz w:val="22"/>
        </w:rPr>
        <w:t>：数据库主节点磁盘I/O异常宕机，触发高可用自动切换，部分业务短暂延迟。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参与单位</w:t>
      </w:r>
      <w:r>
        <w:rPr>
          <w:rFonts w:eastAsia="等线" w:ascii="Arial" w:cs="Arial" w:hAnsi="Arial"/>
          <w:sz w:val="22"/>
        </w:rPr>
        <w:t>：甲方（中国华电科工集团）、乙方（北京图知天下科技）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演练成果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达成情况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从事件发生到启动响应用时20分钟（优于30分钟要求）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信息闭环完整，文书准确率100%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处置目标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故障恢复时间8分钟（R</w:t>
            </w:r>
            <w:r>
              <w:rPr>
                <w:rFonts w:eastAsia="等线" w:ascii="Arial" w:cs="Arial" w:hAnsi="Arial"/>
                <w:sz w:val="22"/>
              </w:rPr>
              <w:t>TO≤30分钟），数据零丢失（RPO=0）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暴露问题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监控告警系统在故障切换过程中产生多条重复告警，影响识别效率。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甲方技术细节沟通时间略长，建议建立标准化问答机制。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演练通知范围不够广，对非参演人员造成一定干扰。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四、存在问题与改进措施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改进措施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监控告警重复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优化告警规则，减少关联告警数量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2026年1月31日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技术沟通效率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建立标准化技术沟通模板与升级路径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持续改进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演练</w:t>
            </w:r>
            <w:r>
              <w:rPr>
                <w:rFonts w:eastAsia="等线" w:ascii="Arial" w:cs="Arial" w:hAnsi="Arial"/>
                <w:sz w:val="22"/>
              </w:rPr>
              <w:t>通知范围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提前书面通知所有</w:t>
            </w:r>
            <w:r>
              <w:rPr>
                <w:rFonts w:eastAsia="等线" w:ascii="Arial" w:cs="Arial" w:hAnsi="Arial"/>
                <w:sz w:val="22"/>
              </w:rPr>
              <w:t>相关人员，明确注意事项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下次演练前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五、2026年应急工作展望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为进一步提升应急管理能力，2026年计划重点推进以下工作：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完成监控告警规则优化</w:t>
      </w:r>
      <w:r>
        <w:rPr>
          <w:rFonts w:eastAsia="等线" w:ascii="Arial" w:cs="Arial" w:hAnsi="Arial"/>
          <w:sz w:val="22"/>
        </w:rPr>
        <w:t>，实现告警数量减少30%以上。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组织至少一次跨级别演练</w:t>
      </w:r>
      <w:r>
        <w:rPr>
          <w:rFonts w:eastAsia="等线" w:ascii="Arial" w:cs="Arial" w:hAnsi="Arial"/>
          <w:sz w:val="22"/>
        </w:rPr>
        <w:t>（如一级响应或数据泄露场景）。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建立技术沟通标准化机制</w:t>
      </w:r>
      <w:r>
        <w:rPr>
          <w:rFonts w:eastAsia="等线" w:ascii="Arial" w:cs="Arial" w:hAnsi="Arial"/>
          <w:sz w:val="22"/>
        </w:rPr>
        <w:t>，提升甲乙双方协作效率。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定期评审并修订应急预案</w:t>
      </w:r>
      <w:r>
        <w:rPr>
          <w:rFonts w:eastAsia="等线" w:ascii="Arial" w:cs="Arial" w:hAnsi="Arial"/>
          <w:sz w:val="22"/>
        </w:rPr>
        <w:t>，确保与实际运维情况保持同步。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推动演练成果落地</w:t>
      </w:r>
      <w:r>
        <w:rPr>
          <w:rFonts w:eastAsia="等线" w:ascii="Arial" w:cs="Arial" w:hAnsi="Arial"/>
          <w:sz w:val="22"/>
        </w:rPr>
        <w:t>，将改进建议纳入日常运维流程。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六、结论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度，项目应急管理体系从无到有，完成了制度搭建、方案落地、实战演练验证等关键节点。首次演练成功检验了应急组织架构、响应流程、高可用机制的有效性，暴露的问题具体、可改进。整体而言，项目应急管理工作处于</w:t>
      </w:r>
      <w:r>
        <w:rPr>
          <w:rFonts w:eastAsia="等线" w:ascii="Arial" w:cs="Arial" w:hAnsi="Arial"/>
          <w:b w:val="true"/>
          <w:sz w:val="22"/>
        </w:rPr>
        <w:t>有序推进、持续优化</w:t>
      </w:r>
      <w:r>
        <w:rPr>
          <w:rFonts w:eastAsia="等线" w:ascii="Arial" w:cs="Arial" w:hAnsi="Arial"/>
          <w:sz w:val="22"/>
        </w:rPr>
        <w:t>的阶段。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2026-05-18T01:39:04Z</dcterms:created>
  <dc:creator>Apache POI</dc:creator>
</cp:coreProperties>
</file>