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DB6C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80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F7CD18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2359"/>
      <w:r>
        <w:rPr>
          <w:rFonts w:hint="eastAsia"/>
          <w:lang w:val="en-US" w:eastAsia="zh-CN"/>
        </w:rPr>
        <w:t>2026年度运维服务技术研发规划</w:t>
      </w:r>
      <w:bookmarkEnd w:id="1"/>
    </w:p>
    <w:p w14:paraId="2A31F19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0F04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DCC57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3A8415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2026.1.10</w:t>
            </w:r>
          </w:p>
        </w:tc>
      </w:tr>
      <w:tr w14:paraId="10F47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46C78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9D36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2026.1.10</w:t>
            </w:r>
          </w:p>
        </w:tc>
      </w:tr>
      <w:tr w14:paraId="18DA1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D12A6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DAF8F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2026.1.10</w:t>
            </w:r>
          </w:p>
        </w:tc>
      </w:tr>
    </w:tbl>
    <w:p w14:paraId="08DDFD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1547D2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CE642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250D5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4842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B3F0A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ED8F3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E7022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F8EC6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1B9CF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6D6F7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9332A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DDAAD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C3FD6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</w:tcPr>
          <w:p w14:paraId="148630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1783F1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A7596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CB5F44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093E87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02F8B5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76C909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F40347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28B409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EB8AB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AADCE8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5F146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6240B9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95BBB1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1ED499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6E1D7F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775AE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C4D9FB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334001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A1E207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3D9394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B351FC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30BC01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97D36F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31609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9C767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_Toc7806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D498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2026年度运维服务技术研发规划</w:t>
          </w:r>
          <w:r>
            <w:tab/>
          </w:r>
          <w:r>
            <w:fldChar w:fldCharType="begin"/>
          </w:r>
          <w:r>
            <w:instrText xml:space="preserve"> PAGEREF _Toc22359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E0F4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_Toc15803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EB70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_Toc3379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264F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_Toc13967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615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2025年研发成果回顾</w:t>
          </w:r>
          <w:r>
            <w:tab/>
          </w:r>
          <w:r>
            <w:fldChar w:fldCharType="begin"/>
          </w:r>
          <w:r>
            <w:instrText xml:space="preserve"> PAGEREF _Toc21536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0643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总体规划</w:t>
          </w:r>
          <w:r>
            <w:tab/>
          </w:r>
          <w:r>
            <w:fldChar w:fldCharType="begin"/>
          </w:r>
          <w:r>
            <w:instrText xml:space="preserve"> PAGEREF _Toc19373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1FD5D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华数-服务价值台二期研发</w:t>
          </w:r>
          <w:r>
            <w:tab/>
          </w:r>
          <w:r>
            <w:fldChar w:fldCharType="begin"/>
          </w:r>
          <w:r>
            <w:instrText xml:space="preserve"> PAGEREF _Toc23737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C9B2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_Toc18734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3678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_Toc20720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B81B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研发内容</w:t>
          </w:r>
          <w:r>
            <w:tab/>
          </w:r>
          <w:r>
            <w:fldChar w:fldCharType="begin"/>
          </w:r>
          <w:r>
            <w:instrText xml:space="preserve"> PAGEREF _Toc3704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4D17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研发环境</w:t>
          </w:r>
          <w:r>
            <w:tab/>
          </w:r>
          <w:r>
            <w:fldChar w:fldCharType="begin"/>
          </w:r>
          <w:r>
            <w:instrText xml:space="preserve"> PAGEREF _Toc25322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B550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t>研发进度</w:t>
          </w:r>
          <w:r>
            <w:tab/>
          </w:r>
          <w:r>
            <w:fldChar w:fldCharType="begin"/>
          </w:r>
          <w:r>
            <w:instrText xml:space="preserve"> PAGEREF _Toc23585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1619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运维工具优化升级</w:t>
          </w:r>
          <w:r>
            <w:tab/>
          </w:r>
          <w:r>
            <w:fldChar w:fldCharType="begin"/>
          </w:r>
          <w:r>
            <w:instrText xml:space="preserve"> PAGEREF _Toc29637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7902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_Toc11824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F02A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_Toc6496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86D4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研发内容</w:t>
          </w:r>
          <w:r>
            <w:tab/>
          </w:r>
          <w:r>
            <w:fldChar w:fldCharType="begin"/>
          </w:r>
          <w:r>
            <w:instrText xml:space="preserve"> PAGEREF _Toc27948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D449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_Toc17316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A50E3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运维手册体系完善</w:t>
          </w:r>
          <w:r>
            <w:tab/>
          </w:r>
          <w:r>
            <w:fldChar w:fldCharType="begin"/>
          </w:r>
          <w:r>
            <w:instrText xml:space="preserve"> PAGEREF _Toc21718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24D7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现状分析</w:t>
          </w:r>
          <w:r>
            <w:tab/>
          </w:r>
          <w:r>
            <w:fldChar w:fldCharType="begin"/>
          </w:r>
          <w:r>
            <w:instrText xml:space="preserve"> PAGEREF _Toc1250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330F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手册研发计划</w:t>
          </w:r>
          <w:r>
            <w:tab/>
          </w:r>
          <w:r>
            <w:fldChar w:fldCharType="begin"/>
          </w:r>
          <w:r>
            <w:instrText xml:space="preserve"> PAGEREF _Toc9604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B56A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手册更新机制</w:t>
          </w:r>
          <w:r>
            <w:tab/>
          </w:r>
          <w:r>
            <w:fldChar w:fldCharType="begin"/>
          </w:r>
          <w:r>
            <w:instrText xml:space="preserve"> PAGEREF _Toc24123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1457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新技术落地应用</w:t>
          </w:r>
          <w:r>
            <w:tab/>
          </w:r>
          <w:r>
            <w:fldChar w:fldCharType="begin"/>
          </w:r>
          <w:r>
            <w:instrText xml:space="preserve"> PAGEREF _Toc7538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0CF43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_Toc14382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F779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_Toc24966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E5BF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实施路径</w:t>
          </w:r>
          <w:r>
            <w:tab/>
          </w:r>
          <w:r>
            <w:fldChar w:fldCharType="begin"/>
          </w:r>
          <w:r>
            <w:instrText xml:space="preserve"> PAGEREF _Toc12485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6290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研发资源投入</w:t>
          </w:r>
          <w:r>
            <w:tab/>
          </w:r>
          <w:r>
            <w:fldChar w:fldCharType="begin"/>
          </w:r>
          <w:r>
            <w:instrText xml:space="preserve"> PAGEREF _Toc31073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D2EB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_Toc29685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A7CE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研发经费</w:t>
          </w:r>
          <w:r>
            <w:tab/>
          </w:r>
          <w:r>
            <w:fldChar w:fldCharType="begin"/>
          </w:r>
          <w:r>
            <w:instrText xml:space="preserve"> PAGEREF _Toc24745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7C1E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预算说明</w:t>
          </w:r>
          <w:r>
            <w:tab/>
          </w:r>
          <w:r>
            <w:fldChar w:fldCharType="begin"/>
          </w:r>
          <w:r>
            <w:instrText xml:space="preserve"> PAGEREF _Toc32753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06A6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总结与展望</w:t>
          </w:r>
          <w:r>
            <w:tab/>
          </w:r>
          <w:r>
            <w:fldChar w:fldCharType="begin"/>
          </w:r>
          <w:r>
            <w:instrText xml:space="preserve"> PAGEREF _Toc2088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6F8B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_Toc12722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3E9D7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F9D503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A5AAB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0"/>
      <w:bookmarkStart w:id="3" w:name="_Toc15803"/>
      <w:r>
        <w:t>概述</w:t>
      </w:r>
      <w:bookmarkEnd w:id="2"/>
      <w:bookmarkEnd w:id="3"/>
    </w:p>
    <w:p w14:paraId="026DABE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1"/>
      <w:bookmarkStart w:id="5" w:name="_Toc3379"/>
      <w:r>
        <w:t>编制目的</w:t>
      </w:r>
      <w:bookmarkEnd w:id="4"/>
      <w:bookmarkEnd w:id="5"/>
    </w:p>
    <w:p w14:paraId="769ED81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贯彻落实公司向“数智运营”转型的战略要求，在2025年研发成果基础上，系统性地提升运维服务的智能化水平、运营效率与知识复用能力，持续构建智能运维能力体系，赋能一线服务团队，优化管理决策，推动运维服务从“保障运行”向“创造价值”深度升级，特制定本规划。</w:t>
      </w:r>
    </w:p>
    <w:p w14:paraId="5A16F9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13967"/>
      <w:bookmarkStart w:id="7" w:name="heading_2"/>
      <w:r>
        <w:t>适用范围</w:t>
      </w:r>
      <w:bookmarkEnd w:id="6"/>
      <w:bookmarkEnd w:id="7"/>
    </w:p>
    <w:p w14:paraId="291DD0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本规划面向公司管理层、运维部、研发部、质量管理部及人力资源部等相关单位与项目组成员。</w:t>
      </w:r>
    </w:p>
    <w:p w14:paraId="3B08FE8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21536"/>
      <w:bookmarkStart w:id="9" w:name="heading_3"/>
      <w:r>
        <w:t>2025年研发成果回顾</w:t>
      </w:r>
      <w:bookmarkEnd w:id="8"/>
      <w:bookmarkEnd w:id="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3"/>
        <w:gridCol w:w="5596"/>
        <w:gridCol w:w="1315"/>
      </w:tblGrid>
      <w:tr w14:paraId="541DD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2530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研发项目</w:t>
            </w:r>
          </w:p>
        </w:tc>
        <w:tc>
          <w:tcPr>
            <w:tcW w:w="55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A541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2025年成果</w:t>
            </w:r>
          </w:p>
        </w:tc>
        <w:tc>
          <w:tcPr>
            <w:tcW w:w="13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C7BC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5DD91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B2CEF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华数-服务价值台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EE71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服务知识管理模块、客户满意度调查模块上线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B460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3A539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4BCE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运维手册研发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C728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《视频监控平台运维手册》《视频监控网络传输故障排查手册》《视频存储与平台运维手册》发布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716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7E39B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8F1C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新技术预研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012A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AIOps场景探索进入原型验证阶段，超自动化流程设计完成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7E18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</w:tbl>
    <w:p w14:paraId="234AD8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19373"/>
      <w:bookmarkStart w:id="11" w:name="heading_4"/>
      <w:r>
        <w:t>总体规划</w:t>
      </w:r>
      <w:bookmarkEnd w:id="10"/>
      <w:bookmarkEnd w:id="11"/>
    </w:p>
    <w:p w14:paraId="1D20E46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2026年度重点推进四大研发方向，构建“智能、高效、规范、前瞻”的运维技术能力体系：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1986"/>
        <w:gridCol w:w="3868"/>
        <w:gridCol w:w="1661"/>
      </w:tblGrid>
      <w:tr w14:paraId="6FD53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A4FD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5B66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研发方向</w:t>
            </w:r>
          </w:p>
        </w:tc>
        <w:tc>
          <w:tcPr>
            <w:tcW w:w="38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1336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核心目标</w:t>
            </w:r>
          </w:p>
        </w:tc>
        <w:tc>
          <w:tcPr>
            <w:tcW w:w="16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D96E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24155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787D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E443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华数-服务价值台二期</w:t>
            </w:r>
          </w:p>
        </w:tc>
        <w:tc>
          <w:tcPr>
            <w:tcW w:w="3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9FAE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深化知识库智能能力，实现智能推荐与问答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41CF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9</w:t>
            </w:r>
            <w:r>
              <w:t>月</w:t>
            </w:r>
          </w:p>
        </w:tc>
      </w:tr>
      <w:tr w14:paraId="1A037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48B0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9429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运维工具优化升级</w:t>
            </w:r>
          </w:p>
        </w:tc>
        <w:tc>
          <w:tcPr>
            <w:tcW w:w="3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1DED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优化通服信息化服务平台，提升事件处理效率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96B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</w:tr>
      <w:tr w14:paraId="25857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8E5D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A2DC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运维手册体系完善</w:t>
            </w:r>
          </w:p>
        </w:tc>
        <w:tc>
          <w:tcPr>
            <w:tcW w:w="3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51F7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新增</w:t>
            </w:r>
            <w:r>
              <w:rPr>
                <w:rFonts w:hint="eastAsia"/>
                <w:lang w:val="en-US" w:eastAsia="zh-CN"/>
              </w:rPr>
              <w:t>3</w:t>
            </w:r>
            <w:bookmarkStart w:id="61" w:name="_GoBack"/>
            <w:bookmarkEnd w:id="61"/>
            <w:r>
              <w:t>部运维技术手册，建立手册定期更新机制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F1917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2026年10月</w:t>
            </w:r>
          </w:p>
        </w:tc>
      </w:tr>
      <w:tr w14:paraId="1F71F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FF921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4657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新技术落地应用</w:t>
            </w:r>
          </w:p>
        </w:tc>
        <w:tc>
          <w:tcPr>
            <w:tcW w:w="3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A648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将AIOps预研成果转化为生产场景应用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580D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2026年12月</w:t>
            </w:r>
          </w:p>
        </w:tc>
      </w:tr>
    </w:tbl>
    <w:p w14:paraId="6405348D">
      <w:pPr>
        <w:pStyle w:val="30"/>
        <w:bidi w:val="0"/>
      </w:pPr>
      <w:r>
        <w:t>上述项目分阶段实施，相互支撑，共同构建公司“数智运维”能力的技术基座。</w:t>
      </w:r>
    </w:p>
    <w:p w14:paraId="281D05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3737"/>
      <w:bookmarkStart w:id="13" w:name="heading_5"/>
      <w:r>
        <w:t>华数-服务价值台二期研发</w:t>
      </w:r>
      <w:bookmarkEnd w:id="12"/>
      <w:bookmarkEnd w:id="13"/>
    </w:p>
    <w:p w14:paraId="6890C8E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18734"/>
      <w:bookmarkStart w:id="15" w:name="heading_6"/>
      <w:r>
        <w:t>研发背景</w:t>
      </w:r>
      <w:bookmarkEnd w:id="14"/>
      <w:bookmarkEnd w:id="15"/>
    </w:p>
    <w:p w14:paraId="264AA38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2025年已完成服务知识管理模块和客户满意度调查模块的基础功能开发，服务知识累计达60条，知识库已成为运维人员日常工作的必备工具。2026年需进一步深化知识库的智能能力，提升知识复用效率和用户体验。</w:t>
      </w:r>
    </w:p>
    <w:p w14:paraId="5236408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7"/>
      <w:bookmarkStart w:id="17" w:name="_Toc20720"/>
      <w:r>
        <w:t>研发目标</w:t>
      </w:r>
      <w:bookmarkEnd w:id="16"/>
      <w:bookmarkEnd w:id="17"/>
    </w:p>
    <w:p w14:paraId="7BBE2D7E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智能知识推荐：基于工单内容和用户角色，自动推荐相关知识点，缩短问题解决时间。</w:t>
      </w:r>
    </w:p>
    <w:p w14:paraId="5598BC5F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智能问答助手：建设基于知识库的智能问答功能，支持自然语言查询。</w:t>
      </w:r>
    </w:p>
    <w:p w14:paraId="6C0F5D7A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知识质量评估：建立知识条目的质量评分机制，识别高价值知识和待优化知识。</w:t>
      </w:r>
    </w:p>
    <w:p w14:paraId="5CFBD14B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满意度分析深化：结合服务数据，自动生成满意度趋势分析和改进建议报告。</w:t>
      </w:r>
    </w:p>
    <w:p w14:paraId="72BD1B5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3704"/>
      <w:bookmarkStart w:id="19" w:name="heading_8"/>
      <w:r>
        <w:t>研发内容</w:t>
      </w:r>
      <w:bookmarkEnd w:id="18"/>
      <w:bookmarkEnd w:id="1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9"/>
        <w:gridCol w:w="5282"/>
        <w:gridCol w:w="973"/>
      </w:tblGrid>
      <w:tr w14:paraId="39EC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90FB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52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1FEC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CE7A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3AA4E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2813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智能知识推荐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2424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工单处理时自动匹配相关知识，推荐准确率≥80%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ECE2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6FBD1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AE05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智能问答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8FE7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支持自然语言查询，返回结构化答案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465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36D1F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DF7C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知识质量评分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59F2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基于使用频次、用户反馈等维度自动评分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025F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1DEB0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ACF7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满意度智能分析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2828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自动生成趋势分析、改进建议报告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4721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3B3F2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95D3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知识地图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BC6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可视化展示知识分类和关联关系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E71E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低</w:t>
            </w:r>
          </w:p>
        </w:tc>
      </w:tr>
    </w:tbl>
    <w:p w14:paraId="19AFB9C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0"/>
      <w:bookmarkStart w:id="21" w:name="_Toc25322"/>
      <w:r>
        <w:t>研发环境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9"/>
        <w:gridCol w:w="1036"/>
        <w:gridCol w:w="3528"/>
        <w:gridCol w:w="2211"/>
      </w:tblGrid>
      <w:tr w14:paraId="265CE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1000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资源名称</w:t>
            </w:r>
          </w:p>
        </w:tc>
        <w:tc>
          <w:tcPr>
            <w:tcW w:w="10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F6F0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35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F491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详细配置/要求</w:t>
            </w:r>
          </w:p>
        </w:tc>
        <w:tc>
          <w:tcPr>
            <w:tcW w:w="22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027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获取方式</w:t>
            </w:r>
          </w:p>
        </w:tc>
      </w:tr>
      <w:tr w14:paraId="25EDE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1AE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开发/测试环境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049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6E05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独立容器化环境，Java/Python/Node.js，MySQL，Redis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0DF2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利用现有资源搭建</w:t>
            </w:r>
          </w:p>
        </w:tc>
      </w:tr>
      <w:tr w14:paraId="652EB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6E54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生产环境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7185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1EA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云服务器集群，负载均衡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4F3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采购云服务或使用现有平台</w:t>
            </w:r>
          </w:p>
        </w:tc>
      </w:tr>
      <w:tr w14:paraId="735FB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BF02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版本控制与CI/CD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0108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D36C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Git，Jenkins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C2FF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使用现有工具</w:t>
            </w:r>
          </w:p>
        </w:tc>
      </w:tr>
    </w:tbl>
    <w:p w14:paraId="0DC8FC3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23585"/>
      <w:bookmarkStart w:id="23" w:name="heading_11"/>
      <w:r>
        <w:t>研发进度</w:t>
      </w:r>
      <w:bookmarkEnd w:id="22"/>
      <w:bookmarkEnd w:id="2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2"/>
        <w:gridCol w:w="1868"/>
        <w:gridCol w:w="3344"/>
      </w:tblGrid>
      <w:tr w14:paraId="6A6CB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4A40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研发阶段</w:t>
            </w:r>
          </w:p>
        </w:tc>
        <w:tc>
          <w:tcPr>
            <w:tcW w:w="18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C303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33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7CB0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主要工作内容</w:t>
            </w:r>
          </w:p>
        </w:tc>
      </w:tr>
      <w:tr w14:paraId="0D6FE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ABBF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第一阶段：需求分析与设计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C1B6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64FD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完成智能推荐、智能问答的业务调研；输出产品原型与技术架构方案</w:t>
            </w:r>
          </w:p>
        </w:tc>
      </w:tr>
      <w:tr w14:paraId="3A1FA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71B9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第二阶段：核心功能开发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C0FE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2026年4-6月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1E1B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完成智能推荐算法开发、知识质量评分功能</w:t>
            </w:r>
          </w:p>
        </w:tc>
      </w:tr>
      <w:tr w14:paraId="0B51D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2B26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第三阶段：智能功能开发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37F7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2026年7-9月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6491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完成智能问答功能、满意度智能分析功能</w:t>
            </w:r>
          </w:p>
        </w:tc>
      </w:tr>
      <w:tr w14:paraId="1B4F7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1E9D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第四阶段：测试与上线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5C1B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2026年10-12月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5A1E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系统集成测试、性能优化、正式上线推广</w:t>
            </w:r>
          </w:p>
        </w:tc>
      </w:tr>
    </w:tbl>
    <w:p w14:paraId="57F298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2"/>
      <w:bookmarkStart w:id="25" w:name="_Toc29637"/>
      <w:r>
        <w:t>运维工具优化升级</w:t>
      </w:r>
      <w:bookmarkEnd w:id="24"/>
      <w:bookmarkEnd w:id="25"/>
    </w:p>
    <w:p w14:paraId="456414A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Toc11824"/>
      <w:bookmarkStart w:id="27" w:name="heading_13"/>
      <w:r>
        <w:t>研发背景</w:t>
      </w:r>
      <w:bookmarkEnd w:id="26"/>
      <w:bookmarkEnd w:id="27"/>
    </w:p>
    <w:p w14:paraId="4CFE490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通服信息化服务平台（工单系统）已在公安视频监控项目中全面应用，实现了工单全流程线上化、标准化管理，将平均故障修复时间缩短约30%。2026年需进一步优化工具功能，提升运维效率。</w:t>
      </w:r>
    </w:p>
    <w:p w14:paraId="01C932D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_Toc6496"/>
      <w:bookmarkStart w:id="29" w:name="heading_14"/>
      <w:r>
        <w:t>研发目标</w:t>
      </w:r>
      <w:bookmarkEnd w:id="28"/>
      <w:bookmarkEnd w:id="29"/>
    </w:p>
    <w:p w14:paraId="23D06CF8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工单处理效率提升：优化工单流转逻辑，减少人工干预环节。</w:t>
      </w:r>
    </w:p>
    <w:p w14:paraId="3A658E1C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移动端支持：开发移动端工单处理功能，支持现场工程师实时操作。</w:t>
      </w:r>
    </w:p>
    <w:p w14:paraId="66D86A2E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数据可视化：建设服务数据看板，实时展示SLA达成、工单趋势等关键指标。</w:t>
      </w:r>
    </w:p>
    <w:p w14:paraId="5F7969D1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与其他工具集成：实现与监控工具、知识库的深度集成。</w:t>
      </w:r>
    </w:p>
    <w:p w14:paraId="7ED38F3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5"/>
      <w:bookmarkStart w:id="31" w:name="_Toc27948"/>
      <w:r>
        <w:t>研发内容</w:t>
      </w:r>
      <w:bookmarkEnd w:id="30"/>
      <w:bookmarkEnd w:id="3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5404"/>
        <w:gridCol w:w="1020"/>
      </w:tblGrid>
      <w:tr w14:paraId="1C60D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D1C4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54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405E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936B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735DD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CC83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工单流程优化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AF69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简化审批流程，支持自动派单，提升处理效率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B43A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2C874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3B6A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移动端应用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3BCD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支持iOS/Android手机端工单接收、处理、回单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C948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6EF62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8C32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服务数据看板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87B0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实时展示SLA达成率、工单趋势、满意度等指标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A53D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1B3F4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F9A4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监控告警联动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4CC8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监控告警自动创建工单，减少人工录入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AA31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42F55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1A99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知识库集成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695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工单处理时自动关联相关知识条目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793B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</w:tbl>
    <w:p w14:paraId="1513E68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_Toc17316"/>
      <w:bookmarkStart w:id="33" w:name="heading_16"/>
      <w:r>
        <w:t>实施计划</w:t>
      </w:r>
      <w:bookmarkEnd w:id="32"/>
      <w:bookmarkEnd w:id="3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2242"/>
        <w:gridCol w:w="4536"/>
      </w:tblGrid>
      <w:tr w14:paraId="14348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FF42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3294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3B08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</w:tr>
      <w:tr w14:paraId="4F312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53D7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1D87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9159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收集一线使用反馈，明确优化需求</w:t>
            </w:r>
          </w:p>
        </w:tc>
      </w:tr>
      <w:tr w14:paraId="623DD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AC94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DA35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2026年4-8月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9143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按优先级开发各功能模块</w:t>
            </w:r>
          </w:p>
        </w:tc>
      </w:tr>
      <w:tr w14:paraId="72650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7D25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试点运行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DA8A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2026年9-10月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D75A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在公安视频监控项目试点运行</w:t>
            </w:r>
          </w:p>
        </w:tc>
      </w:tr>
      <w:tr w14:paraId="61B85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D729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全面推广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70C4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B4F4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优化后全面推广至所有项目</w:t>
            </w:r>
          </w:p>
        </w:tc>
      </w:tr>
    </w:tbl>
    <w:p w14:paraId="06ACD7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_Toc21718"/>
      <w:bookmarkStart w:id="35" w:name="heading_17"/>
      <w:r>
        <w:t>运维手册体系完善</w:t>
      </w:r>
      <w:bookmarkEnd w:id="34"/>
      <w:bookmarkEnd w:id="35"/>
    </w:p>
    <w:p w14:paraId="7A0DDEA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_Toc1250"/>
      <w:bookmarkStart w:id="37" w:name="heading_18"/>
      <w:r>
        <w:t>现状分析</w:t>
      </w:r>
      <w:bookmarkEnd w:id="36"/>
      <w:bookmarkEnd w:id="37"/>
    </w:p>
    <w:p w14:paraId="30BB3FC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2025年已完成3部核心运维手册的编制，涵盖视频监控平台、网络传输、存储与平台运维。2026年需进一步完善手册体系，并建立手册定期更新机制。</w:t>
      </w:r>
    </w:p>
    <w:p w14:paraId="5F3E4F6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_Toc9604"/>
      <w:bookmarkStart w:id="39" w:name="heading_19"/>
      <w:r>
        <w:t>手册研发计划</w:t>
      </w:r>
      <w:bookmarkEnd w:id="38"/>
      <w:bookmarkEnd w:id="39"/>
    </w:p>
    <w:tbl>
      <w:tblPr>
        <w:tblStyle w:val="20"/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103"/>
        <w:gridCol w:w="1532"/>
        <w:gridCol w:w="2420"/>
        <w:gridCol w:w="1220"/>
        <w:gridCol w:w="1585"/>
      </w:tblGrid>
      <w:tr w14:paraId="6C9AD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6D82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478D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手册类别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69A2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24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8740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F5CB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DE91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14FD6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6905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7E48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F6CA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《前端设备运维手册》</w:t>
            </w:r>
          </w:p>
        </w:tc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5C479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摄像机、立杆、电源、防雷器等前端设备的安装、调试、巡检、故障处理指南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7917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F695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2026年Q2</w:t>
            </w:r>
          </w:p>
        </w:tc>
      </w:tr>
      <w:tr w14:paraId="6839D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B99B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C36F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9E3E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《视频监控平台调优手册》</w:t>
            </w:r>
          </w:p>
        </w:tc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EEB75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平台性能调优、参数配置、录像策略优化、系统容量评估指南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0507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8C08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2026年Q3</w:t>
            </w:r>
          </w:p>
        </w:tc>
      </w:tr>
      <w:tr w14:paraId="3E4C1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C5D7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B386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培训资料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9FC2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《新员工运维入门手册》</w:t>
            </w:r>
          </w:p>
        </w:tc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77FF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ITSS体系、运维工具使用、服务知识查阅、常见问题处理等入门指南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E1DD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运维部、人力资源部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76D6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2026年Q4</w:t>
            </w:r>
          </w:p>
        </w:tc>
      </w:tr>
    </w:tbl>
    <w:p w14:paraId="005F621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heading_20"/>
      <w:bookmarkStart w:id="41" w:name="_Toc24123"/>
      <w:r>
        <w:t>手册更新机制</w:t>
      </w:r>
      <w:bookmarkEnd w:id="40"/>
      <w:bookmarkEnd w:id="41"/>
    </w:p>
    <w:p w14:paraId="5F7CEFFE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建立手册年度评审机制，每年至少更新一次</w:t>
      </w:r>
    </w:p>
    <w:p w14:paraId="244238CC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重大系统升级或技术变更后，10个工作日内完成手册修订</w:t>
      </w:r>
    </w:p>
    <w:p w14:paraId="4EBF65E0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将手册更新纳入运维部绩效考核</w:t>
      </w:r>
    </w:p>
    <w:p w14:paraId="633E2C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21"/>
      <w:bookmarkStart w:id="43" w:name="_Toc7538"/>
      <w:r>
        <w:t>新技术落地应用</w:t>
      </w:r>
      <w:bookmarkEnd w:id="42"/>
      <w:bookmarkEnd w:id="43"/>
    </w:p>
    <w:p w14:paraId="63189CC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_Toc14382"/>
      <w:bookmarkStart w:id="45" w:name="heading_22"/>
      <w:r>
        <w:t>研发背景</w:t>
      </w:r>
      <w:bookmarkEnd w:id="44"/>
      <w:bookmarkEnd w:id="45"/>
    </w:p>
    <w:p w14:paraId="710233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2025年已完成AIOps方向的技术预研，验证了“Nginx访问日志错误模式自动识别”的可行性。2026年需将预研成果转化为生产环境可用的应用场景。</w:t>
      </w:r>
    </w:p>
    <w:p w14:paraId="00DC1E9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_Toc24966"/>
      <w:bookmarkStart w:id="47" w:name="heading_23"/>
      <w:r>
        <w:t>研发目标</w:t>
      </w:r>
      <w:bookmarkEnd w:id="46"/>
      <w:bookmarkEnd w:id="47"/>
    </w:p>
    <w:p w14:paraId="105F4F5B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告警智能降噪：将重复、无效告警过滤，告警有效率提升30%</w:t>
      </w:r>
    </w:p>
    <w:p w14:paraId="653380E5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故障根因辅助定位：基于监控数据和日志，自动推荐可能的故障根因</w:t>
      </w:r>
    </w:p>
    <w:p w14:paraId="3B9956AF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容量趋势预测：基于历史数据，预测未来7天的资源使用趋势</w:t>
      </w:r>
    </w:p>
    <w:p w14:paraId="65E0310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8" w:name="heading_24"/>
      <w:bookmarkStart w:id="49" w:name="_Toc12485"/>
      <w:r>
        <w:t>实施路径</w:t>
      </w:r>
      <w:bookmarkEnd w:id="48"/>
      <w:bookmarkEnd w:id="4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2"/>
        <w:gridCol w:w="1849"/>
        <w:gridCol w:w="3520"/>
        <w:gridCol w:w="1663"/>
      </w:tblGrid>
      <w:tr w14:paraId="37390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1AC9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8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4638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5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688F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  <w:tc>
          <w:tcPr>
            <w:tcW w:w="16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349D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输出成果</w:t>
            </w:r>
          </w:p>
        </w:tc>
      </w:tr>
      <w:tr w14:paraId="1164F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5791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场景确认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2E4A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638F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与运维部共同确认1-2个核心场景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71C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场景需求文档</w:t>
            </w:r>
          </w:p>
        </w:tc>
      </w:tr>
      <w:tr w14:paraId="664A7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9E4C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模型开发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404E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2026年4-7月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74A4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数据采集、特征工程、模型训练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A5F3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原型系统</w:t>
            </w:r>
          </w:p>
        </w:tc>
      </w:tr>
      <w:tr w14:paraId="0A8F8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4235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试点验证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1489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2026年8-10月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70C2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在生产环境小范围试点运行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09C4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试点评估报告</w:t>
            </w:r>
          </w:p>
        </w:tc>
      </w:tr>
      <w:tr w14:paraId="526BB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231C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正式上线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A28C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D031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优化后正式部署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C575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上线版本</w:t>
            </w:r>
          </w:p>
        </w:tc>
      </w:tr>
    </w:tbl>
    <w:p w14:paraId="1B7E59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_Toc31073"/>
      <w:r>
        <w:rPr>
          <w:rFonts w:hint="eastAsia"/>
          <w:lang w:val="en-US" w:eastAsia="zh-CN"/>
        </w:rPr>
        <w:t>研发资源投入</w:t>
      </w:r>
      <w:bookmarkEnd w:id="50"/>
    </w:p>
    <w:p w14:paraId="6E5AAC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_Toc29685"/>
      <w:bookmarkStart w:id="52" w:name="heading_9"/>
      <w:r>
        <w:t>研发团队</w:t>
      </w:r>
      <w:bookmarkEnd w:id="51"/>
      <w:bookmarkEnd w:id="52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601"/>
        <w:gridCol w:w="3951"/>
        <w:gridCol w:w="792"/>
      </w:tblGrid>
      <w:tr w14:paraId="53BA6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755A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FC2F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39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AD01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7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DAB0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7CC9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B2C2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0608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749C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项目总体规划与技术决策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4DBC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14612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BA9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226B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C82C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后端开发、API开发、前端开发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0633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3人</w:t>
            </w:r>
          </w:p>
        </w:tc>
      </w:tr>
      <w:tr w14:paraId="28DB3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586C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5C81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1408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收集分析业务需求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0B8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4F644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1F13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C892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1E2C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协调业务资源，参与设计与测试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8B83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2D53A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3A3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62F9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B119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监督研发过程质量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BE70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</w:tbl>
    <w:p w14:paraId="738A5C9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_Toc24745"/>
      <w:bookmarkStart w:id="54" w:name="heading_27"/>
      <w:r>
        <w:t>研发经费</w:t>
      </w:r>
      <w:bookmarkEnd w:id="53"/>
      <w:bookmarkEnd w:id="54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2055"/>
        <w:gridCol w:w="3778"/>
        <w:gridCol w:w="1671"/>
      </w:tblGrid>
      <w:tr w14:paraId="4DED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EEE7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20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13CB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开支项目</w:t>
            </w:r>
          </w:p>
        </w:tc>
        <w:tc>
          <w:tcPr>
            <w:tcW w:w="37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A3BF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明细说明</w:t>
            </w:r>
          </w:p>
        </w:tc>
        <w:tc>
          <w:tcPr>
            <w:tcW w:w="167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2916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金额（万元）</w:t>
            </w:r>
          </w:p>
        </w:tc>
      </w:tr>
      <w:tr w14:paraId="0CA11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4EB9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A5D0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人力资源成本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87B0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研发团队薪酬、福利及奖金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D77E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65</w:t>
            </w:r>
          </w:p>
        </w:tc>
      </w:tr>
      <w:tr w14:paraId="5684C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D2EB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2AC9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软件与云资源采购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3747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云服务器、AI平台、专业工具许可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7D18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15</w:t>
            </w:r>
          </w:p>
        </w:tc>
      </w:tr>
      <w:tr w14:paraId="7F5E5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0F0B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7371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外包与咨询费用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B0CB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特定模块开发、安全测试、技术咨询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99F6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8</w:t>
            </w:r>
          </w:p>
        </w:tc>
      </w:tr>
      <w:tr w14:paraId="58890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FA92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EC4F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培训与推广费用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73B6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内部技术培训、试点项目推广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2222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</w:t>
            </w:r>
          </w:p>
        </w:tc>
      </w:tr>
      <w:tr w14:paraId="504DC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BEA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827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工具优化费用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3C5F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工单系统升级、移动端开发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8280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</w:t>
            </w:r>
          </w:p>
        </w:tc>
      </w:tr>
      <w:tr w14:paraId="63F30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A6C0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A234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手册研发费用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5188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运维手册编制、评审、发布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15FE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6</w:t>
            </w:r>
          </w:p>
        </w:tc>
      </w:tr>
      <w:tr w14:paraId="60B63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DB9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D449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新技术研发费用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B0C4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AIOps场景开发、试点验证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47F1F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</w:t>
            </w:r>
          </w:p>
        </w:tc>
      </w:tr>
      <w:tr w14:paraId="3AD5D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7D7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8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F2F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总计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C3B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91E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119</w:t>
            </w:r>
          </w:p>
        </w:tc>
      </w:tr>
    </w:tbl>
    <w:p w14:paraId="5331688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5" w:name="heading_28"/>
      <w:bookmarkStart w:id="56" w:name="_Toc32753"/>
      <w:r>
        <w:t>预算说明</w:t>
      </w:r>
      <w:bookmarkEnd w:id="55"/>
      <w:bookmarkEnd w:id="56"/>
    </w:p>
    <w:p w14:paraId="020ADD1C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2026年预算较2025年（103万元）增长约15.5%，主要用于工具优化、AIOps场景落地和移动端开发</w:t>
      </w:r>
    </w:p>
    <w:p w14:paraId="053D3965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新增“工具优化费用”10万元，用于通服信息化服务平台升级</w:t>
      </w:r>
    </w:p>
    <w:p w14:paraId="21A81EF6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人力资源成本增加5万元，反映团队扩编和薪资调整</w:t>
      </w:r>
    </w:p>
    <w:p w14:paraId="4665FF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7" w:name="_Toc2088"/>
      <w:bookmarkStart w:id="58" w:name="heading_30"/>
      <w:r>
        <w:t>总结与展望</w:t>
      </w:r>
      <w:bookmarkEnd w:id="57"/>
      <w:bookmarkEnd w:id="58"/>
    </w:p>
    <w:p w14:paraId="18378AC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2026年度运维服务技术研发规划在2025年成果基础上，聚焦智能知识、工具优化、手册完善、新技术落地四大方向，旨在推动运维服务从“信息化”向“智能化”转型。</w:t>
      </w:r>
    </w:p>
    <w:p w14:paraId="5ABD7F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通过本规划的实施，预计将实现：</w:t>
      </w:r>
    </w:p>
    <w:p w14:paraId="3ED99295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知识复用效率提升：智能推荐功能使知识检索时间缩短50%以上</w:t>
      </w:r>
    </w:p>
    <w:p w14:paraId="66FCA680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工单处理效率提升：流程优化和移动端支持使平均处理时长再缩短20%</w:t>
      </w:r>
    </w:p>
    <w:p w14:paraId="08EFE438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告警处理效率提升：告警智能降噪使有效告警率提升30%</w:t>
      </w:r>
    </w:p>
    <w:p w14:paraId="759760DB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运维手册体系化：形成覆盖前端、平台、调优、入门的完整手册体系</w:t>
      </w:r>
    </w:p>
    <w:p w14:paraId="16A9D77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公司将以此规划为指引，持续投入研发资源，构建“数智运维”核心竞争力。</w:t>
      </w:r>
    </w:p>
    <w:p w14:paraId="461020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9" w:name="heading_31"/>
      <w:bookmarkStart w:id="60" w:name="_Toc12722"/>
      <w:r>
        <w:t>附则</w:t>
      </w:r>
      <w:bookmarkEnd w:id="59"/>
      <w:bookmarkEnd w:id="60"/>
    </w:p>
    <w:p w14:paraId="5B7E84F7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本规划自发布之日起执行，由研发部负责解释与修订。</w:t>
      </w:r>
    </w:p>
    <w:p w14:paraId="3242875E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各相关部门应根据本规划制定具体实施方案。</w:t>
      </w:r>
    </w:p>
    <w:p w14:paraId="399AC166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本规划执行情况将纳入部门负责人年度绩效考核。</w:t>
      </w:r>
    </w:p>
    <w:p w14:paraId="7D6EC40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776D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15FA216"/>
    <w:multiLevelType w:val="singleLevel"/>
    <w:tmpl w:val="E15FA2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17B94B"/>
    <w:multiLevelType w:val="singleLevel"/>
    <w:tmpl w:val="1F17B9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089FE41"/>
    <w:multiLevelType w:val="singleLevel"/>
    <w:tmpl w:val="3089FE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91A7276"/>
    <w:multiLevelType w:val="singleLevel"/>
    <w:tmpl w:val="491A72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546F6B6"/>
    <w:multiLevelType w:val="singleLevel"/>
    <w:tmpl w:val="5546F6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9B0F51D"/>
    <w:multiLevelType w:val="singleLevel"/>
    <w:tmpl w:val="59B0F5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C9ECEA5"/>
    <w:multiLevelType w:val="singleLevel"/>
    <w:tmpl w:val="7C9ECE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181129"/>
    <w:rsid w:val="06546736"/>
    <w:rsid w:val="09B41187"/>
    <w:rsid w:val="0AE41BA8"/>
    <w:rsid w:val="0B2D79F3"/>
    <w:rsid w:val="0BA94BA0"/>
    <w:rsid w:val="0D870F11"/>
    <w:rsid w:val="11B20C52"/>
    <w:rsid w:val="12D746E8"/>
    <w:rsid w:val="15D849FF"/>
    <w:rsid w:val="16481B85"/>
    <w:rsid w:val="1AAB623F"/>
    <w:rsid w:val="1B6C51E3"/>
    <w:rsid w:val="1DD7559C"/>
    <w:rsid w:val="1E0B5246"/>
    <w:rsid w:val="1E6364A6"/>
    <w:rsid w:val="20487FF2"/>
    <w:rsid w:val="250A26FB"/>
    <w:rsid w:val="2A9A660B"/>
    <w:rsid w:val="2D684210"/>
    <w:rsid w:val="2F1C5505"/>
    <w:rsid w:val="2F5922B5"/>
    <w:rsid w:val="305E56A9"/>
    <w:rsid w:val="30656A38"/>
    <w:rsid w:val="33174961"/>
    <w:rsid w:val="366B6995"/>
    <w:rsid w:val="37CD1A92"/>
    <w:rsid w:val="3A1C460B"/>
    <w:rsid w:val="3A282441"/>
    <w:rsid w:val="3BD056AD"/>
    <w:rsid w:val="3CE21B3C"/>
    <w:rsid w:val="3CF61143"/>
    <w:rsid w:val="3F4343E8"/>
    <w:rsid w:val="4561381A"/>
    <w:rsid w:val="474F4272"/>
    <w:rsid w:val="489509A3"/>
    <w:rsid w:val="4B9F1C20"/>
    <w:rsid w:val="4BC114B6"/>
    <w:rsid w:val="50A82C45"/>
    <w:rsid w:val="537868FE"/>
    <w:rsid w:val="539B083F"/>
    <w:rsid w:val="553E5926"/>
    <w:rsid w:val="569A6B8C"/>
    <w:rsid w:val="5B9067AF"/>
    <w:rsid w:val="5D9B1B67"/>
    <w:rsid w:val="5E08087F"/>
    <w:rsid w:val="5FF05A6E"/>
    <w:rsid w:val="603D6F06"/>
    <w:rsid w:val="61021EFD"/>
    <w:rsid w:val="61F546E1"/>
    <w:rsid w:val="626A1B08"/>
    <w:rsid w:val="6509385A"/>
    <w:rsid w:val="67065B78"/>
    <w:rsid w:val="672F50CE"/>
    <w:rsid w:val="69931944"/>
    <w:rsid w:val="731C3185"/>
    <w:rsid w:val="75F776FF"/>
    <w:rsid w:val="7990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2602</Words>
  <Characters>2951</Characters>
  <Lines>0</Lines>
  <Paragraphs>0</Paragraphs>
  <TotalTime>0</TotalTime>
  <ScaleCrop>false</ScaleCrop>
  <LinksUpToDate>false</LinksUpToDate>
  <CharactersWithSpaces>3077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2026-05-17T06:14:55Z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