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C16D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10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1DBB92F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580"/>
      <w:r>
        <w:rPr>
          <w:rFonts w:hint="eastAsia"/>
          <w:lang w:val="en-US" w:eastAsia="zh-CN"/>
        </w:rPr>
        <w:t>服务数据管理制度</w:t>
      </w:r>
      <w:bookmarkEnd w:id="1"/>
    </w:p>
    <w:p w14:paraId="336D68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C79E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0AF82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72D79D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64A5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C861B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483B7E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032A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1D643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737947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66AF62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2CB37C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E01AD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55881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86ACD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AC4F7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9E264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569A7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5ED58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96982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1BFDC0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1BFD1F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7E86DD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新建</w:t>
            </w:r>
          </w:p>
        </w:tc>
        <w:tc>
          <w:tcPr>
            <w:tcW w:w="1829" w:type="dxa"/>
            <w:shd w:val="clear" w:color="auto" w:fill="auto"/>
          </w:tcPr>
          <w:p w14:paraId="43A42E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334AE9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6BD891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A4E62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273B24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4146EF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6C938E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392D35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6C2224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3DD95C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5E0368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FF7171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2CDF2C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362AC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31956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626B31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284F22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F2A1B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1FE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14CF10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3C2AB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CB7C9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34E47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A08D12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2E98B3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F953CD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99D83E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_Toc5105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C631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_Toc29580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9BA9D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_Toc31174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EDAEB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_Toc21546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7083D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_Toc10545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2B66F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服务数据</w:t>
          </w:r>
          <w:r>
            <w:tab/>
          </w:r>
          <w:r>
            <w:fldChar w:fldCharType="begin"/>
          </w:r>
          <w:r>
            <w:instrText xml:space="preserve"> PAGEREF _Toc15154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79C39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服务数据全生命周期</w:t>
          </w:r>
          <w:r>
            <w:tab/>
          </w:r>
          <w:r>
            <w:fldChar w:fldCharType="begin"/>
          </w:r>
          <w:r>
            <w:instrText xml:space="preserve"> PAGEREF _Toc22754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13E63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关键服务数据</w:t>
          </w:r>
          <w:r>
            <w:tab/>
          </w:r>
          <w:r>
            <w:fldChar w:fldCharType="begin"/>
          </w:r>
          <w:r>
            <w:instrText xml:space="preserve"> PAGEREF _Toc12270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CF7B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管理职责</w:t>
          </w:r>
          <w:r>
            <w:tab/>
          </w:r>
          <w:r>
            <w:fldChar w:fldCharType="begin"/>
          </w:r>
          <w:r>
            <w:instrText xml:space="preserve"> PAGEREF _Toc22755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BE3D5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_Toc22631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4FA89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质量管理部</w:t>
          </w:r>
          <w:r>
            <w:tab/>
          </w:r>
          <w:r>
            <w:fldChar w:fldCharType="begin"/>
          </w:r>
          <w:r>
            <w:instrText xml:space="preserve"> PAGEREF _Toc7329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E191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_Toc12755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86A2F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_Toc3592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D179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服务数据管理内容与流程</w:t>
          </w:r>
          <w:r>
            <w:tab/>
          </w:r>
          <w:r>
            <w:fldChar w:fldCharType="begin"/>
          </w:r>
          <w:r>
            <w:instrText xml:space="preserve"> PAGEREF _Toc8633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D307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数据的识别与采集</w:t>
          </w:r>
          <w:r>
            <w:tab/>
          </w:r>
          <w:r>
            <w:fldChar w:fldCharType="begin"/>
          </w:r>
          <w:r>
            <w:instrText xml:space="preserve"> PAGEREF _Toc15018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6E9CC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数据的分类与规范</w:t>
          </w:r>
          <w:r>
            <w:tab/>
          </w:r>
          <w:r>
            <w:fldChar w:fldCharType="begin"/>
          </w:r>
          <w:r>
            <w:instrText xml:space="preserve"> PAGEREF _Toc19706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F61DD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5.2.1. </w:t>
          </w:r>
          <w:r>
            <w:rPr>
              <w:rFonts w:hint="eastAsia"/>
              <w:lang w:val="en-US" w:eastAsia="zh-CN"/>
            </w:rPr>
            <w:t>数据的分类与类型</w:t>
          </w:r>
          <w:r>
            <w:tab/>
          </w:r>
          <w:r>
            <w:fldChar w:fldCharType="begin"/>
          </w:r>
          <w:r>
            <w:instrText xml:space="preserve"> PAGEREF _Toc13075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5D756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5.2.2. </w:t>
          </w:r>
          <w:r>
            <w:rPr>
              <w:rFonts w:hint="eastAsia"/>
              <w:lang w:val="en-US" w:eastAsia="zh-CN"/>
            </w:rPr>
            <w:t>数据内容与规范</w:t>
          </w:r>
          <w:r>
            <w:tab/>
          </w:r>
          <w:r>
            <w:fldChar w:fldCharType="begin"/>
          </w:r>
          <w:r>
            <w:instrText xml:space="preserve"> PAGEREF _Toc19549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D60EE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5.2.3. </w:t>
          </w:r>
          <w:r>
            <w:rPr>
              <w:rFonts w:hint="eastAsia"/>
              <w:lang w:val="en-US" w:eastAsia="zh-CN"/>
            </w:rPr>
            <w:t>数据标准格式</w:t>
          </w:r>
          <w:r>
            <w:tab/>
          </w:r>
          <w:r>
            <w:fldChar w:fldCharType="begin"/>
          </w:r>
          <w:r>
            <w:instrText xml:space="preserve"> PAGEREF _Toc30127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F190B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数据的存储与安全</w:t>
          </w:r>
          <w:r>
            <w:tab/>
          </w:r>
          <w:r>
            <w:fldChar w:fldCharType="begin"/>
          </w:r>
          <w:r>
            <w:instrText xml:space="preserve"> PAGEREF _Toc21080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A9B6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数据的处理与分析</w:t>
          </w:r>
          <w:r>
            <w:tab/>
          </w:r>
          <w:r>
            <w:fldChar w:fldCharType="begin"/>
          </w:r>
          <w:r>
            <w:instrText xml:space="preserve"> PAGEREF _Toc18928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CC534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数据的应用与改进</w:t>
          </w:r>
          <w:r>
            <w:tab/>
          </w:r>
          <w:r>
            <w:fldChar w:fldCharType="begin"/>
          </w:r>
          <w:r>
            <w:instrText xml:space="preserve"> PAGEREF _Toc13345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3797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5.6. </w:t>
          </w:r>
          <w:r>
            <w:rPr>
              <w:rFonts w:hint="eastAsia"/>
              <w:lang w:val="en-US" w:eastAsia="zh-CN"/>
            </w:rPr>
            <w:t>数据的归档与销毁</w:t>
          </w:r>
          <w:r>
            <w:tab/>
          </w:r>
          <w:r>
            <w:fldChar w:fldCharType="begin"/>
          </w:r>
          <w:r>
            <w:instrText xml:space="preserve"> PAGEREF _Toc21909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B7E0B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_Toc6225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8D1E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_Toc17732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487B1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E4E9AE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DA5DFD3">
      <w:pPr>
        <w:pStyle w:val="28"/>
        <w:bidi w:val="0"/>
        <w:rPr>
          <w:rFonts w:hint="eastAsia"/>
          <w:lang w:val="en-US" w:eastAsia="zh-CN"/>
        </w:rPr>
      </w:pPr>
      <w:bookmarkStart w:id="2" w:name="_Toc31174"/>
      <w:r>
        <w:rPr>
          <w:rFonts w:hint="eastAsia"/>
          <w:lang w:val="en-US" w:eastAsia="zh-CN"/>
        </w:rPr>
        <w:t>目的</w:t>
      </w:r>
      <w:bookmarkEnd w:id="2"/>
    </w:p>
    <w:p w14:paraId="6E37DCA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信息技术服务过程中产生的各类服务数据的管理，确保数据的准确性、完整性、安全性和可用性，通过对服务数据的有效采集、分析与应用，驱动服务能力提升、支持管理决策，并为ITSS符合性评估及服务改进提供客观依据，特制定本制度。</w:t>
      </w:r>
    </w:p>
    <w:p w14:paraId="66F283DE">
      <w:pPr>
        <w:pStyle w:val="28"/>
        <w:bidi w:val="0"/>
        <w:rPr>
          <w:rFonts w:hint="eastAsia"/>
          <w:lang w:val="en-US" w:eastAsia="zh-CN"/>
        </w:rPr>
      </w:pPr>
      <w:bookmarkStart w:id="3" w:name="_Toc21546"/>
      <w:r>
        <w:rPr>
          <w:rFonts w:hint="eastAsia"/>
          <w:lang w:val="en-US" w:eastAsia="zh-CN"/>
        </w:rPr>
        <w:t>适用范围</w:t>
      </w:r>
      <w:bookmarkEnd w:id="3"/>
    </w:p>
    <w:p w14:paraId="495A9C2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本制度适用于公司运维服务活动中产生的所有服务数据，涵盖其识别、采集、存储、处理、分析、应用、归档及销毁的全生命周期管理。涉及部门包括运维部、质量管理部、研发部、应急管理部等。</w:t>
      </w:r>
    </w:p>
    <w:p w14:paraId="3C7F1BAC">
      <w:pPr>
        <w:pStyle w:val="28"/>
        <w:bidi w:val="0"/>
        <w:rPr>
          <w:rFonts w:hint="eastAsia"/>
          <w:lang w:val="en-US" w:eastAsia="zh-CN"/>
        </w:rPr>
      </w:pPr>
      <w:bookmarkStart w:id="4" w:name="_Toc10545"/>
      <w:r>
        <w:rPr>
          <w:rFonts w:hint="eastAsia"/>
          <w:lang w:val="en-US" w:eastAsia="zh-CN"/>
        </w:rPr>
        <w:t>定义与术语</w:t>
      </w:r>
      <w:bookmarkEnd w:id="4"/>
    </w:p>
    <w:p w14:paraId="75E28294">
      <w:pPr>
        <w:pStyle w:val="30"/>
        <w:bidi w:val="0"/>
        <w:rPr>
          <w:rFonts w:hint="eastAsia"/>
          <w:lang w:val="en-US" w:eastAsia="zh-CN"/>
        </w:rPr>
      </w:pPr>
      <w:bookmarkStart w:id="5" w:name="_Toc15154"/>
      <w:r>
        <w:rPr>
          <w:rFonts w:hint="eastAsia"/>
          <w:lang w:val="en-US" w:eastAsia="zh-CN"/>
        </w:rPr>
        <w:t>服务数据</w:t>
      </w:r>
      <w:bookmarkEnd w:id="5"/>
    </w:p>
    <w:p w14:paraId="04D3559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在运维服务交付、管理及支持过程中产生、记录和积累的所有结构化或非结构化数据，用于反映服务状态、质量、效率及客户满意度等信息。</w:t>
      </w:r>
    </w:p>
    <w:p w14:paraId="6C90BF4A">
      <w:pPr>
        <w:pStyle w:val="30"/>
        <w:bidi w:val="0"/>
        <w:rPr>
          <w:rFonts w:hint="eastAsia"/>
          <w:lang w:val="en-US" w:eastAsia="zh-CN"/>
        </w:rPr>
      </w:pPr>
      <w:bookmarkStart w:id="6" w:name="_Toc22754"/>
      <w:r>
        <w:rPr>
          <w:rFonts w:hint="eastAsia"/>
          <w:lang w:val="en-US" w:eastAsia="zh-CN"/>
        </w:rPr>
        <w:t>服务数据全生命周期</w:t>
      </w:r>
      <w:bookmarkEnd w:id="6"/>
    </w:p>
    <w:p w14:paraId="7DFB108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指服务数据从产生（采集）、存储、处理、分析、应用、归档到最终销毁的完整过程。</w:t>
      </w:r>
    </w:p>
    <w:p w14:paraId="204DC1D4">
      <w:pPr>
        <w:pStyle w:val="30"/>
        <w:bidi w:val="0"/>
        <w:rPr>
          <w:rFonts w:hint="eastAsia"/>
          <w:lang w:val="en-US" w:eastAsia="zh-CN"/>
        </w:rPr>
      </w:pPr>
      <w:bookmarkStart w:id="7" w:name="_Toc12270"/>
      <w:r>
        <w:rPr>
          <w:rFonts w:hint="eastAsia"/>
          <w:lang w:val="en-US" w:eastAsia="zh-CN"/>
        </w:rPr>
        <w:t>关键服务数据</w:t>
      </w:r>
      <w:bookmarkEnd w:id="7"/>
    </w:p>
    <w:p w14:paraId="5967431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对服务级别协议（SLA）达成、根本原因分析、服务决策有重大影响的数据，如事件解决时长、系统可用率、客户满意度评分等。</w:t>
      </w:r>
    </w:p>
    <w:p w14:paraId="017C5498">
      <w:pPr>
        <w:pStyle w:val="28"/>
        <w:bidi w:val="0"/>
        <w:rPr>
          <w:rFonts w:hint="eastAsia"/>
          <w:lang w:val="en-US" w:eastAsia="zh-CN"/>
        </w:rPr>
      </w:pPr>
      <w:bookmarkStart w:id="8" w:name="_Toc22755"/>
      <w:r>
        <w:rPr>
          <w:rFonts w:hint="eastAsia"/>
          <w:lang w:val="en-US" w:eastAsia="zh-CN"/>
        </w:rPr>
        <w:t>管理职责</w:t>
      </w:r>
      <w:bookmarkEnd w:id="8"/>
    </w:p>
    <w:p w14:paraId="11810EC3">
      <w:pPr>
        <w:pStyle w:val="30"/>
        <w:bidi w:val="0"/>
        <w:rPr>
          <w:rFonts w:hint="eastAsia"/>
          <w:lang w:val="en-US" w:eastAsia="zh-CN"/>
        </w:rPr>
      </w:pPr>
      <w:bookmarkStart w:id="9" w:name="_Toc22631"/>
      <w:r>
        <w:rPr>
          <w:rFonts w:hint="eastAsia"/>
          <w:lang w:val="en-US" w:eastAsia="zh-CN"/>
        </w:rPr>
        <w:t>运维部</w:t>
      </w:r>
      <w:bookmarkEnd w:id="9"/>
    </w:p>
    <w:p w14:paraId="142D0A6D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作为服务数据管理的归口部门，负责制定并维护本制度及实施细则。</w:t>
      </w:r>
    </w:p>
    <w:p w14:paraId="04BDA4D1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负责服务数据的日常采集、清洗、存储和维护，确保数据源的稳定与数据质量。</w:t>
      </w:r>
    </w:p>
    <w:p w14:paraId="043BFF6C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负责服务数据的常规分析与应用，编制服务报告（如SLA报告、运营月报）。</w:t>
      </w:r>
    </w:p>
    <w:p w14:paraId="2F3E3631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基于数据分析结果，识别服务改进点并推动落实。</w:t>
      </w:r>
    </w:p>
    <w:p w14:paraId="10A4FB54">
      <w:pPr>
        <w:pStyle w:val="30"/>
        <w:bidi w:val="0"/>
        <w:rPr>
          <w:rFonts w:hint="eastAsia"/>
          <w:lang w:val="en-US" w:eastAsia="zh-CN"/>
        </w:rPr>
      </w:pPr>
      <w:bookmarkStart w:id="10" w:name="_Toc7329"/>
      <w:r>
        <w:rPr>
          <w:rFonts w:hint="eastAsia"/>
          <w:lang w:val="en-US" w:eastAsia="zh-CN"/>
        </w:rPr>
        <w:t>质量管理部</w:t>
      </w:r>
      <w:bookmarkEnd w:id="10"/>
    </w:p>
    <w:p w14:paraId="7A28DB0B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负责监督服务数据管理过程的合规性及数据质量。</w:t>
      </w:r>
    </w:p>
    <w:p w14:paraId="274937E7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负责对服务数据分析结果进行评审，确认其用于管理评审与持续改进的有效性。</w:t>
      </w:r>
    </w:p>
    <w:p w14:paraId="1AF6DAC5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负责组织基于服务数据的客户满意度调查与分析。</w:t>
      </w:r>
    </w:p>
    <w:p w14:paraId="452F7576">
      <w:pPr>
        <w:pStyle w:val="30"/>
        <w:bidi w:val="0"/>
        <w:rPr>
          <w:rFonts w:hint="eastAsia"/>
          <w:lang w:val="en-US" w:eastAsia="zh-CN"/>
        </w:rPr>
      </w:pPr>
      <w:bookmarkStart w:id="11" w:name="_Toc12755"/>
      <w:r>
        <w:rPr>
          <w:rFonts w:hint="eastAsia"/>
          <w:lang w:val="en-US" w:eastAsia="zh-CN"/>
        </w:rPr>
        <w:t>研发部</w:t>
      </w:r>
      <w:bookmarkEnd w:id="11"/>
    </w:p>
    <w:p w14:paraId="21C0D34F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负责提供或开发服务数据采集、存储与分析所需的技术工具与平台支持。</w:t>
      </w:r>
    </w:p>
    <w:p w14:paraId="1F59AF63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协助解决服务数据管理过程中的重大技术问题。</w:t>
      </w:r>
    </w:p>
    <w:p w14:paraId="365E3632">
      <w:pPr>
        <w:pStyle w:val="30"/>
        <w:bidi w:val="0"/>
        <w:rPr>
          <w:rFonts w:hint="eastAsia"/>
          <w:lang w:val="en-US" w:eastAsia="zh-CN"/>
        </w:rPr>
      </w:pPr>
      <w:bookmarkStart w:id="12" w:name="_Toc3592"/>
      <w:r>
        <w:rPr>
          <w:rFonts w:hint="eastAsia"/>
          <w:lang w:val="en-US" w:eastAsia="zh-CN"/>
        </w:rPr>
        <w:t>运维工程师</w:t>
      </w:r>
      <w:bookmarkEnd w:id="12"/>
    </w:p>
    <w:p w14:paraId="2CA5B27F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负责服务数据管理系统的日常操作与维护。</w:t>
      </w:r>
    </w:p>
    <w:p w14:paraId="336A1613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负责执行数据的定期备份、归档与清理操作。</w:t>
      </w:r>
    </w:p>
    <w:p w14:paraId="318837AF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协助进行基础的数据统计与报表生成。</w:t>
      </w:r>
    </w:p>
    <w:p w14:paraId="7FBEFDCF">
      <w:pPr>
        <w:pStyle w:val="28"/>
        <w:bidi w:val="0"/>
        <w:rPr>
          <w:rFonts w:hint="eastAsia"/>
          <w:lang w:val="en-US" w:eastAsia="zh-CN"/>
        </w:rPr>
      </w:pPr>
      <w:bookmarkStart w:id="13" w:name="_Toc8633"/>
      <w:r>
        <w:rPr>
          <w:rFonts w:hint="eastAsia"/>
          <w:lang w:val="en-US" w:eastAsia="zh-CN"/>
        </w:rPr>
        <w:t>服务数据管理内容与流程</w:t>
      </w:r>
      <w:bookmarkEnd w:id="13"/>
    </w:p>
    <w:p w14:paraId="5EE09755">
      <w:pPr>
        <w:pStyle w:val="30"/>
        <w:bidi w:val="0"/>
        <w:rPr>
          <w:rFonts w:hint="eastAsia"/>
          <w:lang w:val="en-US" w:eastAsia="zh-CN"/>
        </w:rPr>
      </w:pPr>
      <w:bookmarkStart w:id="14" w:name="_Toc15018"/>
      <w:r>
        <w:rPr>
          <w:rFonts w:hint="eastAsia"/>
          <w:lang w:val="en-US" w:eastAsia="zh-CN"/>
        </w:rPr>
        <w:t>数据的识别与采集</w:t>
      </w:r>
      <w:bookmarkEnd w:id="14"/>
    </w:p>
    <w:p w14:paraId="34517429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明确需采集的服务数据范围，主要包括：</w:t>
      </w:r>
    </w:p>
    <w:p w14:paraId="2BAC1EB5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服务交付数据：事件/服务请求记录、解决时长、SLA达成率、变更成功率等。</w:t>
      </w:r>
    </w:p>
    <w:p w14:paraId="7AC9FCC6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资源监控数据： 系统性能指标（CPU、内存、磁盘、网络）、应用可用性、日志信息等。</w:t>
      </w:r>
    </w:p>
    <w:p w14:paraId="0126860F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客户反馈数据： 满意度调查结果、投诉与建议记录。</w:t>
      </w:r>
    </w:p>
    <w:p w14:paraId="73E4FCEC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管理运营数据： 人员工时、知识库使用率、工具利用率、成本数据等。</w:t>
      </w:r>
    </w:p>
    <w:p w14:paraId="6E9B36C7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建立自动化采集机制，确保数据采集的及时性、准确性和完整性。人工录入数据需建立复核机制。</w:t>
      </w:r>
    </w:p>
    <w:p w14:paraId="474F3C50">
      <w:pPr>
        <w:pStyle w:val="30"/>
        <w:bidi w:val="0"/>
        <w:rPr>
          <w:rFonts w:hint="eastAsia"/>
          <w:lang w:val="en-US" w:eastAsia="zh-CN"/>
        </w:rPr>
      </w:pPr>
      <w:bookmarkStart w:id="15" w:name="_Toc19706"/>
      <w:r>
        <w:rPr>
          <w:rFonts w:hint="eastAsia"/>
          <w:lang w:val="en-US" w:eastAsia="zh-CN"/>
        </w:rPr>
        <w:t>数据的分类与规范</w:t>
      </w:r>
      <w:bookmarkEnd w:id="15"/>
    </w:p>
    <w:p w14:paraId="54DD1F1E">
      <w:pPr>
        <w:pStyle w:val="29"/>
        <w:bidi w:val="0"/>
        <w:rPr>
          <w:rFonts w:hint="eastAsia"/>
          <w:lang w:val="en-US" w:eastAsia="zh-CN"/>
        </w:rPr>
      </w:pPr>
      <w:r>
        <w:rPr>
          <w:rFonts w:hint="default"/>
        </w:rPr>
        <w:t>为确保服务数据的统一性、规范性与可管理性，本制度明确服务数据的类型、具体内容及格式要求如下：</w:t>
      </w:r>
    </w:p>
    <w:p w14:paraId="32715A61">
      <w:pPr>
        <w:pStyle w:val="31"/>
        <w:bidi w:val="0"/>
        <w:rPr>
          <w:rFonts w:hint="eastAsia"/>
          <w:lang w:val="en-US" w:eastAsia="zh-CN"/>
        </w:rPr>
      </w:pPr>
      <w:bookmarkStart w:id="16" w:name="_Toc13075"/>
      <w:r>
        <w:rPr>
          <w:rFonts w:hint="eastAsia"/>
          <w:lang w:val="en-US" w:eastAsia="zh-CN"/>
        </w:rPr>
        <w:t>数据的分类与类型</w:t>
      </w:r>
      <w:bookmarkEnd w:id="16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3740"/>
        <w:gridCol w:w="3636"/>
      </w:tblGrid>
      <w:tr w14:paraId="456BC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960A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数据类型</w:t>
            </w:r>
          </w:p>
        </w:tc>
        <w:tc>
          <w:tcPr>
            <w:tcW w:w="37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FCC7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数据内容</w:t>
            </w:r>
          </w:p>
        </w:tc>
        <w:tc>
          <w:tcPr>
            <w:tcW w:w="36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FDAF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格式要求</w:t>
            </w:r>
          </w:p>
        </w:tc>
      </w:tr>
      <w:tr w14:paraId="12356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5DE9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服务交付类</w:t>
            </w:r>
          </w:p>
        </w:tc>
        <w:tc>
          <w:tcPr>
            <w:tcW w:w="3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5B5F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事件单号、服务请求类型、优先级、处理状态、解决时长、SLA达成情况、变更记录、知识库引用等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CD06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结构化表格（如CSV、数据库表）、JSON格式</w:t>
            </w:r>
          </w:p>
        </w:tc>
      </w:tr>
      <w:tr w14:paraId="57018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6110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资源监控类</w:t>
            </w:r>
          </w:p>
        </w:tc>
        <w:tc>
          <w:tcPr>
            <w:tcW w:w="3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39BC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CPU使用率、内存占用、磁盘空间、网络流量、应用响应时间、日志文件（系统/应用/安全日志）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6EE4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时间序列数据（如Prometheus格式）、日志文件（文本/JSON）、监控图表（PNG/PDF）</w:t>
            </w:r>
          </w:p>
        </w:tc>
      </w:tr>
      <w:tr w14:paraId="5B9F4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DEB7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客户反馈类</w:t>
            </w:r>
          </w:p>
        </w:tc>
        <w:tc>
          <w:tcPr>
            <w:tcW w:w="3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8A6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满意度评分（1-5分）、投诉内容、建议描述、调查问卷结果、客户访谈记录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CA2C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调查表（Excel/在线表单）、文本记录、语音转写文档</w:t>
            </w:r>
          </w:p>
        </w:tc>
      </w:tr>
      <w:tr w14:paraId="51D03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495E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管理运营类</w:t>
            </w:r>
          </w:p>
        </w:tc>
        <w:tc>
          <w:tcPr>
            <w:tcW w:w="37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1131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人员工时记录、工具使用统计、成本支出、培训记录、服务质量评审报告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92EC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Excel报表、数据库记录、PDF报告</w:t>
            </w:r>
          </w:p>
        </w:tc>
      </w:tr>
    </w:tbl>
    <w:p w14:paraId="2B1CBEB2">
      <w:pPr>
        <w:pStyle w:val="31"/>
        <w:bidi w:val="0"/>
        <w:rPr>
          <w:rFonts w:hint="eastAsia"/>
          <w:lang w:val="en-US" w:eastAsia="zh-CN"/>
        </w:rPr>
      </w:pPr>
      <w:bookmarkStart w:id="17" w:name="_Toc19549"/>
      <w:r>
        <w:rPr>
          <w:rFonts w:hint="eastAsia"/>
          <w:lang w:val="en-US" w:eastAsia="zh-CN"/>
        </w:rPr>
        <w:t>数据内容与规范</w:t>
      </w:r>
      <w:bookmarkEnd w:id="17"/>
    </w:p>
    <w:p w14:paraId="13F611F3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必填字段：每类数据应包含时间戳、数据来源、责任人、数据状态等信息。</w:t>
      </w:r>
    </w:p>
    <w:p w14:paraId="045AFB33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数据字典：建立统一的数据字典，明确字段名称、类型、长度、取值规范及示例等信息 。</w:t>
      </w:r>
    </w:p>
    <w:p w14:paraId="0A29EC2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数据标签：支持按项目、客户、服务级别、数据等级等维度进行标签化管理。</w:t>
      </w:r>
    </w:p>
    <w:p w14:paraId="239A77EA">
      <w:pPr>
        <w:pStyle w:val="31"/>
        <w:bidi w:val="0"/>
        <w:rPr>
          <w:rFonts w:hint="default"/>
          <w:lang w:val="en-US" w:eastAsia="zh-CN"/>
        </w:rPr>
      </w:pPr>
      <w:bookmarkStart w:id="18" w:name="_Toc30127"/>
      <w:r>
        <w:rPr>
          <w:rFonts w:hint="eastAsia"/>
          <w:lang w:val="en-US" w:eastAsia="zh-CN"/>
        </w:rPr>
        <w:t>数据标准格式</w:t>
      </w:r>
      <w:bookmarkEnd w:id="18"/>
    </w:p>
    <w:p w14:paraId="1739B02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结构化数据：优先采用数据库存储，支持SQL查询与API接口调用。</w:t>
      </w:r>
    </w:p>
    <w:p w14:paraId="2E86D47A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非结构化数据：日志、文档、图片等应当按目录分类存储，并建立索引。</w:t>
      </w:r>
    </w:p>
    <w:p w14:paraId="3698EE64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报告类数据：统一使用公司模板，输出为PDF格式，确保格式一致。</w:t>
      </w:r>
    </w:p>
    <w:p w14:paraId="0D365903">
      <w:pPr>
        <w:pStyle w:val="30"/>
        <w:bidi w:val="0"/>
        <w:rPr>
          <w:rFonts w:hint="eastAsia"/>
          <w:lang w:val="en-US" w:eastAsia="zh-CN"/>
        </w:rPr>
      </w:pPr>
      <w:bookmarkStart w:id="19" w:name="_Toc21080"/>
      <w:r>
        <w:rPr>
          <w:rFonts w:hint="eastAsia"/>
          <w:lang w:val="en-US" w:eastAsia="zh-CN"/>
        </w:rPr>
        <w:t>数据的存储与安全</w:t>
      </w:r>
      <w:bookmarkEnd w:id="19"/>
    </w:p>
    <w:p w14:paraId="0F7F716C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服务数据应存储在安全、稳定、可控的专用存储系统或数据库中。</w:t>
      </w:r>
    </w:p>
    <w:p w14:paraId="67516D34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根据数据敏感级别，实施分级分类的访问控制策略，确保数据保密性。核心数据操作日志应完整记录并审计。</w:t>
      </w:r>
    </w:p>
    <w:p w14:paraId="4E8A65DA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建立服务数据备份与恢复机制，定期验证备份有效性，防止数据丢失。</w:t>
      </w:r>
    </w:p>
    <w:p w14:paraId="721706D5">
      <w:pPr>
        <w:pStyle w:val="30"/>
        <w:bidi w:val="0"/>
        <w:rPr>
          <w:rFonts w:hint="eastAsia"/>
          <w:lang w:val="en-US" w:eastAsia="zh-CN"/>
        </w:rPr>
      </w:pPr>
      <w:bookmarkStart w:id="20" w:name="_Toc18928"/>
      <w:r>
        <w:rPr>
          <w:rFonts w:hint="eastAsia"/>
          <w:lang w:val="en-US" w:eastAsia="zh-CN"/>
        </w:rPr>
        <w:t>数据的处理与分析</w:t>
      </w:r>
      <w:bookmarkEnd w:id="20"/>
    </w:p>
    <w:p w14:paraId="01BD77DF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定期对采集的原始数据进行清洗、转换和整合，确保数据一致性。</w:t>
      </w:r>
    </w:p>
    <w:p w14:paraId="10A8127B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运用统计分析、趋势分析等方法，对服务数据进行多维度分析，形成：</w:t>
      </w:r>
    </w:p>
    <w:p w14:paraId="756103B1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运营性报告：反映实时或近期服务状态（如日报、周报）。</w:t>
      </w:r>
    </w:p>
    <w:p w14:paraId="18430F40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战术性分析：识别流程瓶颈、资源瓶颈或重复发生的问题。</w:t>
      </w:r>
    </w:p>
    <w:p w14:paraId="3AF7385E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战略性洞察：评估服务长期趋势，预测未来需求与风险。</w:t>
      </w:r>
    </w:p>
    <w:p w14:paraId="55CECE8B">
      <w:pPr>
        <w:pStyle w:val="30"/>
        <w:bidi w:val="0"/>
        <w:rPr>
          <w:rFonts w:hint="eastAsia"/>
          <w:lang w:val="en-US" w:eastAsia="zh-CN"/>
        </w:rPr>
      </w:pPr>
      <w:bookmarkStart w:id="21" w:name="_Toc13345"/>
      <w:r>
        <w:rPr>
          <w:rFonts w:hint="eastAsia"/>
          <w:lang w:val="en-US" w:eastAsia="zh-CN"/>
        </w:rPr>
        <w:t>数据的应用与改进</w:t>
      </w:r>
      <w:bookmarkEnd w:id="21"/>
    </w:p>
    <w:p w14:paraId="47DEA05C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服务数据分析结果应应用于：</w:t>
      </w:r>
    </w:p>
    <w:p w14:paraId="2F258BFF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服务报告：定期向客户及管理层提交SLA达成情况与服务绩效报告。</w:t>
      </w:r>
    </w:p>
    <w:p w14:paraId="7F0B5DB9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管理决策：为资源规划、预算制定、流程优化提供数据支持。</w:t>
      </w:r>
    </w:p>
    <w:p w14:paraId="527AC24D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持续改进：作为服务改进计划（如《服务改进措施表》）输入的根本依据。</w:t>
      </w:r>
    </w:p>
    <w:p w14:paraId="75A9B3D2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知识积累：将分析获得的经验、模式转化为知识库条目。</w:t>
      </w:r>
    </w:p>
    <w:p w14:paraId="3C565CD1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质量管理部应组织对数据分析结论及改进措施有效性的评审。</w:t>
      </w:r>
    </w:p>
    <w:p w14:paraId="63943DCE">
      <w:pPr>
        <w:pStyle w:val="30"/>
        <w:bidi w:val="0"/>
        <w:rPr>
          <w:rFonts w:hint="eastAsia"/>
          <w:lang w:val="en-US" w:eastAsia="zh-CN"/>
        </w:rPr>
      </w:pPr>
      <w:bookmarkStart w:id="22" w:name="_Toc21909"/>
      <w:r>
        <w:rPr>
          <w:rFonts w:hint="eastAsia"/>
          <w:lang w:val="en-US" w:eastAsia="zh-CN"/>
        </w:rPr>
        <w:t>数据的归档与销毁</w:t>
      </w:r>
      <w:bookmarkEnd w:id="22"/>
    </w:p>
    <w:p w14:paraId="0276BD87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定义不同类型服务数据的保留期限，符合法律法规及合同要求。</w:t>
      </w:r>
    </w:p>
    <w:p w14:paraId="54075594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到期数据应按规定流程安全归档或彻底销毁，并保留操作记录。</w:t>
      </w:r>
    </w:p>
    <w:p w14:paraId="364B0E49">
      <w:pPr>
        <w:pStyle w:val="28"/>
        <w:bidi w:val="0"/>
        <w:rPr>
          <w:rFonts w:hint="default"/>
          <w:lang w:val="en-US" w:eastAsia="zh-CN"/>
        </w:rPr>
      </w:pPr>
      <w:bookmarkStart w:id="23" w:name="_Toc6225"/>
      <w:r>
        <w:rPr>
          <w:rFonts w:hint="eastAsia"/>
          <w:lang w:val="en-US" w:eastAsia="zh-CN"/>
        </w:rPr>
        <w:t>考核指标</w:t>
      </w:r>
      <w:bookmarkEnd w:id="23"/>
    </w:p>
    <w:p w14:paraId="7492FB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108"/>
        <w:gridCol w:w="5035"/>
        <w:gridCol w:w="926"/>
      </w:tblGrid>
      <w:tr w14:paraId="72D5E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705A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96A1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3749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B901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0A31D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21B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服务数据分析利用次数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A06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</w:t>
            </w:r>
            <w:bookmarkStart w:id="25" w:name="_GoBack"/>
            <w:bookmarkEnd w:id="25"/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次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F02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数量，服务数据分析使用报告数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9AC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72A742A2">
      <w:pPr>
        <w:pStyle w:val="28"/>
        <w:bidi w:val="0"/>
        <w:rPr>
          <w:rFonts w:hint="eastAsia"/>
          <w:lang w:val="en-US" w:eastAsia="zh-CN"/>
        </w:rPr>
      </w:pPr>
      <w:bookmarkStart w:id="24" w:name="_Toc17732"/>
      <w:r>
        <w:rPr>
          <w:rFonts w:hint="eastAsia"/>
          <w:lang w:val="en-US" w:eastAsia="zh-CN"/>
        </w:rPr>
        <w:t>附则</w:t>
      </w:r>
      <w:bookmarkEnd w:id="24"/>
    </w:p>
    <w:p w14:paraId="7AA3FFDA">
      <w:pPr>
        <w:pStyle w:val="29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本制度自发布之日起执行，由运维部负责解释与修订。本制度与《服务台管理制度》、《服务知识管理制度》、《运维服务工具管理制度》等配套使用。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5BFA6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8626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E1D44D"/>
    <w:multiLevelType w:val="singleLevel"/>
    <w:tmpl w:val="92E1D4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DC5FD62"/>
    <w:multiLevelType w:val="singleLevel"/>
    <w:tmpl w:val="ADC5FD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9E445F3"/>
    <w:multiLevelType w:val="singleLevel"/>
    <w:tmpl w:val="39E445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23A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1283</Words>
  <Characters>1409</Characters>
  <Lines>0</Lines>
  <Paragraphs>0</Paragraphs>
  <TotalTime>0</TotalTime>
  <ScaleCrop>false</ScaleCrop>
  <LinksUpToDate>false</LinksUpToDate>
  <CharactersWithSpaces>1510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2026-05-17T03:32:14Z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