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8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146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阶段性总结报告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_Toc10788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阶段性总结报告</w:t>
          </w:r>
          <w:r>
            <w:tab/>
          </w:r>
          <w:r>
            <w:fldChar w:fldCharType="begin"/>
          </w:r>
          <w:r>
            <w:instrText xml:space="preserve"> PAGEREF _Toc10146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项目执行情况汇总</w:t>
          </w:r>
          <w:r>
            <w:tab/>
          </w:r>
          <w:r>
            <w:fldChar w:fldCharType="begin"/>
          </w:r>
          <w:r>
            <w:instrText xml:space="preserve"> PAGEREF _Toc17203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巡检点位统计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在线率达成情况</w:t>
          </w:r>
          <w:r>
            <w:tab/>
          </w:r>
          <w:r>
            <w:fldChar w:fldCharType="begin"/>
          </w:r>
          <w:r>
            <w:instrText xml:space="preserve"> PAGEREF _Toc6399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季度深度保养执行情况</w:t>
          </w:r>
          <w:r>
            <w:tab/>
          </w:r>
          <w:r>
            <w:fldChar w:fldCharType="begin"/>
          </w:r>
          <w:r>
            <w:instrText xml:space="preserve"> PAGEREF _Toc25139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服务协议达成情况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在线率考核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响应及时性考核</w:t>
          </w:r>
          <w:r>
            <w:tab/>
          </w:r>
          <w:r>
            <w:fldChar w:fldCharType="begin"/>
          </w:r>
          <w:r>
            <w:instrText xml:space="preserve"> PAGEREF _Toc28889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质量考核</w:t>
          </w:r>
          <w:r>
            <w:tab/>
          </w:r>
          <w:r>
            <w:fldChar w:fldCharType="begin"/>
          </w:r>
          <w:r>
            <w:instrText xml:space="preserve"> PAGEREF _Toc11842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问题整改与改进</w:t>
          </w:r>
          <w:r>
            <w:tab/>
          </w:r>
          <w:r>
            <w:fldChar w:fldCharType="begin"/>
          </w:r>
          <w:r>
            <w:instrText xml:space="preserve"> PAGEREF _Toc1417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发现问题分类统计</w:t>
          </w:r>
          <w:r>
            <w:tab/>
          </w:r>
          <w:r>
            <w:fldChar w:fldCharType="begin"/>
          </w:r>
          <w:r>
            <w:instrText xml:space="preserve"> PAGEREF _Toc11427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改进措施落实情况</w:t>
          </w:r>
          <w:r>
            <w:tab/>
          </w:r>
          <w:r>
            <w:fldChar w:fldCharType="begin"/>
          </w:r>
          <w:r>
            <w:instrText xml:space="preserve"> PAGEREF _Toc24118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备件与保障资源使用情况</w:t>
          </w:r>
          <w:r>
            <w:tab/>
          </w:r>
          <w:r>
            <w:fldChar w:fldCharType="begin"/>
          </w:r>
          <w:r>
            <w:instrText xml:space="preserve"> PAGEREF _Toc3017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存在问题与风险提示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已识别问题</w:t>
          </w:r>
          <w:r>
            <w:tab/>
          </w:r>
          <w:r>
            <w:fldChar w:fldCharType="begin"/>
          </w:r>
          <w:r>
            <w:instrText xml:space="preserve"> PAGEREF _Toc26178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风险提示</w:t>
          </w:r>
          <w:r>
            <w:tab/>
          </w:r>
          <w:r>
            <w:fldChar w:fldCharType="begin"/>
          </w:r>
          <w:r>
            <w:instrText xml:space="preserve"> PAGEREF _Toc22901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下一阶段工作计划</w:t>
          </w:r>
          <w:r>
            <w:tab/>
          </w:r>
          <w:r>
            <w:fldChar w:fldCharType="begin"/>
          </w:r>
          <w:r>
            <w:instrText xml:space="preserve"> PAGEREF _Toc507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_Toc7223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7398"/>
      <w:r>
        <w:rPr>
          <w:rFonts w:hint="eastAsia"/>
          <w:lang w:val="en-US" w:eastAsia="zh-CN"/>
        </w:rPr>
        <w:t>项目概述</w:t>
      </w:r>
      <w:bookmarkEnd w:id="3"/>
    </w:p>
    <w:p>
      <w:pPr>
        <w:pStyle w:val="a1"/>
        <w:bidi w:val="0"/>
      </w:pPr>
      <w:r>
        <w:t>本项目为公安视频监控系统运维服务项目，服务周期为2025年6月1日至2026年5月31日。本报告总结2025年6月至12月（共7个月）的项目执行情况，涵盖巡检执行、在线率达成、故障处理、季度保养及服务等级协议（SLA）达成等方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7203"/>
      <w:r>
        <w:rPr>
          <w:rFonts w:hint="eastAsia"/>
          <w:lang w:val="en-US" w:eastAsia="zh-CN"/>
        </w:rPr>
        <w:t>项目执行情况汇总</w:t>
      </w:r>
      <w:bookmarkEnd w:id="4"/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4559"/>
      <w:r>
        <w:rPr>
          <w:rFonts w:hint="eastAsia"/>
          <w:lang w:val="en-US" w:eastAsia="zh-CN"/>
        </w:rPr>
        <w:t>巡检执行情况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2059"/>
        <w:gridCol w:w="2059"/>
        <w:gridCol w:w="1610"/>
        <w:gridCol w:w="205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计划巡检覆盖率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实际完成覆盖率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巡检完成率</w:t>
            </w:r>
          </w:p>
        </w:tc>
        <w:tc>
          <w:tcPr>
            <w:tcW w:w="20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季度累计覆盖率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100%（Q3完成）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每月巡检覆盖率均达到25%的计划要求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2025年Q3（6-9月）已完成一轮全覆盖，累计覆盖率达100%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2025年Q4（10-12月）累计覆盖率达75%，剩余25%将于2026年1月完成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9731"/>
      <w:r>
        <w:rPr>
          <w:rFonts w:hint="eastAsia"/>
          <w:lang w:val="en-US" w:eastAsia="zh-CN"/>
        </w:rPr>
        <w:t>巡检点位统计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2311"/>
        <w:gridCol w:w="2311"/>
        <w:gridCol w:w="268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26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整改完成率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565个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9处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6399"/>
      <w:r>
        <w:rPr>
          <w:rFonts w:hint="eastAsia"/>
          <w:lang w:val="en-US" w:eastAsia="zh-CN"/>
        </w:rPr>
        <w:t>在线率达成情况</w:t>
      </w:r>
      <w:bookmarkEnd w:id="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574"/>
        <w:gridCol w:w="2574"/>
        <w:gridCol w:w="22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目标在线率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实际在线率</w:t>
            </w:r>
          </w:p>
        </w:tc>
        <w:tc>
          <w:tcPr>
            <w:tcW w:w="2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99.5%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离线原因属市政施工、供电局停电等非乙方责任的，已从在线率统计中剔除。本期无剔除时长。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25139"/>
      <w:r>
        <w:rPr>
          <w:rFonts w:hint="eastAsia"/>
          <w:lang w:val="en-US" w:eastAsia="zh-CN"/>
        </w:rPr>
        <w:t>季度深度保养执行情况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2391"/>
        <w:gridCol w:w="2701"/>
        <w:gridCol w:w="1177"/>
        <w:gridCol w:w="10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2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保养范围</w:t>
            </w:r>
          </w:p>
        </w:tc>
        <w:tc>
          <w:tcPr>
            <w:tcW w:w="27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保养内容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执行日期</w:t>
            </w:r>
          </w:p>
        </w:tc>
        <w:tc>
          <w:tcPr>
            <w:tcW w:w="10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Q3（6-9月）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9月15日-20日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Q4（10-12月）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12月10日-15日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9787"/>
      <w:r>
        <w:rPr>
          <w:rFonts w:hint="eastAsia"/>
          <w:lang w:val="en-US" w:eastAsia="zh-CN"/>
        </w:rPr>
        <w:t>服务协议达成情况</w:t>
      </w:r>
      <w:bookmarkEnd w:id="9"/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28762"/>
      <w:r>
        <w:rPr>
          <w:rFonts w:hint="eastAsia"/>
          <w:lang w:val="en-US" w:eastAsia="zh-CN"/>
        </w:rPr>
        <w:t>在线率考核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1737"/>
        <w:gridCol w:w="2481"/>
        <w:gridCol w:w="154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实际达成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月度平均在线率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平均99.93%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1" w:name="_Toc28889"/>
      <w:r>
        <w:rPr>
          <w:rFonts w:hint="eastAsia"/>
          <w:lang w:val="en-US" w:eastAsia="zh-CN"/>
        </w:rPr>
        <w:t>响应及时性考核</w:t>
      </w:r>
      <w:bookmarkEnd w:id="1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2843"/>
        <w:gridCol w:w="2470"/>
        <w:gridCol w:w="143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到场时限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执行情况</w:t>
            </w:r>
          </w:p>
        </w:tc>
        <w:tc>
          <w:tcPr>
            <w:tcW w:w="14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30分钟内到场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本期未发生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不适用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1小时内到场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三级故障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4小时内到场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2" w:name="_Toc11842"/>
      <w:r>
        <w:rPr>
          <w:rFonts w:hint="eastAsia"/>
          <w:lang w:val="en-US" w:eastAsia="zh-CN"/>
        </w:rPr>
        <w:t>质量考核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0"/>
        <w:gridCol w:w="2393"/>
        <w:gridCol w:w="178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执行情况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维护不当导致设备烧毁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3" w:name="_Toc1417"/>
      <w:r>
        <w:rPr>
          <w:rFonts w:hint="eastAsia"/>
          <w:lang w:val="en-US" w:eastAsia="zh-CN"/>
        </w:rPr>
        <w:t>问题整改与改进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1427"/>
      <w:r>
        <w:rPr>
          <w:rFonts w:hint="eastAsia"/>
          <w:lang w:val="en-US" w:eastAsia="zh-CN"/>
        </w:rPr>
        <w:t>发现问题分类统计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1628"/>
        <w:gridCol w:w="1254"/>
        <w:gridCol w:w="347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占比</w:t>
            </w:r>
          </w:p>
        </w:tc>
        <w:tc>
          <w:tcPr>
            <w:tcW w:w="34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处理措施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摄像机角度偏移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现场调整，纳入巡检标准项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镜头模糊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定期清洁，增加清洁频次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挂箱密封条老化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更换，纳入季度保养检查项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立杆锈蚀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除锈处理，加强预防性维护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电源适配器老化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更换，建立备件预警机制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防水胶带脱落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重新缠绕，加强紧固检查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补光灯故障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更换备件，备件库存充足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整改率100%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4118"/>
      <w:r>
        <w:rPr>
          <w:rFonts w:hint="eastAsia"/>
          <w:lang w:val="en-US" w:eastAsia="zh-CN"/>
        </w:rPr>
        <w:t>改进措施落实情况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4604"/>
        <w:gridCol w:w="1557"/>
        <w:gridCol w:w="15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改进措施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摄像机角度调整纳入巡检标准项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增加镜头清洁频次（季度→月度）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建立备件库存预警机制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季度保养增加密封条及防水胶带检查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6" w:name="_Toc3017"/>
      <w:r>
        <w:rPr>
          <w:rFonts w:hint="eastAsia"/>
          <w:lang w:val="en-US" w:eastAsia="zh-CN"/>
        </w:rPr>
        <w:t>备件与保障资源使用情况</w:t>
      </w:r>
      <w:bookmarkEnd w:id="1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2883"/>
        <w:gridCol w:w="2200"/>
        <w:gridCol w:w="109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实际状态</w:t>
            </w: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≥5%总数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充足，型号齐全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后端热备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平台服务器、CVR热备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运行正常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移动布控球（2台）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每月充电测试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已测试，可用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3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抢修车辆随车工具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每周检查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齐全，正常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22360"/>
      <w:r>
        <w:rPr>
          <w:rFonts w:hint="eastAsia"/>
          <w:lang w:val="en-US" w:eastAsia="zh-CN"/>
        </w:rPr>
        <w:t>存在问题与风险提示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6178"/>
      <w:r>
        <w:rPr>
          <w:rFonts w:hint="eastAsia"/>
          <w:lang w:val="en-US" w:eastAsia="zh-CN"/>
        </w:rPr>
        <w:t>已识别问题</w:t>
      </w:r>
      <w:bookmarkEnd w:id="1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4690"/>
        <w:gridCol w:w="1201"/>
        <w:gridCol w:w="20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风险等级</w:t>
            </w:r>
          </w:p>
        </w:tc>
        <w:tc>
          <w:tcPr>
            <w:tcW w:w="20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计划解决时间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Q4巡检覆盖率75%，剩余25%需在2026年1月完成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部分点位设备老化（电源适配器、补光灯）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纳入2026年更换计划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9" w:name="_Toc22901"/>
      <w:r>
        <w:rPr>
          <w:rFonts w:hint="eastAsia"/>
          <w:lang w:val="en-US" w:eastAsia="zh-CN"/>
        </w:rPr>
        <w:t>风险提示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市政施工风险：主城区道路改造可能导致光缆中断，需加强与市政部门的信息同步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极端天气风险：台风季需提前做好设备加固及应急物资储备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507"/>
      <w:r>
        <w:rPr>
          <w:rFonts w:hint="eastAsia"/>
          <w:lang w:val="en-US" w:eastAsia="zh-CN"/>
        </w:rPr>
        <w:t>下一阶段工作计划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4127"/>
        <w:gridCol w:w="1863"/>
        <w:gridCol w:w="167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7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完成Q4剩余25%点位巡检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2026年Q1季度深度保养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备件库存盘点及补充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半年度在线率及服务报告提交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1" w:name="_Toc7223"/>
      <w:r>
        <w:rPr>
          <w:rFonts w:hint="eastAsia"/>
          <w:lang w:val="en-US" w:eastAsia="zh-CN"/>
        </w:rPr>
        <w:t>总结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2025年6月至12月期间，公安视频监控项目运维工作按计划有效执行：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巡检执行：每月巡检覆盖率均达到25%要求，Q3已完成一轮全覆盖，累计巡检点位565个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在线率：月度平均在线率达99.93%，高于合同要求的98%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问题整改：共发现9处问题，整改完成率100%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季度保养：Q3、Q4季度深度保养均已按计划完成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SLA达成：所有考核指标均达标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项目整体运行平稳，服务可用性和连续性保障体系有效，符合合同及实施方案要求。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1336</Words>
  <Characters>1661</Characters>
  <Application>Microsoft Office Word</Application>
  <DocSecurity>0</DocSecurity>
  <Lines>0</Lines>
  <Paragraphs>0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